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3A34B" w14:textId="7603B4DF" w:rsidR="002F621D" w:rsidRPr="004D6215" w:rsidRDefault="002F621D" w:rsidP="00FF5E9D">
      <w:pPr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D6215">
        <w:rPr>
          <w:rFonts w:ascii="Arial" w:hAnsi="Arial" w:cs="Arial"/>
          <w:b/>
          <w:sz w:val="22"/>
          <w:szCs w:val="22"/>
        </w:rPr>
        <w:t>Figure S1.</w:t>
      </w:r>
      <w:r w:rsidR="00FF5E9D" w:rsidRPr="004D6215">
        <w:rPr>
          <w:rFonts w:ascii="Arial" w:hAnsi="Arial" w:cs="Arial"/>
          <w:b/>
          <w:sz w:val="22"/>
          <w:szCs w:val="22"/>
        </w:rPr>
        <w:t xml:space="preserve"> </w:t>
      </w:r>
      <w:r w:rsidR="007E57FB" w:rsidRPr="004D6215">
        <w:rPr>
          <w:rFonts w:ascii="Arial" w:hAnsi="Arial" w:cs="Arial"/>
          <w:bCs/>
          <w:sz w:val="22"/>
          <w:szCs w:val="22"/>
        </w:rPr>
        <w:t xml:space="preserve">Model calibration to observed age- and sex-specific HIV prevalence </w:t>
      </w:r>
      <w:r w:rsidR="00FF5E9D" w:rsidRPr="004D6215">
        <w:rPr>
          <w:rFonts w:ascii="Arial" w:hAnsi="Arial" w:cs="Arial"/>
          <w:bCs/>
          <w:sz w:val="22"/>
          <w:szCs w:val="22"/>
        </w:rPr>
        <w:t xml:space="preserve">reported in nationally representative </w:t>
      </w:r>
      <w:r w:rsidR="007E57FB" w:rsidRPr="004D6215">
        <w:rPr>
          <w:rFonts w:ascii="Arial" w:hAnsi="Arial" w:cs="Arial"/>
          <w:bCs/>
          <w:sz w:val="22"/>
          <w:szCs w:val="22"/>
        </w:rPr>
        <w:t xml:space="preserve">South Africa </w:t>
      </w:r>
      <w:r w:rsidR="00FF5E9D" w:rsidRPr="004D6215">
        <w:rPr>
          <w:rFonts w:ascii="Arial" w:hAnsi="Arial" w:cs="Arial"/>
          <w:bCs/>
          <w:sz w:val="22"/>
          <w:szCs w:val="22"/>
        </w:rPr>
        <w:t xml:space="preserve">surveys </w:t>
      </w:r>
      <w:r w:rsidR="007E57FB" w:rsidRPr="004D6215">
        <w:rPr>
          <w:rFonts w:ascii="Arial" w:hAnsi="Arial" w:cs="Arial"/>
          <w:bCs/>
          <w:sz w:val="22"/>
          <w:szCs w:val="22"/>
        </w:rPr>
        <w:t>from</w:t>
      </w:r>
      <w:r w:rsidR="00FF5E9D" w:rsidRPr="004D6215">
        <w:rPr>
          <w:rFonts w:ascii="Arial" w:hAnsi="Arial" w:cs="Arial"/>
          <w:bCs/>
          <w:sz w:val="22"/>
          <w:szCs w:val="22"/>
        </w:rPr>
        <w:t xml:space="preserve"> 2002 to 2012 in an approximate Bayesian computation model selection procedure. </w:t>
      </w:r>
      <w:r w:rsidR="00CA6F3D" w:rsidRPr="004D6215">
        <w:rPr>
          <w:rFonts w:ascii="Arial" w:hAnsi="Arial" w:cs="Arial"/>
          <w:bCs/>
          <w:sz w:val="22"/>
          <w:szCs w:val="22"/>
        </w:rPr>
        <w:t>T</w:t>
      </w:r>
      <w:r w:rsidR="00FF5E9D" w:rsidRPr="004D6215">
        <w:rPr>
          <w:rFonts w:ascii="Arial" w:hAnsi="Arial" w:cs="Arial"/>
          <w:bCs/>
          <w:sz w:val="22"/>
          <w:szCs w:val="22"/>
        </w:rPr>
        <w:t>h</w:t>
      </w:r>
      <w:r w:rsidR="00CA6F3D" w:rsidRPr="004D6215">
        <w:rPr>
          <w:rFonts w:ascii="Arial" w:hAnsi="Arial" w:cs="Arial"/>
          <w:bCs/>
          <w:sz w:val="22"/>
          <w:szCs w:val="22"/>
        </w:rPr>
        <w:t>e</w:t>
      </w:r>
      <w:r w:rsidR="001D4243" w:rsidRPr="004D6215">
        <w:rPr>
          <w:rFonts w:ascii="Arial" w:hAnsi="Arial" w:cs="Arial"/>
          <w:bCs/>
          <w:sz w:val="22"/>
          <w:szCs w:val="22"/>
        </w:rPr>
        <w:t xml:space="preserve"> single best-fitting </w:t>
      </w:r>
      <w:r w:rsidR="00CA6F3D" w:rsidRPr="004D6215">
        <w:rPr>
          <w:rFonts w:ascii="Arial" w:hAnsi="Arial" w:cs="Arial"/>
          <w:bCs/>
          <w:sz w:val="22"/>
          <w:szCs w:val="22"/>
        </w:rPr>
        <w:t>calibrated</w:t>
      </w:r>
      <w:r w:rsidR="00FF5E9D" w:rsidRPr="004D6215">
        <w:rPr>
          <w:rFonts w:ascii="Arial" w:hAnsi="Arial" w:cs="Arial"/>
          <w:bCs/>
          <w:sz w:val="22"/>
          <w:szCs w:val="22"/>
        </w:rPr>
        <w:t xml:space="preserve"> simulation</w:t>
      </w:r>
      <w:r w:rsidR="001D4243" w:rsidRPr="004D6215">
        <w:rPr>
          <w:rFonts w:ascii="Arial" w:hAnsi="Arial" w:cs="Arial"/>
          <w:bCs/>
          <w:sz w:val="22"/>
          <w:szCs w:val="22"/>
        </w:rPr>
        <w:t xml:space="preserve"> was applied to the years 1990-2018 for </w:t>
      </w:r>
      <w:r w:rsidR="00FF5E9D" w:rsidRPr="004D6215">
        <w:rPr>
          <w:rFonts w:ascii="Arial" w:hAnsi="Arial" w:cs="Arial"/>
          <w:bCs/>
          <w:sz w:val="22"/>
          <w:szCs w:val="22"/>
        </w:rPr>
        <w:t>each modeling scenario.</w:t>
      </w:r>
    </w:p>
    <w:p w14:paraId="157BCCD7" w14:textId="3C14DAB3" w:rsidR="002F621D" w:rsidRDefault="001F1AF5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 wp14:anchorId="0716E2D7" wp14:editId="14091578">
            <wp:extent cx="8778240" cy="6144768"/>
            <wp:effectExtent l="0" t="0" r="0" b="254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8240" cy="614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901FB" w14:textId="02C034EC" w:rsidR="00466584" w:rsidRDefault="002F621D" w:rsidP="002978CA">
      <w:pPr>
        <w:keepNext/>
        <w:keepLines/>
        <w:jc w:val="both"/>
        <w:rPr>
          <w:rFonts w:ascii="Times New Roman" w:hAnsi="Times New Roman" w:cs="Times New Roman"/>
          <w:b/>
          <w:sz w:val="22"/>
          <w:szCs w:val="22"/>
        </w:rPr>
      </w:pPr>
      <w:r w:rsidRPr="004D6215">
        <w:rPr>
          <w:rFonts w:ascii="Arial" w:hAnsi="Arial" w:cs="Arial"/>
          <w:b/>
          <w:sz w:val="22"/>
          <w:szCs w:val="22"/>
        </w:rPr>
        <w:br w:type="page"/>
      </w:r>
    </w:p>
    <w:p w14:paraId="52294E3E" w14:textId="41253FF7" w:rsidR="00271E02" w:rsidRPr="004D6215" w:rsidRDefault="00271E02">
      <w:pPr>
        <w:rPr>
          <w:rFonts w:ascii="Arial" w:hAnsi="Arial" w:cs="Arial"/>
          <w:bCs/>
          <w:sz w:val="22"/>
          <w:szCs w:val="22"/>
        </w:rPr>
      </w:pPr>
      <w:r w:rsidRPr="004D6215">
        <w:rPr>
          <w:rFonts w:ascii="Arial" w:hAnsi="Arial" w:cs="Arial"/>
          <w:b/>
          <w:sz w:val="22"/>
          <w:szCs w:val="22"/>
        </w:rPr>
        <w:lastRenderedPageBreak/>
        <w:t xml:space="preserve">Figure </w:t>
      </w:r>
      <w:r w:rsidR="00F31E2B">
        <w:rPr>
          <w:rFonts w:ascii="Arial" w:hAnsi="Arial" w:cs="Arial"/>
          <w:b/>
          <w:sz w:val="22"/>
          <w:szCs w:val="22"/>
        </w:rPr>
        <w:t>S2</w:t>
      </w:r>
      <w:r w:rsidRPr="004D6215">
        <w:rPr>
          <w:rFonts w:ascii="Arial" w:hAnsi="Arial" w:cs="Arial"/>
          <w:b/>
          <w:sz w:val="22"/>
          <w:szCs w:val="22"/>
        </w:rPr>
        <w:t>.</w:t>
      </w:r>
      <w:r w:rsidR="004337E7" w:rsidRPr="004D6215">
        <w:rPr>
          <w:rFonts w:ascii="Arial" w:hAnsi="Arial" w:cs="Arial"/>
          <w:b/>
          <w:sz w:val="22"/>
          <w:szCs w:val="22"/>
        </w:rPr>
        <w:t xml:space="preserve"> </w:t>
      </w:r>
      <w:r w:rsidR="004337E7" w:rsidRPr="004D6215">
        <w:rPr>
          <w:rFonts w:ascii="Arial" w:hAnsi="Arial" w:cs="Arial"/>
          <w:bCs/>
          <w:sz w:val="22"/>
          <w:szCs w:val="22"/>
        </w:rPr>
        <w:t>Simulated HIV incidence</w:t>
      </w:r>
      <w:r w:rsidR="001220BD" w:rsidRPr="004D6215">
        <w:rPr>
          <w:rFonts w:ascii="Arial" w:hAnsi="Arial" w:cs="Arial"/>
          <w:bCs/>
          <w:sz w:val="22"/>
          <w:szCs w:val="22"/>
        </w:rPr>
        <w:t xml:space="preserve"> plots</w:t>
      </w:r>
      <w:r w:rsidR="004337E7" w:rsidRPr="004D6215">
        <w:rPr>
          <w:rFonts w:ascii="Arial" w:hAnsi="Arial" w:cs="Arial"/>
          <w:bCs/>
          <w:sz w:val="22"/>
          <w:szCs w:val="22"/>
        </w:rPr>
        <w:t xml:space="preserve"> from 1990 to 2035</w:t>
      </w:r>
      <w:r w:rsidR="001220BD" w:rsidRPr="004D6215">
        <w:rPr>
          <w:rFonts w:ascii="Arial" w:hAnsi="Arial" w:cs="Arial"/>
          <w:bCs/>
          <w:sz w:val="22"/>
          <w:szCs w:val="22"/>
        </w:rPr>
        <w:t xml:space="preserve"> for the model calibration used in these analyses</w:t>
      </w:r>
      <w:r w:rsidR="004337E7" w:rsidRPr="004D6215">
        <w:rPr>
          <w:rFonts w:ascii="Arial" w:hAnsi="Arial" w:cs="Arial"/>
          <w:bCs/>
          <w:sz w:val="22"/>
          <w:szCs w:val="22"/>
        </w:rPr>
        <w:t xml:space="preserve">. Overall incidence is shown in black, incidence of vaccine-sensitive viral infections is in pink, and incidence of vaccine-resistant viral infections is in green. </w:t>
      </w:r>
      <w:r w:rsidR="00980507" w:rsidRPr="004D6215">
        <w:rPr>
          <w:rFonts w:ascii="Arial" w:hAnsi="Arial" w:cs="Arial"/>
          <w:bCs/>
          <w:sz w:val="22"/>
          <w:szCs w:val="22"/>
        </w:rPr>
        <w:t xml:space="preserve">The </w:t>
      </w:r>
      <w:r w:rsidR="00980507" w:rsidRPr="004D6215">
        <w:rPr>
          <w:rFonts w:ascii="Arial" w:hAnsi="Arial" w:cs="Arial"/>
          <w:b/>
          <w:sz w:val="22"/>
          <w:szCs w:val="22"/>
        </w:rPr>
        <w:t>top</w:t>
      </w:r>
      <w:r w:rsidR="004337E7" w:rsidRPr="004D6215">
        <w:rPr>
          <w:rFonts w:ascii="Arial" w:hAnsi="Arial" w:cs="Arial"/>
          <w:bCs/>
          <w:sz w:val="22"/>
          <w:szCs w:val="22"/>
        </w:rPr>
        <w:t xml:space="preserve"> </w:t>
      </w:r>
      <w:r w:rsidR="00980507" w:rsidRPr="004D6215">
        <w:rPr>
          <w:rFonts w:ascii="Arial" w:hAnsi="Arial" w:cs="Arial"/>
          <w:bCs/>
          <w:sz w:val="22"/>
          <w:szCs w:val="22"/>
        </w:rPr>
        <w:t>plot depicts a model</w:t>
      </w:r>
      <w:r w:rsidR="004337E7" w:rsidRPr="004D6215">
        <w:rPr>
          <w:rFonts w:ascii="Arial" w:hAnsi="Arial" w:cs="Arial"/>
          <w:bCs/>
          <w:sz w:val="22"/>
          <w:szCs w:val="22"/>
        </w:rPr>
        <w:t xml:space="preserve"> scenario</w:t>
      </w:r>
      <w:r w:rsidR="00C0485C" w:rsidRPr="004D6215">
        <w:rPr>
          <w:rFonts w:ascii="Arial" w:hAnsi="Arial" w:cs="Arial"/>
          <w:bCs/>
          <w:sz w:val="22"/>
          <w:szCs w:val="22"/>
        </w:rPr>
        <w:t xml:space="preserve"> with no vaccine and</w:t>
      </w:r>
      <w:r w:rsidR="004337E7" w:rsidRPr="004D6215">
        <w:rPr>
          <w:rFonts w:ascii="Arial" w:hAnsi="Arial" w:cs="Arial"/>
          <w:bCs/>
          <w:sz w:val="22"/>
          <w:szCs w:val="22"/>
        </w:rPr>
        <w:t xml:space="preserve"> no transmission advantage to the vaccine resistant virus</w:t>
      </w:r>
      <w:r w:rsidR="001520A2" w:rsidRPr="004D6215">
        <w:rPr>
          <w:rFonts w:ascii="Arial" w:hAnsi="Arial" w:cs="Arial"/>
          <w:bCs/>
          <w:sz w:val="22"/>
          <w:szCs w:val="22"/>
        </w:rPr>
        <w:t xml:space="preserve">. </w:t>
      </w:r>
      <w:r w:rsidR="00C0485C" w:rsidRPr="004D6215">
        <w:rPr>
          <w:rFonts w:ascii="Arial" w:hAnsi="Arial" w:cs="Arial"/>
          <w:bCs/>
          <w:sz w:val="22"/>
          <w:szCs w:val="22"/>
        </w:rPr>
        <w:t xml:space="preserve">The </w:t>
      </w:r>
      <w:r w:rsidR="00C0485C" w:rsidRPr="004D6215">
        <w:rPr>
          <w:rFonts w:ascii="Arial" w:hAnsi="Arial" w:cs="Arial"/>
          <w:b/>
          <w:sz w:val="22"/>
          <w:szCs w:val="22"/>
        </w:rPr>
        <w:t xml:space="preserve">bottom </w:t>
      </w:r>
      <w:r w:rsidR="00C0485C" w:rsidRPr="004D6215">
        <w:rPr>
          <w:rFonts w:ascii="Arial" w:hAnsi="Arial" w:cs="Arial"/>
          <w:bCs/>
          <w:sz w:val="22"/>
          <w:szCs w:val="22"/>
        </w:rPr>
        <w:t xml:space="preserve">plot depicts a model scenario with sensitive and resistant viruses, a transmission advantage </w:t>
      </w:r>
      <w:r w:rsidR="00F53B2D" w:rsidRPr="004D6215">
        <w:rPr>
          <w:rFonts w:ascii="Arial" w:hAnsi="Arial" w:cs="Arial"/>
          <w:bCs/>
          <w:sz w:val="22"/>
          <w:szCs w:val="22"/>
        </w:rPr>
        <w:t xml:space="preserve">to </w:t>
      </w:r>
      <w:r w:rsidR="00C0485C" w:rsidRPr="004D6215">
        <w:rPr>
          <w:rFonts w:ascii="Arial" w:hAnsi="Arial" w:cs="Arial"/>
          <w:bCs/>
          <w:sz w:val="22"/>
          <w:szCs w:val="22"/>
        </w:rPr>
        <w:t xml:space="preserve">the resistant virus, and behavioral risk compensation. </w:t>
      </w:r>
      <w:r w:rsidR="001520A2" w:rsidRPr="004D6215">
        <w:rPr>
          <w:rFonts w:ascii="Arial" w:hAnsi="Arial" w:cs="Arial"/>
          <w:bCs/>
          <w:sz w:val="22"/>
          <w:szCs w:val="22"/>
        </w:rPr>
        <w:t xml:space="preserve">The vertical dashed line marks the year of vaccine rollout in 2018 </w:t>
      </w:r>
      <w:r w:rsidR="00DB6BED" w:rsidRPr="004D6215">
        <w:rPr>
          <w:rFonts w:ascii="Arial" w:hAnsi="Arial" w:cs="Arial"/>
          <w:bCs/>
          <w:i/>
          <w:iCs/>
          <w:sz w:val="22"/>
          <w:szCs w:val="22"/>
        </w:rPr>
        <w:t xml:space="preserve">only for </w:t>
      </w:r>
      <w:r w:rsidR="001520A2" w:rsidRPr="004D6215">
        <w:rPr>
          <w:rFonts w:ascii="Arial" w:hAnsi="Arial" w:cs="Arial"/>
          <w:bCs/>
          <w:sz w:val="22"/>
          <w:szCs w:val="22"/>
        </w:rPr>
        <w:t>the model scenarios with vaccination</w:t>
      </w:r>
      <w:r w:rsidR="0043048E" w:rsidRPr="004D6215">
        <w:rPr>
          <w:rFonts w:ascii="Arial" w:hAnsi="Arial" w:cs="Arial"/>
          <w:bCs/>
          <w:sz w:val="22"/>
          <w:szCs w:val="22"/>
        </w:rPr>
        <w:t xml:space="preserve"> (the bottom plot in the Figure)</w:t>
      </w:r>
      <w:r w:rsidR="00983AF7" w:rsidRPr="004D6215">
        <w:rPr>
          <w:rFonts w:ascii="Arial" w:hAnsi="Arial" w:cs="Arial"/>
          <w:bCs/>
          <w:sz w:val="22"/>
          <w:szCs w:val="22"/>
        </w:rPr>
        <w:t>. All scenarios had the same epidemic trajectory prior to 2018; after 2018 each scenario was repeated with 64 replicates</w:t>
      </w:r>
      <w:r w:rsidR="00E4121E" w:rsidRPr="004D6215">
        <w:rPr>
          <w:rFonts w:ascii="Arial" w:hAnsi="Arial" w:cs="Arial"/>
          <w:bCs/>
          <w:sz w:val="22"/>
          <w:szCs w:val="22"/>
        </w:rPr>
        <w:t xml:space="preserve"> and the plots show the mean and 95% credible interval</w:t>
      </w:r>
      <w:r w:rsidR="006373E1" w:rsidRPr="004D6215">
        <w:rPr>
          <w:rFonts w:ascii="Arial" w:hAnsi="Arial" w:cs="Arial"/>
          <w:bCs/>
          <w:sz w:val="22"/>
          <w:szCs w:val="22"/>
        </w:rPr>
        <w:t>s for</w:t>
      </w:r>
      <w:r w:rsidR="00E4121E" w:rsidRPr="004D6215">
        <w:rPr>
          <w:rFonts w:ascii="Arial" w:hAnsi="Arial" w:cs="Arial"/>
          <w:bCs/>
          <w:sz w:val="22"/>
          <w:szCs w:val="22"/>
        </w:rPr>
        <w:t xml:space="preserve"> each scenario</w:t>
      </w:r>
      <w:r w:rsidR="00983AF7" w:rsidRPr="004D6215">
        <w:rPr>
          <w:rFonts w:ascii="Arial" w:hAnsi="Arial" w:cs="Arial"/>
          <w:bCs/>
          <w:sz w:val="22"/>
          <w:szCs w:val="22"/>
        </w:rPr>
        <w:t>.</w:t>
      </w:r>
      <w:r w:rsidR="00601F03">
        <w:rPr>
          <w:rFonts w:ascii="Arial" w:hAnsi="Arial" w:cs="Arial"/>
          <w:bCs/>
          <w:sz w:val="22"/>
          <w:szCs w:val="22"/>
        </w:rPr>
        <w:t xml:space="preserve"> Vaccine scenarios included 70% vaccine coverage, </w:t>
      </w:r>
      <w:r w:rsidR="00143B5C">
        <w:rPr>
          <w:rFonts w:ascii="Arial" w:hAnsi="Arial" w:cs="Arial"/>
          <w:bCs/>
          <w:sz w:val="22"/>
          <w:szCs w:val="22"/>
        </w:rPr>
        <w:t>60% vaccine efficacy</w:t>
      </w:r>
      <w:r w:rsidR="00143B5C">
        <w:rPr>
          <w:rFonts w:ascii="Arial" w:hAnsi="Arial" w:cs="Arial"/>
          <w:bCs/>
          <w:sz w:val="22"/>
          <w:szCs w:val="22"/>
        </w:rPr>
        <w:t>, and</w:t>
      </w:r>
      <w:r w:rsidR="00143B5C">
        <w:rPr>
          <w:rFonts w:ascii="Arial" w:hAnsi="Arial" w:cs="Arial"/>
          <w:bCs/>
          <w:sz w:val="22"/>
          <w:szCs w:val="22"/>
        </w:rPr>
        <w:t xml:space="preserve"> </w:t>
      </w:r>
      <w:r w:rsidR="00601F03">
        <w:rPr>
          <w:rFonts w:ascii="Arial" w:hAnsi="Arial" w:cs="Arial"/>
          <w:bCs/>
          <w:sz w:val="22"/>
          <w:szCs w:val="22"/>
        </w:rPr>
        <w:t>83.3% resistant virus initial frequency</w:t>
      </w:r>
      <w:r w:rsidR="00143B5C">
        <w:rPr>
          <w:rFonts w:ascii="Arial" w:hAnsi="Arial" w:cs="Arial"/>
          <w:bCs/>
          <w:sz w:val="22"/>
          <w:szCs w:val="22"/>
        </w:rPr>
        <w:t xml:space="preserve"> </w:t>
      </w:r>
      <w:r w:rsidR="00694E48">
        <w:rPr>
          <w:rFonts w:ascii="Arial" w:hAnsi="Arial" w:cs="Arial"/>
          <w:bCs/>
          <w:sz w:val="22"/>
          <w:szCs w:val="22"/>
        </w:rPr>
        <w:t>at rollout</w:t>
      </w:r>
      <w:r w:rsidR="00601F03">
        <w:rPr>
          <w:rFonts w:ascii="Arial" w:hAnsi="Arial" w:cs="Arial"/>
          <w:bCs/>
          <w:sz w:val="22"/>
          <w:szCs w:val="22"/>
        </w:rPr>
        <w:t>.</w:t>
      </w:r>
    </w:p>
    <w:p w14:paraId="12A9C59E" w14:textId="77777777" w:rsidR="00271E02" w:rsidRDefault="00271E02">
      <w:pPr>
        <w:rPr>
          <w:rFonts w:ascii="Times New Roman" w:hAnsi="Times New Roman" w:cs="Times New Roman"/>
          <w:b/>
          <w:sz w:val="22"/>
          <w:szCs w:val="22"/>
        </w:rPr>
      </w:pPr>
    </w:p>
    <w:p w14:paraId="55ACD832" w14:textId="4A594FA0" w:rsidR="00271E02" w:rsidRDefault="004337E7">
      <w:pPr>
        <w:rPr>
          <w:rFonts w:ascii="Times New Roman" w:hAnsi="Times New Roman" w:cs="Times New Roman"/>
          <w:b/>
          <w:sz w:val="22"/>
          <w:szCs w:val="22"/>
        </w:rPr>
      </w:pPr>
      <w:r w:rsidRPr="004337E7">
        <w:rPr>
          <w:rFonts w:ascii="Times New Roman" w:hAnsi="Times New Roman" w:cs="Times New Roman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6F0F1D6" wp14:editId="165A123E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7559040" cy="2834640"/>
            <wp:effectExtent l="0" t="0" r="0" b="0"/>
            <wp:wrapSquare wrapText="bothSides"/>
            <wp:docPr id="4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 close up of a 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0A2" w:rsidRPr="001520A2">
        <w:rPr>
          <w:noProof/>
        </w:rPr>
        <w:t xml:space="preserve"> </w:t>
      </w:r>
      <w:r w:rsidR="001520A2" w:rsidRPr="001520A2">
        <w:rPr>
          <w:noProof/>
        </w:rPr>
        <w:drawing>
          <wp:anchor distT="0" distB="0" distL="114300" distR="114300" simplePos="0" relativeHeight="251660288" behindDoc="0" locked="0" layoutInCell="1" allowOverlap="1" wp14:anchorId="5F509C04" wp14:editId="3A884CEE">
            <wp:simplePos x="0" y="0"/>
            <wp:positionH relativeFrom="margin">
              <wp:align>center</wp:align>
            </wp:positionH>
            <wp:positionV relativeFrom="paragraph">
              <wp:posOffset>2840355</wp:posOffset>
            </wp:positionV>
            <wp:extent cx="7559040" cy="2834640"/>
            <wp:effectExtent l="0" t="0" r="0" b="0"/>
            <wp:wrapSquare wrapText="bothSides"/>
            <wp:docPr id="9" name="Picture 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A close up of a devic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E02"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378795D6" w14:textId="4692F729" w:rsidR="005D71CB" w:rsidRPr="00C81ECF" w:rsidRDefault="005D71CB">
      <w:pPr>
        <w:rPr>
          <w:rFonts w:ascii="Arial" w:hAnsi="Arial" w:cs="Arial"/>
          <w:bCs/>
          <w:sz w:val="22"/>
          <w:szCs w:val="22"/>
        </w:rPr>
      </w:pPr>
      <w:r w:rsidRPr="00C81ECF">
        <w:rPr>
          <w:rFonts w:ascii="Arial" w:hAnsi="Arial" w:cs="Arial"/>
          <w:b/>
          <w:sz w:val="22"/>
          <w:szCs w:val="22"/>
        </w:rPr>
        <w:lastRenderedPageBreak/>
        <w:t>Figure S3.</w:t>
      </w:r>
      <w:r w:rsidR="000428C6" w:rsidRPr="00C81ECF">
        <w:rPr>
          <w:rFonts w:ascii="Arial" w:hAnsi="Arial" w:cs="Arial"/>
          <w:b/>
          <w:sz w:val="22"/>
          <w:szCs w:val="22"/>
        </w:rPr>
        <w:t xml:space="preserve"> </w:t>
      </w:r>
      <w:r w:rsidR="000428C6" w:rsidRPr="00C81ECF">
        <w:rPr>
          <w:rFonts w:ascii="Arial" w:hAnsi="Arial" w:cs="Arial"/>
          <w:bCs/>
          <w:sz w:val="22"/>
          <w:szCs w:val="22"/>
        </w:rPr>
        <w:t>Frequencies of HIV lineages that are either sensitive or resistant to vaccine induced immune responses</w:t>
      </w:r>
      <w:r w:rsidR="00D2343D" w:rsidRPr="00C81ECF">
        <w:rPr>
          <w:rFonts w:ascii="Arial" w:hAnsi="Arial" w:cs="Arial"/>
          <w:bCs/>
          <w:sz w:val="22"/>
          <w:szCs w:val="22"/>
        </w:rPr>
        <w:t>,</w:t>
      </w:r>
      <w:r w:rsidR="000428C6" w:rsidRPr="00C81ECF">
        <w:rPr>
          <w:rFonts w:ascii="Arial" w:hAnsi="Arial" w:cs="Arial"/>
          <w:bCs/>
          <w:sz w:val="22"/>
          <w:szCs w:val="22"/>
        </w:rPr>
        <w:t xml:space="preserve"> following introduction of a partially effective vaccine </w:t>
      </w:r>
      <w:r w:rsidR="00D72017" w:rsidRPr="00C81ECF">
        <w:rPr>
          <w:rFonts w:ascii="Arial" w:hAnsi="Arial" w:cs="Arial"/>
          <w:bCs/>
          <w:sz w:val="22"/>
          <w:szCs w:val="22"/>
        </w:rPr>
        <w:t>(here shown as years from vaccine rollout)</w:t>
      </w:r>
      <w:r w:rsidR="000428C6" w:rsidRPr="00C81ECF">
        <w:rPr>
          <w:rFonts w:ascii="Arial" w:hAnsi="Arial" w:cs="Arial"/>
          <w:bCs/>
          <w:sz w:val="22"/>
          <w:szCs w:val="22"/>
        </w:rPr>
        <w:t xml:space="preserve">. Each </w:t>
      </w:r>
      <w:r w:rsidR="00501466" w:rsidRPr="00C81ECF">
        <w:rPr>
          <w:rFonts w:ascii="Arial" w:hAnsi="Arial" w:cs="Arial"/>
          <w:bCs/>
          <w:sz w:val="22"/>
          <w:szCs w:val="22"/>
        </w:rPr>
        <w:t>plot</w:t>
      </w:r>
      <w:r w:rsidR="000428C6" w:rsidRPr="00C81ECF">
        <w:rPr>
          <w:rFonts w:ascii="Arial" w:hAnsi="Arial" w:cs="Arial"/>
          <w:bCs/>
          <w:sz w:val="22"/>
          <w:szCs w:val="22"/>
        </w:rPr>
        <w:t xml:space="preserve"> shows the mean and 95% credible interval of 64 replicates of each scenario. </w:t>
      </w:r>
      <w:r w:rsidR="00B06431" w:rsidRPr="00C81ECF">
        <w:rPr>
          <w:rFonts w:ascii="Arial" w:hAnsi="Arial" w:cs="Arial"/>
          <w:bCs/>
          <w:sz w:val="22"/>
          <w:szCs w:val="22"/>
        </w:rPr>
        <w:t>The sc</w:t>
      </w:r>
      <w:r w:rsidR="000428C6" w:rsidRPr="00C81ECF">
        <w:rPr>
          <w:rFonts w:ascii="Arial" w:hAnsi="Arial" w:cs="Arial"/>
          <w:bCs/>
          <w:sz w:val="22"/>
          <w:szCs w:val="22"/>
        </w:rPr>
        <w:t>enarios</w:t>
      </w:r>
      <w:r w:rsidR="00B06431" w:rsidRPr="00C81ECF">
        <w:rPr>
          <w:rFonts w:ascii="Arial" w:hAnsi="Arial" w:cs="Arial"/>
          <w:bCs/>
          <w:sz w:val="22"/>
          <w:szCs w:val="22"/>
        </w:rPr>
        <w:t xml:space="preserve"> vary</w:t>
      </w:r>
      <w:r w:rsidR="000428C6" w:rsidRPr="00C81ECF">
        <w:rPr>
          <w:rFonts w:ascii="Arial" w:hAnsi="Arial" w:cs="Arial"/>
          <w:bCs/>
          <w:sz w:val="22"/>
          <w:szCs w:val="22"/>
        </w:rPr>
        <w:t xml:space="preserve"> in the proportion of vaccine</w:t>
      </w:r>
      <w:r w:rsidR="00056A2C" w:rsidRPr="00C81ECF">
        <w:rPr>
          <w:rFonts w:ascii="Arial" w:hAnsi="Arial" w:cs="Arial"/>
          <w:bCs/>
          <w:sz w:val="22"/>
          <w:szCs w:val="22"/>
        </w:rPr>
        <w:t xml:space="preserve"> </w:t>
      </w:r>
      <w:r w:rsidR="000428C6" w:rsidRPr="00C81ECF">
        <w:rPr>
          <w:rFonts w:ascii="Arial" w:hAnsi="Arial" w:cs="Arial"/>
          <w:bCs/>
          <w:sz w:val="22"/>
          <w:szCs w:val="22"/>
        </w:rPr>
        <w:t>sensitive virus at vaccine rollout (62.5%, 71.4%, 83.3%)</w:t>
      </w:r>
      <w:r w:rsidR="00B06431" w:rsidRPr="00C81ECF">
        <w:rPr>
          <w:rFonts w:ascii="Arial" w:hAnsi="Arial" w:cs="Arial"/>
          <w:bCs/>
          <w:sz w:val="22"/>
          <w:szCs w:val="22"/>
        </w:rPr>
        <w:t xml:space="preserve">, </w:t>
      </w:r>
      <w:r w:rsidR="000428C6" w:rsidRPr="00C81ECF">
        <w:rPr>
          <w:rFonts w:ascii="Arial" w:hAnsi="Arial" w:cs="Arial"/>
          <w:bCs/>
          <w:sz w:val="22"/>
          <w:szCs w:val="22"/>
        </w:rPr>
        <w:t xml:space="preserve">variation </w:t>
      </w:r>
      <w:r w:rsidR="00B06431" w:rsidRPr="00C81ECF">
        <w:rPr>
          <w:rFonts w:ascii="Arial" w:hAnsi="Arial" w:cs="Arial"/>
          <w:bCs/>
          <w:sz w:val="22"/>
          <w:szCs w:val="22"/>
        </w:rPr>
        <w:t>in vaccine population coverage</w:t>
      </w:r>
      <w:r w:rsidR="00D72017" w:rsidRPr="00C81ECF">
        <w:rPr>
          <w:rFonts w:ascii="Arial" w:hAnsi="Arial" w:cs="Arial"/>
          <w:bCs/>
          <w:sz w:val="22"/>
          <w:szCs w:val="22"/>
        </w:rPr>
        <w:t xml:space="preserve"> (50%, 70%, 90%)</w:t>
      </w:r>
      <w:r w:rsidR="00B06431" w:rsidRPr="00C81ECF">
        <w:rPr>
          <w:rFonts w:ascii="Arial" w:hAnsi="Arial" w:cs="Arial"/>
          <w:bCs/>
          <w:sz w:val="22"/>
          <w:szCs w:val="22"/>
        </w:rPr>
        <w:t xml:space="preserve">, and, within each plot, </w:t>
      </w:r>
      <w:r w:rsidR="000428C6" w:rsidRPr="00C81ECF">
        <w:rPr>
          <w:rFonts w:ascii="Arial" w:hAnsi="Arial" w:cs="Arial"/>
          <w:bCs/>
          <w:sz w:val="22"/>
          <w:szCs w:val="22"/>
        </w:rPr>
        <w:t xml:space="preserve">the </w:t>
      </w:r>
      <w:r w:rsidR="00B06431" w:rsidRPr="00C81ECF">
        <w:rPr>
          <w:rFonts w:ascii="Arial" w:hAnsi="Arial" w:cs="Arial"/>
          <w:bCs/>
          <w:sz w:val="22"/>
          <w:szCs w:val="22"/>
        </w:rPr>
        <w:t xml:space="preserve">presence or absence of risk compensation (0% vs 30% reduction </w:t>
      </w:r>
      <w:r w:rsidR="000428C6" w:rsidRPr="00C81ECF">
        <w:rPr>
          <w:rFonts w:ascii="Arial" w:hAnsi="Arial" w:cs="Arial"/>
          <w:bCs/>
          <w:sz w:val="22"/>
          <w:szCs w:val="22"/>
        </w:rPr>
        <w:t>in condom use among vaccinated individuals</w:t>
      </w:r>
      <w:r w:rsidR="00B06431" w:rsidRPr="00C81ECF">
        <w:rPr>
          <w:rFonts w:ascii="Arial" w:hAnsi="Arial" w:cs="Arial"/>
          <w:bCs/>
          <w:sz w:val="22"/>
          <w:szCs w:val="22"/>
        </w:rPr>
        <w:t>)</w:t>
      </w:r>
      <w:r w:rsidR="000428C6" w:rsidRPr="00C81ECF">
        <w:rPr>
          <w:rFonts w:ascii="Arial" w:hAnsi="Arial" w:cs="Arial"/>
          <w:bCs/>
          <w:sz w:val="22"/>
          <w:szCs w:val="22"/>
        </w:rPr>
        <w:t>.</w:t>
      </w:r>
      <w:r w:rsidR="00274D52">
        <w:rPr>
          <w:rFonts w:ascii="Arial" w:hAnsi="Arial" w:cs="Arial"/>
          <w:bCs/>
          <w:sz w:val="22"/>
          <w:szCs w:val="22"/>
        </w:rPr>
        <w:t xml:space="preserve"> For all scenarios the </w:t>
      </w:r>
      <w:r w:rsidR="00274D52" w:rsidRPr="006D57A6">
        <w:rPr>
          <w:rFonts w:ascii="Arial" w:hAnsi="Arial" w:cs="Arial"/>
          <w:bCs/>
          <w:i/>
          <w:iCs/>
          <w:sz w:val="22"/>
          <w:szCs w:val="22"/>
        </w:rPr>
        <w:t>overall</w:t>
      </w:r>
      <w:r w:rsidR="00274D52">
        <w:rPr>
          <w:rFonts w:ascii="Arial" w:hAnsi="Arial" w:cs="Arial"/>
          <w:bCs/>
          <w:sz w:val="22"/>
          <w:szCs w:val="22"/>
        </w:rPr>
        <w:t xml:space="preserve"> vaccine efficacy at rollout was 50%</w:t>
      </w:r>
      <w:r w:rsidR="006D57A6">
        <w:rPr>
          <w:rFonts w:ascii="Arial" w:hAnsi="Arial" w:cs="Arial"/>
          <w:bCs/>
          <w:sz w:val="22"/>
          <w:szCs w:val="22"/>
        </w:rPr>
        <w:t xml:space="preserve"> </w:t>
      </w:r>
      <w:r w:rsidR="006D57A6">
        <w:rPr>
          <w:rFonts w:ascii="Arial" w:hAnsi="Arial" w:cs="Arial"/>
          <w:bCs/>
          <w:sz w:val="22"/>
          <w:szCs w:val="22"/>
        </w:rPr>
        <w:t>(</w:t>
      </w:r>
      <w:r w:rsidR="006D57A6">
        <w:rPr>
          <w:rFonts w:ascii="Arial" w:hAnsi="Arial" w:cs="Arial"/>
          <w:bCs/>
          <w:sz w:val="22"/>
          <w:szCs w:val="22"/>
        </w:rPr>
        <w:t xml:space="preserve">per-contact </w:t>
      </w:r>
      <w:r w:rsidR="006D57A6">
        <w:rPr>
          <w:rFonts w:ascii="Arial" w:hAnsi="Arial" w:cs="Arial"/>
          <w:bCs/>
          <w:sz w:val="22"/>
          <w:szCs w:val="22"/>
        </w:rPr>
        <w:t>efficacy weighted by % sensitive virus)</w:t>
      </w:r>
      <w:r w:rsidR="00274D52">
        <w:rPr>
          <w:rFonts w:ascii="Arial" w:hAnsi="Arial" w:cs="Arial"/>
          <w:bCs/>
          <w:sz w:val="22"/>
          <w:szCs w:val="22"/>
        </w:rPr>
        <w:t>.</w:t>
      </w:r>
    </w:p>
    <w:p w14:paraId="7FA6A280" w14:textId="77777777" w:rsidR="005D71CB" w:rsidRPr="005D71CB" w:rsidRDefault="005D71CB">
      <w:pPr>
        <w:rPr>
          <w:rFonts w:ascii="Times New Roman" w:hAnsi="Times New Roman" w:cs="Times New Roman"/>
          <w:bCs/>
          <w:sz w:val="22"/>
          <w:szCs w:val="22"/>
        </w:rPr>
      </w:pPr>
    </w:p>
    <w:p w14:paraId="0463AF71" w14:textId="426DBDBB" w:rsidR="005D71CB" w:rsidRDefault="003A44E6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71479F1" wp14:editId="41BD370C">
            <wp:simplePos x="0" y="0"/>
            <wp:positionH relativeFrom="margin">
              <wp:posOffset>475615</wp:posOffset>
            </wp:positionH>
            <wp:positionV relativeFrom="paragraph">
              <wp:posOffset>490</wp:posOffset>
            </wp:positionV>
            <wp:extent cx="8192802" cy="5852160"/>
            <wp:effectExtent l="0" t="0" r="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92802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C804F" w14:textId="77777777" w:rsidR="005D71CB" w:rsidRDefault="005D71CB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0F08744E" w14:textId="785089EF" w:rsidR="005D1FDE" w:rsidRPr="00C81ECF" w:rsidRDefault="00D16385">
      <w:pPr>
        <w:rPr>
          <w:rFonts w:ascii="Arial" w:hAnsi="Arial" w:cs="Arial"/>
          <w:b/>
          <w:sz w:val="22"/>
          <w:szCs w:val="22"/>
        </w:rPr>
      </w:pPr>
      <w:r w:rsidRPr="00C81ECF">
        <w:rPr>
          <w:rFonts w:ascii="Arial" w:hAnsi="Arial" w:cs="Arial"/>
          <w:b/>
          <w:sz w:val="22"/>
          <w:szCs w:val="22"/>
        </w:rPr>
        <w:lastRenderedPageBreak/>
        <w:t xml:space="preserve">Figure </w:t>
      </w:r>
      <w:r w:rsidR="002F621D" w:rsidRPr="00C81ECF">
        <w:rPr>
          <w:rFonts w:ascii="Arial" w:hAnsi="Arial" w:cs="Arial"/>
          <w:b/>
          <w:sz w:val="22"/>
          <w:szCs w:val="22"/>
        </w:rPr>
        <w:t>S</w:t>
      </w:r>
      <w:r w:rsidR="005D71CB" w:rsidRPr="00C81ECF">
        <w:rPr>
          <w:rFonts w:ascii="Arial" w:hAnsi="Arial" w:cs="Arial"/>
          <w:b/>
          <w:sz w:val="22"/>
          <w:szCs w:val="22"/>
        </w:rPr>
        <w:t>4</w:t>
      </w:r>
      <w:r w:rsidRPr="00C81ECF">
        <w:rPr>
          <w:rFonts w:ascii="Arial" w:hAnsi="Arial" w:cs="Arial"/>
          <w:sz w:val="22"/>
          <w:szCs w:val="22"/>
        </w:rPr>
        <w:t xml:space="preserve">. </w:t>
      </w:r>
      <w:r w:rsidR="00BD3CC4" w:rsidRPr="00C81ECF">
        <w:rPr>
          <w:rFonts w:ascii="Arial" w:hAnsi="Arial" w:cs="Arial"/>
          <w:sz w:val="22"/>
          <w:szCs w:val="22"/>
        </w:rPr>
        <w:t>HIV-1 prevalence following introduction of a partially</w:t>
      </w:r>
      <w:r w:rsidR="00070A2D" w:rsidRPr="00C81ECF">
        <w:rPr>
          <w:rFonts w:ascii="Arial" w:hAnsi="Arial" w:cs="Arial"/>
          <w:sz w:val="22"/>
          <w:szCs w:val="22"/>
        </w:rPr>
        <w:t xml:space="preserve"> </w:t>
      </w:r>
      <w:r w:rsidR="00BD3CC4" w:rsidRPr="00C81ECF">
        <w:rPr>
          <w:rFonts w:ascii="Arial" w:hAnsi="Arial" w:cs="Arial"/>
          <w:sz w:val="22"/>
          <w:szCs w:val="22"/>
        </w:rPr>
        <w:t>effective vaccine in the year 2018. Each figure shows the mean and 95% credible interval of 64 replicates of each scenario. Scenarios include variation in the proportion of vaccine-sensitive virus at vaccine rollout (62.5%, 71.4%, and 83.3% compared to 100%) and variation in the reduction in condom use among vaccinated individuals (from 0% to 30% reduction).</w:t>
      </w:r>
    </w:p>
    <w:p w14:paraId="5C126BCD" w14:textId="24996E42" w:rsidR="00BD3CC4" w:rsidRDefault="00661E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D279073" wp14:editId="3B1C824B">
            <wp:extent cx="8752113" cy="61264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Prevalence_Supplement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2113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D252" w14:textId="1E5E8715" w:rsidR="00E23AA6" w:rsidRPr="00C81ECF" w:rsidRDefault="00E23AA6">
      <w:pPr>
        <w:rPr>
          <w:rFonts w:ascii="Arial" w:hAnsi="Arial" w:cs="Arial"/>
          <w:sz w:val="22"/>
          <w:szCs w:val="22"/>
        </w:rPr>
      </w:pPr>
      <w:r w:rsidRPr="00C81ECF">
        <w:rPr>
          <w:rFonts w:ascii="Arial" w:hAnsi="Arial" w:cs="Arial"/>
          <w:b/>
          <w:sz w:val="22"/>
          <w:szCs w:val="22"/>
        </w:rPr>
        <w:lastRenderedPageBreak/>
        <w:t>Figure S</w:t>
      </w:r>
      <w:r w:rsidR="005D71CB" w:rsidRPr="00C81ECF">
        <w:rPr>
          <w:rFonts w:ascii="Arial" w:hAnsi="Arial" w:cs="Arial"/>
          <w:b/>
          <w:sz w:val="22"/>
          <w:szCs w:val="22"/>
        </w:rPr>
        <w:t>5</w:t>
      </w:r>
      <w:r w:rsidRPr="00C81ECF">
        <w:rPr>
          <w:rFonts w:ascii="Arial" w:hAnsi="Arial" w:cs="Arial"/>
          <w:sz w:val="22"/>
          <w:szCs w:val="22"/>
        </w:rPr>
        <w:t>. HIV-1 incidence of vaccine-sensitive and vaccine-resistant viral strains following introduction of a partially</w:t>
      </w:r>
      <w:r w:rsidR="000B6DF8" w:rsidRPr="00C81ECF">
        <w:rPr>
          <w:rFonts w:ascii="Arial" w:hAnsi="Arial" w:cs="Arial"/>
          <w:sz w:val="22"/>
          <w:szCs w:val="22"/>
        </w:rPr>
        <w:t xml:space="preserve"> </w:t>
      </w:r>
      <w:r w:rsidRPr="00C81ECF">
        <w:rPr>
          <w:rFonts w:ascii="Arial" w:hAnsi="Arial" w:cs="Arial"/>
          <w:sz w:val="22"/>
          <w:szCs w:val="22"/>
        </w:rPr>
        <w:t xml:space="preserve">effective vaccine in the year 2018. </w:t>
      </w:r>
      <w:r w:rsidR="00E448A8" w:rsidRPr="00C81ECF">
        <w:rPr>
          <w:rFonts w:ascii="Arial" w:hAnsi="Arial" w:cs="Arial"/>
          <w:sz w:val="22"/>
          <w:szCs w:val="22"/>
        </w:rPr>
        <w:t>Scenarios include variation in the proportion of vaccine-sensitive virus at vaccine rollout (62.5%, 71.4%, and 83.3% compared to 100%) and</w:t>
      </w:r>
      <w:r w:rsidRPr="00C81ECF">
        <w:rPr>
          <w:rFonts w:ascii="Arial" w:hAnsi="Arial" w:cs="Arial"/>
          <w:sz w:val="22"/>
          <w:szCs w:val="22"/>
        </w:rPr>
        <w:t xml:space="preserve"> variation in the relative reduction in condom use among vaccinated individuals (from 0% to 30% reduction). The mean and 95% credible interval of 64 replicates of each scenario are shown.</w:t>
      </w:r>
    </w:p>
    <w:p w14:paraId="67525BA7" w14:textId="7EDF39D9" w:rsidR="00E23AA6" w:rsidRDefault="00E23AA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FB7B482" wp14:editId="50E76EA4">
            <wp:extent cx="8776335" cy="6143435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Incidence_Supplement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1973" cy="614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B3709" w14:textId="2F1C228E" w:rsidR="001C199E" w:rsidRPr="00C81ECF" w:rsidRDefault="001C199E">
      <w:pPr>
        <w:rPr>
          <w:rFonts w:ascii="Arial" w:hAnsi="Arial" w:cs="Arial"/>
          <w:sz w:val="22"/>
          <w:szCs w:val="22"/>
        </w:rPr>
      </w:pPr>
      <w:r w:rsidRPr="00C81ECF">
        <w:rPr>
          <w:rFonts w:ascii="Arial" w:hAnsi="Arial" w:cs="Arial"/>
          <w:b/>
          <w:bCs/>
          <w:sz w:val="22"/>
          <w:szCs w:val="22"/>
        </w:rPr>
        <w:lastRenderedPageBreak/>
        <w:t>Figure S</w:t>
      </w:r>
      <w:r w:rsidR="005D71CB" w:rsidRPr="00C81ECF">
        <w:rPr>
          <w:rFonts w:ascii="Arial" w:hAnsi="Arial" w:cs="Arial"/>
          <w:b/>
          <w:bCs/>
          <w:sz w:val="22"/>
          <w:szCs w:val="22"/>
        </w:rPr>
        <w:t>6</w:t>
      </w:r>
      <w:r w:rsidRPr="00C81ECF">
        <w:rPr>
          <w:rFonts w:ascii="Arial" w:hAnsi="Arial" w:cs="Arial"/>
          <w:sz w:val="22"/>
          <w:szCs w:val="22"/>
        </w:rPr>
        <w:t xml:space="preserve">. </w:t>
      </w:r>
      <w:r w:rsidR="006D4796" w:rsidRPr="00C81ECF">
        <w:rPr>
          <w:rFonts w:ascii="Arial" w:hAnsi="Arial" w:cs="Arial"/>
          <w:sz w:val="22"/>
          <w:szCs w:val="22"/>
        </w:rPr>
        <w:t>Percent of HIV-1 infections averted following 5, 10, and 15 years of continuous vaccine implementation. The mean and 95% credible interval of 64 replicates of each scenario are shown.</w:t>
      </w:r>
    </w:p>
    <w:p w14:paraId="46FCB2BE" w14:textId="2613EB9E" w:rsidR="001C199E" w:rsidRDefault="001C199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281EA79" wp14:editId="100AD680">
            <wp:extent cx="9144000" cy="640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Percent_Infections_Averted_Supplement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DE25" w14:textId="4136D4AE" w:rsidR="00DD702C" w:rsidRPr="009A1DED" w:rsidRDefault="00DD702C">
      <w:pPr>
        <w:rPr>
          <w:rFonts w:ascii="Arial" w:hAnsi="Arial" w:cs="Arial"/>
          <w:sz w:val="22"/>
          <w:szCs w:val="22"/>
        </w:rPr>
      </w:pPr>
      <w:r w:rsidRPr="009A1DED">
        <w:rPr>
          <w:rFonts w:ascii="Arial" w:hAnsi="Arial" w:cs="Arial"/>
          <w:b/>
          <w:bCs/>
          <w:sz w:val="22"/>
          <w:szCs w:val="22"/>
        </w:rPr>
        <w:lastRenderedPageBreak/>
        <w:t>Figure S</w:t>
      </w:r>
      <w:r w:rsidR="0034023B" w:rsidRPr="009A1DED">
        <w:rPr>
          <w:rFonts w:ascii="Arial" w:hAnsi="Arial" w:cs="Arial"/>
          <w:b/>
          <w:bCs/>
          <w:sz w:val="22"/>
          <w:szCs w:val="22"/>
        </w:rPr>
        <w:t>7</w:t>
      </w:r>
      <w:r w:rsidRPr="009A1DED">
        <w:rPr>
          <w:rFonts w:ascii="Arial" w:hAnsi="Arial" w:cs="Arial"/>
          <w:sz w:val="22"/>
          <w:szCs w:val="22"/>
        </w:rPr>
        <w:t xml:space="preserve">. </w:t>
      </w:r>
      <w:r w:rsidR="00D63F6E" w:rsidRPr="009A1DED">
        <w:rPr>
          <w:rFonts w:ascii="Arial" w:hAnsi="Arial" w:cs="Arial"/>
          <w:bCs/>
          <w:sz w:val="22"/>
          <w:szCs w:val="22"/>
        </w:rPr>
        <w:t>Incremental costs and infections averted following 15 years of continuous vaccine implementation. Health outcomes and costs are discounted at an annual rate of 3%.</w:t>
      </w:r>
      <w:r w:rsidR="00D63F6E" w:rsidRPr="009A1DED">
        <w:rPr>
          <w:rFonts w:ascii="Arial" w:hAnsi="Arial" w:cs="Arial"/>
          <w:sz w:val="22"/>
          <w:szCs w:val="22"/>
        </w:rPr>
        <w:t xml:space="preserve"> The mean and 90% credible interval of 64 replicates of each scenario are shown.</w:t>
      </w:r>
    </w:p>
    <w:p w14:paraId="469AFF40" w14:textId="122155CF" w:rsidR="00D63F6E" w:rsidRDefault="00661E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3E5B0C1" wp14:editId="3D595508">
            <wp:extent cx="9144000" cy="6400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_Costs_Infections_Averted_Supplement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8A8F2" w14:textId="3E64A89F" w:rsidR="00024D90" w:rsidRPr="009A1DED" w:rsidRDefault="00024D90">
      <w:pPr>
        <w:rPr>
          <w:rFonts w:ascii="Arial" w:hAnsi="Arial" w:cs="Arial"/>
          <w:sz w:val="22"/>
          <w:szCs w:val="22"/>
        </w:rPr>
      </w:pPr>
      <w:r w:rsidRPr="009A1DED">
        <w:rPr>
          <w:rFonts w:ascii="Arial" w:hAnsi="Arial" w:cs="Arial"/>
          <w:b/>
          <w:bCs/>
          <w:sz w:val="22"/>
          <w:szCs w:val="22"/>
        </w:rPr>
        <w:lastRenderedPageBreak/>
        <w:t>Figure S</w:t>
      </w:r>
      <w:r w:rsidR="00A33061" w:rsidRPr="009A1DED">
        <w:rPr>
          <w:rFonts w:ascii="Arial" w:hAnsi="Arial" w:cs="Arial"/>
          <w:b/>
          <w:bCs/>
          <w:sz w:val="22"/>
          <w:szCs w:val="22"/>
        </w:rPr>
        <w:t>8</w:t>
      </w:r>
      <w:r w:rsidRPr="009A1DED">
        <w:rPr>
          <w:rFonts w:ascii="Arial" w:hAnsi="Arial" w:cs="Arial"/>
          <w:sz w:val="22"/>
          <w:szCs w:val="22"/>
        </w:rPr>
        <w:t xml:space="preserve">. </w:t>
      </w:r>
      <w:r w:rsidRPr="009A1DED">
        <w:rPr>
          <w:rFonts w:ascii="Arial" w:hAnsi="Arial" w:cs="Arial"/>
          <w:bCs/>
          <w:sz w:val="22"/>
          <w:szCs w:val="22"/>
        </w:rPr>
        <w:t xml:space="preserve">Incremental costs and disability-adjusted life-years </w:t>
      </w:r>
      <w:r w:rsidR="00F83359" w:rsidRPr="009A1DED">
        <w:rPr>
          <w:rFonts w:ascii="Arial" w:hAnsi="Arial" w:cs="Arial"/>
          <w:bCs/>
          <w:sz w:val="22"/>
          <w:szCs w:val="22"/>
        </w:rPr>
        <w:t xml:space="preserve">(DALYs) </w:t>
      </w:r>
      <w:r w:rsidRPr="009A1DED">
        <w:rPr>
          <w:rFonts w:ascii="Arial" w:hAnsi="Arial" w:cs="Arial"/>
          <w:bCs/>
          <w:sz w:val="22"/>
          <w:szCs w:val="22"/>
        </w:rPr>
        <w:t>averted following 15 years of continuous vaccine implementation. Health outcomes and costs are discounted at an annual rate of 3%.</w:t>
      </w:r>
      <w:r w:rsidRPr="009A1DED">
        <w:rPr>
          <w:rFonts w:ascii="Arial" w:hAnsi="Arial" w:cs="Arial"/>
          <w:sz w:val="22"/>
          <w:szCs w:val="22"/>
        </w:rPr>
        <w:t xml:space="preserve"> The mean and 90% credible interval</w:t>
      </w:r>
      <w:r w:rsidR="00EB4188">
        <w:rPr>
          <w:rFonts w:ascii="Arial" w:hAnsi="Arial" w:cs="Arial"/>
          <w:sz w:val="22"/>
          <w:szCs w:val="22"/>
        </w:rPr>
        <w:t>s</w:t>
      </w:r>
      <w:r w:rsidRPr="009A1DED">
        <w:rPr>
          <w:rFonts w:ascii="Arial" w:hAnsi="Arial" w:cs="Arial"/>
          <w:sz w:val="22"/>
          <w:szCs w:val="22"/>
        </w:rPr>
        <w:t xml:space="preserve"> of 64 replicates of each scenario are shown.</w:t>
      </w:r>
    </w:p>
    <w:p w14:paraId="62068390" w14:textId="56D40577" w:rsidR="00D645BB" w:rsidRDefault="00661E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1F3C9B8" wp14:editId="6B03DBF5">
            <wp:extent cx="9144000" cy="6400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_Costs_DALYs_Averted_Supplement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B0970" w14:textId="37906665" w:rsidR="002978CA" w:rsidRPr="004D6215" w:rsidRDefault="002978CA" w:rsidP="002978CA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4D6215">
        <w:rPr>
          <w:rFonts w:ascii="Arial" w:hAnsi="Arial" w:cs="Arial"/>
          <w:b/>
          <w:bCs/>
          <w:sz w:val="22"/>
          <w:szCs w:val="22"/>
        </w:rPr>
        <w:lastRenderedPageBreak/>
        <w:t>Figure S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4D6215">
        <w:rPr>
          <w:rFonts w:ascii="Arial" w:hAnsi="Arial" w:cs="Arial"/>
          <w:sz w:val="22"/>
          <w:szCs w:val="22"/>
        </w:rPr>
        <w:t>. Model-simulated proportion of condom-protected acts per time step and observed prevalence of condom use.</w:t>
      </w:r>
    </w:p>
    <w:p w14:paraId="6096045F" w14:textId="77777777" w:rsidR="002978CA" w:rsidRDefault="002978CA" w:rsidP="002978CA">
      <w:pPr>
        <w:rPr>
          <w:rFonts w:ascii="Times New Roman" w:hAnsi="Times New Roman" w:cs="Times New Roman"/>
          <w:b/>
          <w:sz w:val="22"/>
          <w:szCs w:val="22"/>
        </w:rPr>
      </w:pPr>
    </w:p>
    <w:p w14:paraId="7632A5EC" w14:textId="77777777" w:rsidR="002978CA" w:rsidRDefault="002978CA" w:rsidP="002978C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F2749B8" wp14:editId="4143E3E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50866" cy="4947560"/>
            <wp:effectExtent l="0" t="0" r="0" b="5715"/>
            <wp:wrapSquare wrapText="bothSides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50866" cy="494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1440C7" w14:textId="77777777" w:rsidR="002978CA" w:rsidRDefault="002978CA" w:rsidP="002978CA">
      <w:pPr>
        <w:rPr>
          <w:rFonts w:ascii="Times New Roman" w:hAnsi="Times New Roman" w:cs="Times New Roman"/>
          <w:b/>
          <w:sz w:val="22"/>
          <w:szCs w:val="22"/>
        </w:rPr>
      </w:pPr>
    </w:p>
    <w:p w14:paraId="7405D773" w14:textId="77777777" w:rsidR="002978CA" w:rsidRDefault="002978CA" w:rsidP="002978C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0BAC901F" w14:textId="52E2B5F1" w:rsidR="00304CD4" w:rsidRPr="00304CD4" w:rsidRDefault="00304CD4" w:rsidP="00304CD4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FC272E">
        <w:rPr>
          <w:rFonts w:ascii="Arial" w:hAnsi="Arial" w:cs="Arial"/>
          <w:b/>
          <w:bCs/>
          <w:sz w:val="22"/>
          <w:szCs w:val="22"/>
        </w:rPr>
        <w:lastRenderedPageBreak/>
        <w:t>Figure S10.</w:t>
      </w:r>
      <w:r w:rsidRPr="00304CD4">
        <w:rPr>
          <w:rFonts w:ascii="Arial" w:hAnsi="Arial" w:cs="Arial"/>
          <w:sz w:val="22"/>
          <w:szCs w:val="22"/>
        </w:rPr>
        <w:t xml:space="preserve"> Intra-individual vaccine waning and boosting for </w:t>
      </w:r>
      <w:r w:rsidR="00671E71">
        <w:rPr>
          <w:rFonts w:ascii="Arial" w:hAnsi="Arial" w:cs="Arial"/>
          <w:sz w:val="22"/>
          <w:szCs w:val="22"/>
        </w:rPr>
        <w:t xml:space="preserve">per-contact </w:t>
      </w:r>
      <w:r w:rsidRPr="00304CD4">
        <w:rPr>
          <w:rFonts w:ascii="Arial" w:hAnsi="Arial" w:cs="Arial"/>
          <w:sz w:val="22"/>
          <w:szCs w:val="22"/>
        </w:rPr>
        <w:t>vaccine efficacy at two years post-vaccination of 60%, 70%, and 80%</w:t>
      </w:r>
    </w:p>
    <w:p w14:paraId="7621AA75" w14:textId="77777777" w:rsidR="00304CD4" w:rsidRPr="00E50E6F" w:rsidRDefault="00304CD4" w:rsidP="00304CD4">
      <w:pPr>
        <w:keepNext/>
        <w:keepLines/>
        <w:jc w:val="both"/>
        <w:rPr>
          <w:rFonts w:ascii="Times New Roman" w:hAnsi="Times New Roman" w:cs="Times New Roman"/>
          <w:sz w:val="22"/>
          <w:szCs w:val="22"/>
        </w:rPr>
      </w:pPr>
      <w:r w:rsidRPr="004B519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0495495D" wp14:editId="1673D8D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33509" cy="4572000"/>
            <wp:effectExtent l="0" t="0" r="0" b="0"/>
            <wp:wrapSquare wrapText="bothSides"/>
            <wp:docPr id="12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3"/>
                    <a:stretch/>
                  </pic:blipFill>
                  <pic:spPr bwMode="auto">
                    <a:xfrm>
                      <a:off x="0" y="0"/>
                      <a:ext cx="7133509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28F95" w14:textId="77777777" w:rsidR="002978CA" w:rsidRPr="00024D90" w:rsidRDefault="002978CA">
      <w:pPr>
        <w:rPr>
          <w:rFonts w:ascii="Times New Roman" w:hAnsi="Times New Roman" w:cs="Times New Roman"/>
          <w:sz w:val="22"/>
          <w:szCs w:val="22"/>
        </w:rPr>
      </w:pPr>
    </w:p>
    <w:sectPr w:rsidR="002978CA" w:rsidRPr="00024D90" w:rsidSect="009100E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EC"/>
    <w:rsid w:val="000122E6"/>
    <w:rsid w:val="00024D90"/>
    <w:rsid w:val="000428C6"/>
    <w:rsid w:val="00047577"/>
    <w:rsid w:val="000515BF"/>
    <w:rsid w:val="00053673"/>
    <w:rsid w:val="00056A2C"/>
    <w:rsid w:val="00070A2D"/>
    <w:rsid w:val="00076BC9"/>
    <w:rsid w:val="00076CD6"/>
    <w:rsid w:val="00082866"/>
    <w:rsid w:val="00091609"/>
    <w:rsid w:val="000B32B0"/>
    <w:rsid w:val="000B6DF8"/>
    <w:rsid w:val="000C49EE"/>
    <w:rsid w:val="000C5CEF"/>
    <w:rsid w:val="000C7AC6"/>
    <w:rsid w:val="000E0AC2"/>
    <w:rsid w:val="001175A5"/>
    <w:rsid w:val="001220BD"/>
    <w:rsid w:val="001259B7"/>
    <w:rsid w:val="0012778F"/>
    <w:rsid w:val="00143B5C"/>
    <w:rsid w:val="001520A2"/>
    <w:rsid w:val="00164016"/>
    <w:rsid w:val="001746DB"/>
    <w:rsid w:val="001860CC"/>
    <w:rsid w:val="00193BEF"/>
    <w:rsid w:val="0019680C"/>
    <w:rsid w:val="001A0126"/>
    <w:rsid w:val="001A20FC"/>
    <w:rsid w:val="001C199E"/>
    <w:rsid w:val="001C73C6"/>
    <w:rsid w:val="001D4243"/>
    <w:rsid w:val="001E1427"/>
    <w:rsid w:val="001E6777"/>
    <w:rsid w:val="001F0560"/>
    <w:rsid w:val="001F1AF5"/>
    <w:rsid w:val="001F1FD7"/>
    <w:rsid w:val="001F5896"/>
    <w:rsid w:val="001F7BB9"/>
    <w:rsid w:val="002015D2"/>
    <w:rsid w:val="00202F7C"/>
    <w:rsid w:val="00215255"/>
    <w:rsid w:val="00220168"/>
    <w:rsid w:val="002307E3"/>
    <w:rsid w:val="002314F4"/>
    <w:rsid w:val="0023661C"/>
    <w:rsid w:val="00236D1B"/>
    <w:rsid w:val="00271E02"/>
    <w:rsid w:val="00274D52"/>
    <w:rsid w:val="00281466"/>
    <w:rsid w:val="00293283"/>
    <w:rsid w:val="002978CA"/>
    <w:rsid w:val="002A609F"/>
    <w:rsid w:val="002B07E0"/>
    <w:rsid w:val="002B3CFF"/>
    <w:rsid w:val="002B482B"/>
    <w:rsid w:val="002B7232"/>
    <w:rsid w:val="002B7AB6"/>
    <w:rsid w:val="002D1030"/>
    <w:rsid w:val="002E6365"/>
    <w:rsid w:val="002F4700"/>
    <w:rsid w:val="002F621D"/>
    <w:rsid w:val="003008FB"/>
    <w:rsid w:val="00304CD4"/>
    <w:rsid w:val="00306CE5"/>
    <w:rsid w:val="00307A22"/>
    <w:rsid w:val="00307FDD"/>
    <w:rsid w:val="00327E6F"/>
    <w:rsid w:val="0034023B"/>
    <w:rsid w:val="00363175"/>
    <w:rsid w:val="00373E89"/>
    <w:rsid w:val="00374E81"/>
    <w:rsid w:val="0038018F"/>
    <w:rsid w:val="0038397E"/>
    <w:rsid w:val="003A44E6"/>
    <w:rsid w:val="003A795D"/>
    <w:rsid w:val="003B3181"/>
    <w:rsid w:val="003C2921"/>
    <w:rsid w:val="003D4506"/>
    <w:rsid w:val="003D616F"/>
    <w:rsid w:val="003E1C6E"/>
    <w:rsid w:val="003E43DC"/>
    <w:rsid w:val="004005E4"/>
    <w:rsid w:val="00407734"/>
    <w:rsid w:val="0043048E"/>
    <w:rsid w:val="004337E7"/>
    <w:rsid w:val="004509F0"/>
    <w:rsid w:val="0045606C"/>
    <w:rsid w:val="00466584"/>
    <w:rsid w:val="00484131"/>
    <w:rsid w:val="00486AE1"/>
    <w:rsid w:val="004A6BEA"/>
    <w:rsid w:val="004A6EAD"/>
    <w:rsid w:val="004C7473"/>
    <w:rsid w:val="004D437C"/>
    <w:rsid w:val="004D6215"/>
    <w:rsid w:val="004E0EE1"/>
    <w:rsid w:val="004F2F13"/>
    <w:rsid w:val="00501466"/>
    <w:rsid w:val="00504784"/>
    <w:rsid w:val="00520D73"/>
    <w:rsid w:val="0053453B"/>
    <w:rsid w:val="0054533C"/>
    <w:rsid w:val="0055069E"/>
    <w:rsid w:val="0056765C"/>
    <w:rsid w:val="00567FA5"/>
    <w:rsid w:val="00574ACB"/>
    <w:rsid w:val="005B33E9"/>
    <w:rsid w:val="005B61EC"/>
    <w:rsid w:val="005C09D4"/>
    <w:rsid w:val="005C2897"/>
    <w:rsid w:val="005C32D9"/>
    <w:rsid w:val="005C46C8"/>
    <w:rsid w:val="005D1FDE"/>
    <w:rsid w:val="005D71CB"/>
    <w:rsid w:val="00601F03"/>
    <w:rsid w:val="00636BA3"/>
    <w:rsid w:val="006373E1"/>
    <w:rsid w:val="00650752"/>
    <w:rsid w:val="00656238"/>
    <w:rsid w:val="00661E03"/>
    <w:rsid w:val="00661FE1"/>
    <w:rsid w:val="00671E71"/>
    <w:rsid w:val="00676038"/>
    <w:rsid w:val="00693DE0"/>
    <w:rsid w:val="00694E48"/>
    <w:rsid w:val="00695C5D"/>
    <w:rsid w:val="006B53FF"/>
    <w:rsid w:val="006C5786"/>
    <w:rsid w:val="006D3111"/>
    <w:rsid w:val="006D4317"/>
    <w:rsid w:val="006D4796"/>
    <w:rsid w:val="006D57A6"/>
    <w:rsid w:val="006D5ED7"/>
    <w:rsid w:val="006D64D9"/>
    <w:rsid w:val="006F680E"/>
    <w:rsid w:val="00757E95"/>
    <w:rsid w:val="00771F1B"/>
    <w:rsid w:val="007908DA"/>
    <w:rsid w:val="00791B69"/>
    <w:rsid w:val="00794DE6"/>
    <w:rsid w:val="007A3292"/>
    <w:rsid w:val="007C3441"/>
    <w:rsid w:val="007C4B77"/>
    <w:rsid w:val="007D3856"/>
    <w:rsid w:val="007D4089"/>
    <w:rsid w:val="007D5EA6"/>
    <w:rsid w:val="007E2A91"/>
    <w:rsid w:val="007E4E28"/>
    <w:rsid w:val="007E57FB"/>
    <w:rsid w:val="007E79CA"/>
    <w:rsid w:val="007F34EE"/>
    <w:rsid w:val="0080244F"/>
    <w:rsid w:val="008119F1"/>
    <w:rsid w:val="008142B4"/>
    <w:rsid w:val="008155EA"/>
    <w:rsid w:val="00817670"/>
    <w:rsid w:val="00820B3A"/>
    <w:rsid w:val="00833BE5"/>
    <w:rsid w:val="0083708F"/>
    <w:rsid w:val="00840DAA"/>
    <w:rsid w:val="008422BE"/>
    <w:rsid w:val="00842643"/>
    <w:rsid w:val="00850719"/>
    <w:rsid w:val="00850762"/>
    <w:rsid w:val="0086153B"/>
    <w:rsid w:val="0086421B"/>
    <w:rsid w:val="00886BB4"/>
    <w:rsid w:val="008A5C11"/>
    <w:rsid w:val="008C16CC"/>
    <w:rsid w:val="008E0629"/>
    <w:rsid w:val="008E6017"/>
    <w:rsid w:val="008F0F6C"/>
    <w:rsid w:val="008F2BC2"/>
    <w:rsid w:val="008F6729"/>
    <w:rsid w:val="00904344"/>
    <w:rsid w:val="009100EC"/>
    <w:rsid w:val="00960DA3"/>
    <w:rsid w:val="00961991"/>
    <w:rsid w:val="00980507"/>
    <w:rsid w:val="00983AF7"/>
    <w:rsid w:val="009852F7"/>
    <w:rsid w:val="009A1DED"/>
    <w:rsid w:val="009A71E5"/>
    <w:rsid w:val="009B1E4C"/>
    <w:rsid w:val="009B1FD3"/>
    <w:rsid w:val="009B6EAC"/>
    <w:rsid w:val="009F33FA"/>
    <w:rsid w:val="00A1200E"/>
    <w:rsid w:val="00A169C7"/>
    <w:rsid w:val="00A16E5E"/>
    <w:rsid w:val="00A24115"/>
    <w:rsid w:val="00A24582"/>
    <w:rsid w:val="00A26143"/>
    <w:rsid w:val="00A33061"/>
    <w:rsid w:val="00A37E4B"/>
    <w:rsid w:val="00A45933"/>
    <w:rsid w:val="00A84D13"/>
    <w:rsid w:val="00A87938"/>
    <w:rsid w:val="00AE0601"/>
    <w:rsid w:val="00AE2091"/>
    <w:rsid w:val="00AF2A5E"/>
    <w:rsid w:val="00B05735"/>
    <w:rsid w:val="00B06431"/>
    <w:rsid w:val="00B21B79"/>
    <w:rsid w:val="00B26B6C"/>
    <w:rsid w:val="00B330D2"/>
    <w:rsid w:val="00B37C55"/>
    <w:rsid w:val="00B470D5"/>
    <w:rsid w:val="00B55380"/>
    <w:rsid w:val="00B5655D"/>
    <w:rsid w:val="00B70F43"/>
    <w:rsid w:val="00B95D54"/>
    <w:rsid w:val="00BB5C86"/>
    <w:rsid w:val="00BD0EC2"/>
    <w:rsid w:val="00BD3CC4"/>
    <w:rsid w:val="00BE110E"/>
    <w:rsid w:val="00BF370C"/>
    <w:rsid w:val="00BF6266"/>
    <w:rsid w:val="00C0485C"/>
    <w:rsid w:val="00C2122C"/>
    <w:rsid w:val="00C35CE1"/>
    <w:rsid w:val="00C4085A"/>
    <w:rsid w:val="00C42349"/>
    <w:rsid w:val="00C45BD4"/>
    <w:rsid w:val="00C81ECF"/>
    <w:rsid w:val="00CA26A7"/>
    <w:rsid w:val="00CA4C10"/>
    <w:rsid w:val="00CA6F3D"/>
    <w:rsid w:val="00CB02BC"/>
    <w:rsid w:val="00CB18F7"/>
    <w:rsid w:val="00CC523B"/>
    <w:rsid w:val="00CE23D8"/>
    <w:rsid w:val="00CE265E"/>
    <w:rsid w:val="00D16385"/>
    <w:rsid w:val="00D17F99"/>
    <w:rsid w:val="00D2193A"/>
    <w:rsid w:val="00D2343D"/>
    <w:rsid w:val="00D34A43"/>
    <w:rsid w:val="00D35449"/>
    <w:rsid w:val="00D37986"/>
    <w:rsid w:val="00D63F6E"/>
    <w:rsid w:val="00D645BB"/>
    <w:rsid w:val="00D70767"/>
    <w:rsid w:val="00D71F3D"/>
    <w:rsid w:val="00D72017"/>
    <w:rsid w:val="00D81E05"/>
    <w:rsid w:val="00D95DBA"/>
    <w:rsid w:val="00DA346B"/>
    <w:rsid w:val="00DA67A0"/>
    <w:rsid w:val="00DA7EF5"/>
    <w:rsid w:val="00DB490F"/>
    <w:rsid w:val="00DB6BED"/>
    <w:rsid w:val="00DB7DF4"/>
    <w:rsid w:val="00DC4810"/>
    <w:rsid w:val="00DD1A0A"/>
    <w:rsid w:val="00DD702C"/>
    <w:rsid w:val="00DD7C0F"/>
    <w:rsid w:val="00DE7DE3"/>
    <w:rsid w:val="00DF2293"/>
    <w:rsid w:val="00E23AA6"/>
    <w:rsid w:val="00E4121E"/>
    <w:rsid w:val="00E448A8"/>
    <w:rsid w:val="00EA4086"/>
    <w:rsid w:val="00EB18D7"/>
    <w:rsid w:val="00EB1F4F"/>
    <w:rsid w:val="00EB4188"/>
    <w:rsid w:val="00EC1949"/>
    <w:rsid w:val="00EC1AE0"/>
    <w:rsid w:val="00ED126B"/>
    <w:rsid w:val="00EF0257"/>
    <w:rsid w:val="00EF0B59"/>
    <w:rsid w:val="00EF5638"/>
    <w:rsid w:val="00F040CC"/>
    <w:rsid w:val="00F23E7D"/>
    <w:rsid w:val="00F31E2B"/>
    <w:rsid w:val="00F34B88"/>
    <w:rsid w:val="00F35A54"/>
    <w:rsid w:val="00F402FD"/>
    <w:rsid w:val="00F416A7"/>
    <w:rsid w:val="00F53B2D"/>
    <w:rsid w:val="00F6208A"/>
    <w:rsid w:val="00F656CC"/>
    <w:rsid w:val="00F7236A"/>
    <w:rsid w:val="00F7426D"/>
    <w:rsid w:val="00F83359"/>
    <w:rsid w:val="00FA6520"/>
    <w:rsid w:val="00FC272E"/>
    <w:rsid w:val="00FD7AD5"/>
    <w:rsid w:val="00FF159C"/>
    <w:rsid w:val="00FF26AB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FF8621"/>
  <w14:defaultImageDpi w14:val="32767"/>
  <w15:docId w15:val="{CB9B1EDF-CFD4-CA43-BEE1-C9A7C6AE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22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F2293"/>
  </w:style>
  <w:style w:type="character" w:customStyle="1" w:styleId="CommentTextChar">
    <w:name w:val="Comment Text Char"/>
    <w:basedOn w:val="DefaultParagraphFont"/>
    <w:link w:val="CommentText"/>
    <w:uiPriority w:val="99"/>
    <w:rsid w:val="00DF22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29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29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2293"/>
  </w:style>
  <w:style w:type="paragraph" w:styleId="BalloonText">
    <w:name w:val="Balloon Text"/>
    <w:basedOn w:val="Normal"/>
    <w:link w:val="BalloonTextChar"/>
    <w:uiPriority w:val="99"/>
    <w:semiHidden/>
    <w:unhideWhenUsed/>
    <w:rsid w:val="00DF229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293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B1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emf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Peebles</dc:creator>
  <cp:keywords/>
  <dc:description/>
  <cp:lastModifiedBy>Joshua Herbeck</cp:lastModifiedBy>
  <cp:revision>2</cp:revision>
  <dcterms:created xsi:type="dcterms:W3CDTF">2021-02-10T00:35:00Z</dcterms:created>
  <dcterms:modified xsi:type="dcterms:W3CDTF">2021-02-10T00:35:00Z</dcterms:modified>
</cp:coreProperties>
</file>