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41CC9" w14:textId="77777777" w:rsidR="005C2C2D" w:rsidRPr="00F53237" w:rsidRDefault="005C2C2D" w:rsidP="001A570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00F53237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 xml:space="preserve">Weighted gene </w:t>
      </w:r>
      <w:r w:rsidRPr="00F53237">
        <w:rPr>
          <w:rFonts w:ascii="Times New Roman" w:eastAsia="等线" w:hAnsi="Times New Roman" w:cs="Times New Roman"/>
          <w:b/>
          <w:bCs/>
          <w:color w:val="000000"/>
          <w:sz w:val="44"/>
          <w:szCs w:val="44"/>
        </w:rPr>
        <w:t>coexpression</w:t>
      </w:r>
      <w:r w:rsidRPr="00F53237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 xml:space="preserve"> network analysis identifies specific modules and hub genes related to coronary artery disease</w:t>
      </w:r>
    </w:p>
    <w:p w14:paraId="1AF0F821" w14:textId="77777777" w:rsidR="005C2C2D" w:rsidRDefault="005C2C2D" w:rsidP="005C2C2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BCACE" w14:textId="60917235" w:rsidR="005C2C2D" w:rsidRPr="00005337" w:rsidRDefault="005C2C2D" w:rsidP="005C2C2D">
      <w:pPr>
        <w:autoSpaceDE w:val="0"/>
        <w:autoSpaceDN w:val="0"/>
        <w:adjustRightInd w:val="0"/>
        <w:spacing w:line="360" w:lineRule="auto"/>
        <w:rPr>
          <w:rFonts w:ascii="Times New Roman" w:eastAsia="MyriadPro-Light" w:hAnsi="Times New Roman" w:cs="Times New Roman"/>
          <w:color w:val="000000" w:themeColor="text1"/>
          <w:sz w:val="28"/>
          <w:szCs w:val="28"/>
        </w:rPr>
      </w:pPr>
      <w:r w:rsidRPr="00005337">
        <w:rPr>
          <w:rFonts w:ascii="Times New Roman" w:hAnsi="Times New Roman" w:cs="Times New Roman"/>
          <w:color w:val="000000" w:themeColor="text1"/>
          <w:sz w:val="28"/>
          <w:szCs w:val="28"/>
        </w:rPr>
        <w:t>Peng-Fei Zheng</w:t>
      </w:r>
      <w:r w:rsidRPr="0000533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1,2</w:t>
      </w:r>
      <w:r w:rsidRPr="000053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0533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Lu-Zhu Chen</w:t>
      </w:r>
      <w:r w:rsidRPr="00005337">
        <w:rPr>
          <w:rFonts w:ascii="Times New Roman" w:hAnsi="Times New Roman" w:cs="Times New Roman"/>
          <w:color w:val="000000" w:themeColor="text1"/>
          <w:kern w:val="0"/>
          <w:sz w:val="28"/>
          <w:szCs w:val="28"/>
          <w:vertAlign w:val="superscript"/>
        </w:rPr>
        <w:t>1</w:t>
      </w:r>
      <w:r w:rsidRPr="00005337">
        <w:rPr>
          <w:rFonts w:ascii="Times New Roman" w:hAnsi="Times New Roman" w:cs="Times New Roman"/>
          <w:color w:val="000000" w:themeColor="text1"/>
          <w:sz w:val="28"/>
          <w:szCs w:val="28"/>
        </w:rPr>
        <w:t>, Yao-Zong Guan</w:t>
      </w:r>
      <w:r w:rsidRPr="0000533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005337">
        <w:rPr>
          <w:rFonts w:ascii="Times New Roman" w:hAnsi="Times New Roman" w:cs="Times New Roman"/>
          <w:color w:val="000000" w:themeColor="text1"/>
          <w:sz w:val="28"/>
          <w:szCs w:val="28"/>
        </w:rPr>
        <w:t>, Peng Liu</w:t>
      </w:r>
      <w:r w:rsidRPr="00005337">
        <w:rPr>
          <w:rFonts w:ascii="Times New Roman" w:hAnsi="Times New Roman" w:cs="Times New Roman"/>
          <w:color w:val="000000" w:themeColor="text1"/>
          <w:kern w:val="0"/>
          <w:sz w:val="28"/>
          <w:szCs w:val="28"/>
          <w:vertAlign w:val="superscript"/>
        </w:rPr>
        <w:t>1</w:t>
      </w:r>
      <w:r w:rsidRPr="00005337">
        <w:rPr>
          <w:rFonts w:ascii="Times New Roman" w:eastAsia="宋体" w:hAnsi="Times New Roman" w:cs="Times New Roman"/>
          <w:color w:val="000000" w:themeColor="text1"/>
          <w:sz w:val="28"/>
          <w:szCs w:val="28"/>
          <w:highlight w:val="red"/>
        </w:rPr>
        <w:t xml:space="preserve"> ID:</w:t>
      </w:r>
      <w:r w:rsidRPr="00005337">
        <w:rPr>
          <w:rFonts w:ascii="Times New Roman" w:hAnsi="Times New Roman" w:cs="Times New Roman" w:hint="eastAsia"/>
          <w:color w:val="000000" w:themeColor="text1"/>
          <w:kern w:val="0"/>
          <w:sz w:val="28"/>
          <w:szCs w:val="28"/>
        </w:rPr>
        <w:t>*</w:t>
      </w:r>
      <w:r w:rsidR="00CE5C0B" w:rsidRPr="000053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74FF8E2" w14:textId="77777777" w:rsidR="005C2C2D" w:rsidRPr="00005337" w:rsidRDefault="005C2C2D" w:rsidP="005C2C2D">
      <w:pPr>
        <w:autoSpaceDE w:val="0"/>
        <w:autoSpaceDN w:val="0"/>
        <w:spacing w:line="360" w:lineRule="auto"/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</w:pPr>
      <w:r w:rsidRPr="004C6C95"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 xml:space="preserve">*Correspondence: </w:t>
      </w:r>
      <w:r w:rsidRPr="00182380"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>ying_lp</w:t>
      </w:r>
      <w:r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>xm</w:t>
      </w:r>
      <w:r w:rsidRPr="00182380">
        <w:rPr>
          <w:rFonts w:ascii="Times New Roman" w:eastAsia="MyriadPro-Light" w:hAnsi="Times New Roman" w:cs="Times New Roman"/>
          <w:color w:val="000000" w:themeColor="text1"/>
          <w:sz w:val="24"/>
          <w:szCs w:val="24"/>
        </w:rPr>
        <w:t>@163.com</w:t>
      </w:r>
    </w:p>
    <w:p w14:paraId="420BCAD8" w14:textId="77777777" w:rsidR="005C2C2D" w:rsidRPr="00CA300E" w:rsidRDefault="005C2C2D" w:rsidP="005C2C2D">
      <w:pPr>
        <w:autoSpaceDE w:val="0"/>
        <w:autoSpaceDN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A300E">
        <w:rPr>
          <w:rFonts w:ascii="Times New Roman" w:eastAsia="宋体" w:hAnsi="Times New Roman" w:cs="Times New Roman"/>
          <w:color w:val="000000" w:themeColor="text1"/>
          <w:sz w:val="24"/>
          <w:szCs w:val="24"/>
          <w:highlight w:val="red"/>
        </w:rPr>
        <w:t>ID:</w:t>
      </w:r>
      <w:r w:rsidRPr="00CA300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0F182C">
        <w:rPr>
          <w:rFonts w:ascii="Times New Roman" w:eastAsia="宋体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0000-0002-3095-0352</w:t>
      </w:r>
    </w:p>
    <w:p w14:paraId="5971AB04" w14:textId="77777777" w:rsidR="005C2C2D" w:rsidRPr="00DE6991" w:rsidRDefault="005C2C2D" w:rsidP="005C2C2D">
      <w:pPr>
        <w:autoSpaceDE w:val="0"/>
        <w:autoSpaceDN w:val="0"/>
        <w:adjustRightInd w:val="0"/>
        <w:spacing w:line="360" w:lineRule="auto"/>
        <w:rPr>
          <w:rFonts w:ascii="FranklinGothic-BookItalic" w:eastAsia="FranklinGothic-BookItalic" w:hAnsi="FranklinGothic-Book" w:cs="FranklinGothic-BookItalic"/>
          <w:iCs/>
          <w:color w:val="000000" w:themeColor="text1"/>
          <w:kern w:val="0"/>
          <w:sz w:val="24"/>
          <w:szCs w:val="24"/>
          <w:vertAlign w:val="superscript"/>
        </w:rPr>
      </w:pPr>
    </w:p>
    <w:p w14:paraId="3CE9FD06" w14:textId="77777777" w:rsidR="007F3E5F" w:rsidRPr="000F182C" w:rsidRDefault="007F3E5F" w:rsidP="007F3E5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8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F1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Cardiology, ShaoYang Central Hospital, 36 QianYuan lane, Shaoyang </w:t>
      </w:r>
      <w:r w:rsidRPr="000F18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422000</w:t>
      </w:r>
      <w:r w:rsidRPr="000F1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Hunan, </w:t>
      </w:r>
      <w:r w:rsidRPr="000F182C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People’s Republic of China</w:t>
      </w:r>
    </w:p>
    <w:p w14:paraId="779CA964" w14:textId="77777777" w:rsidR="007F3E5F" w:rsidRPr="000F182C" w:rsidRDefault="007F3E5F" w:rsidP="007F3E5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18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Graduate School of</w:t>
      </w:r>
      <w:r w:rsidRPr="000F1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Guangxi Medical University,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22</w:t>
      </w:r>
      <w:r w:rsidRPr="000F182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Shuangyong Road,</w:t>
      </w:r>
      <w:r w:rsidRPr="000F182C">
        <w:rPr>
          <w:rFonts w:ascii="TscgbnAdvTTb5929f4c" w:hAnsi="TscgbnAdvTTb5929f4c" w:cs="TscgbnAdvTTb5929f4c"/>
          <w:color w:val="000000" w:themeColor="text1"/>
          <w:kern w:val="0"/>
          <w:sz w:val="24"/>
          <w:szCs w:val="24"/>
        </w:rPr>
        <w:t xml:space="preserve"> </w:t>
      </w:r>
      <w:r w:rsidRPr="000F1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Nanning 530021, </w:t>
      </w:r>
      <w:r w:rsidRPr="000F18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Guangxi, </w:t>
      </w:r>
      <w:r w:rsidRPr="000F182C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People’s Republic of China</w:t>
      </w:r>
    </w:p>
    <w:p w14:paraId="1889D45D" w14:textId="77777777" w:rsidR="005C2C2D" w:rsidRPr="007F3E5F" w:rsidRDefault="005C2C2D" w:rsidP="005C2C2D">
      <w:pPr>
        <w:autoSpaceDE w:val="0"/>
        <w:autoSpaceDN w:val="0"/>
        <w:adjustRightInd w:val="0"/>
        <w:spacing w:line="400" w:lineRule="exact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6C1D4E4" w14:textId="43139659" w:rsidR="00786619" w:rsidRDefault="00786619">
      <w:pPr>
        <w:rPr>
          <w:rFonts w:ascii="Times New Roman" w:hAnsi="Times New Roman"/>
          <w:b/>
          <w:bCs/>
          <w:sz w:val="24"/>
          <w:szCs w:val="24"/>
        </w:rPr>
      </w:pPr>
    </w:p>
    <w:p w14:paraId="617BBC2E" w14:textId="62EF2778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0BCA22FA" w14:textId="64AC9860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4C5E869F" w14:textId="615F633E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236F276E" w14:textId="7A485BA2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44F04A4A" w14:textId="515EDD36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3F5942C6" w14:textId="5E637DD2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29DEBD9A" w14:textId="611C8E64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1F8F7D2E" w14:textId="5EC201EF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53D11ED1" w14:textId="18980E78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1C6FE391" w14:textId="0B7A0094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6274EB81" w14:textId="3A7BA77A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34D4D793" w14:textId="645EFD97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2B3365DE" w14:textId="11273957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28CF85B7" w14:textId="3C497F6B" w:rsidR="007F3E5F" w:rsidRDefault="007F3E5F">
      <w:pPr>
        <w:rPr>
          <w:rFonts w:ascii="Times New Roman" w:hAnsi="Times New Roman"/>
          <w:b/>
          <w:bCs/>
          <w:sz w:val="24"/>
          <w:szCs w:val="24"/>
        </w:rPr>
      </w:pPr>
    </w:p>
    <w:p w14:paraId="6AA9FFB7" w14:textId="77777777" w:rsidR="007F3E5F" w:rsidRDefault="007F3E5F">
      <w:pPr>
        <w:rPr>
          <w:rFonts w:ascii="Times New Roman" w:hAnsi="Times New Roman" w:hint="eastAsia"/>
          <w:b/>
          <w:bCs/>
          <w:sz w:val="24"/>
          <w:szCs w:val="24"/>
        </w:rPr>
      </w:pPr>
    </w:p>
    <w:p w14:paraId="0B903C77" w14:textId="376C541C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51E37676" w14:textId="1E4460DD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4044C983" w14:textId="29F38E84" w:rsidR="00CF1BEE" w:rsidRDefault="00CF1BEE">
      <w:pPr>
        <w:rPr>
          <w:rFonts w:ascii="Times New Roman" w:hAnsi="Times New Roman"/>
          <w:b/>
          <w:bCs/>
          <w:sz w:val="24"/>
          <w:szCs w:val="24"/>
        </w:rPr>
      </w:pPr>
    </w:p>
    <w:p w14:paraId="7FAF3551" w14:textId="77777777" w:rsidR="00CF1BEE" w:rsidRDefault="00CF1BEE"/>
    <w:p w14:paraId="380AB62F" w14:textId="77777777" w:rsidR="008B3633" w:rsidRPr="00511EBD" w:rsidRDefault="008B3633" w:rsidP="0027151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Additional file: Tables S1. </w:t>
      </w:r>
      <w:r w:rsidRPr="00511EBD">
        <w:rPr>
          <w:rFonts w:ascii="Times New Roman" w:hAnsi="Times New Roman" w:cs="Times New Roman"/>
          <w:color w:val="000000" w:themeColor="text1"/>
          <w:sz w:val="24"/>
          <w:szCs w:val="24"/>
        </w:rPr>
        <w:t>Gene expression profiles of 114 samples.</w:t>
      </w:r>
    </w:p>
    <w:p w14:paraId="0DFC02FE" w14:textId="77777777" w:rsidR="008B3633" w:rsidRPr="00511EBD" w:rsidRDefault="008B3633" w:rsidP="0027151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file: Tables S2. </w:t>
      </w:r>
      <w:r w:rsidRPr="00511EBD">
        <w:rPr>
          <w:rFonts w:ascii="Times New Roman" w:hAnsi="Times New Roman" w:cs="Times New Roman"/>
          <w:color w:val="000000" w:themeColor="text1"/>
          <w:sz w:val="24"/>
          <w:szCs w:val="24"/>
        </w:rPr>
        <w:t>Disease phenotypes of 114 samples.</w:t>
      </w:r>
    </w:p>
    <w:p w14:paraId="180B7C8E" w14:textId="77777777" w:rsidR="008B3633" w:rsidRPr="00511EBD" w:rsidRDefault="008B3633" w:rsidP="0027151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file: Tables S3.</w:t>
      </w:r>
      <w:r w:rsidRPr="00511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of 309 genes in the magenta module.</w:t>
      </w:r>
    </w:p>
    <w:p w14:paraId="0BB6027F" w14:textId="31507D69" w:rsidR="008B3633" w:rsidRPr="00511EBD" w:rsidRDefault="008B3633" w:rsidP="0027151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file: Tables S4. </w:t>
      </w:r>
      <w:r w:rsidRPr="00511EBD">
        <w:rPr>
          <w:rFonts w:ascii="Times New Roman" w:hAnsi="Times New Roman" w:cs="Times New Roman"/>
          <w:color w:val="000000" w:themeColor="text1"/>
          <w:sz w:val="24"/>
          <w:szCs w:val="24"/>
        </w:rPr>
        <w:t>GO functional enrichment analysis of the genes in the magenta module.</w:t>
      </w:r>
    </w:p>
    <w:p w14:paraId="608A6A5F" w14:textId="40611B11" w:rsidR="008B3633" w:rsidRDefault="008B3633" w:rsidP="0027151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file: Tables S5. </w:t>
      </w:r>
      <w:r w:rsidRPr="00511EBD">
        <w:rPr>
          <w:rFonts w:ascii="Times New Roman" w:hAnsi="Times New Roman" w:cs="Times New Roman"/>
          <w:color w:val="000000" w:themeColor="text1"/>
          <w:sz w:val="24"/>
          <w:szCs w:val="24"/>
        </w:rPr>
        <w:t>KEGG functional enrichment analysis of the genes in the magenta module.</w:t>
      </w:r>
    </w:p>
    <w:p w14:paraId="68583FA7" w14:textId="7C0A7A70" w:rsidR="00467063" w:rsidRPr="00810D60" w:rsidRDefault="00467063" w:rsidP="0027151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Additional file: Tables S6. 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The integrated gene expression profile was obtained after eliminating the batch effects between three datasets.</w:t>
      </w:r>
    </w:p>
    <w:p w14:paraId="390808C2" w14:textId="4D04C5AB" w:rsidR="00467063" w:rsidRPr="00810D60" w:rsidRDefault="00467063" w:rsidP="0027151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file: Tables S7.</w:t>
      </w:r>
      <w:r w:rsidR="00CA1CFA"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A1CFA"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A total of 2409 DEGs (1125 upregulated and 1284 downregulated genes) were identified in </w:t>
      </w:r>
      <w:r w:rsidR="00E62B0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CAD</w:t>
      </w:r>
      <w:r w:rsidR="00CA1CFA"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compared with normal subjects</w:t>
      </w:r>
      <w:r w:rsidR="00723412"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14:paraId="120AB8D2" w14:textId="632AD8BD" w:rsidR="00467063" w:rsidRPr="00810D60" w:rsidRDefault="0027151B" w:rsidP="0027151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Figure S1</w:t>
      </w:r>
      <w:r w:rsidRPr="00810D60">
        <w:rPr>
          <w:rFonts w:ascii="Times New Roman" w:hAnsi="Times New Roman" w:cs="Times New Roman"/>
          <w:color w:val="FF0000"/>
          <w:sz w:val="24"/>
          <w:szCs w:val="24"/>
        </w:rPr>
        <w:t>. Hierarchical clustering and heatmap of module eigengenes (labeled by their colors) and the CAD.</w:t>
      </w:r>
    </w:p>
    <w:p w14:paraId="5B220A4F" w14:textId="35496F7F" w:rsidR="0027151B" w:rsidRPr="00810D60" w:rsidRDefault="0027151B" w:rsidP="0027151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Figure S2</w:t>
      </w:r>
      <w:r w:rsidRPr="00810D60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.</w:t>
      </w: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10D60">
        <w:rPr>
          <w:rFonts w:ascii="Times New Roman" w:hAnsi="Times New Roman" w:cs="Times New Roman"/>
          <w:color w:val="FF0000"/>
          <w:sz w:val="24"/>
          <w:szCs w:val="24"/>
        </w:rPr>
        <w:t>Module membership – gene significance correlation analyses.</w:t>
      </w:r>
    </w:p>
    <w:p w14:paraId="0E8BFAB9" w14:textId="77777777" w:rsidR="0027151B" w:rsidRPr="00810D60" w:rsidRDefault="0027151B" w:rsidP="0027151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54104509"/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Figure S3</w:t>
      </w:r>
      <w:bookmarkEnd w:id="0"/>
      <w:r w:rsidRPr="00810D60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.</w:t>
      </w:r>
      <w:r w:rsidRPr="00810D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The expression pattern of </w:t>
      </w:r>
      <w:r w:rsidRPr="00810D60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>ITGAM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Pr="00810D60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>CAMP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Pr="00810D60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>TYROBP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and </w:t>
      </w:r>
      <w:r w:rsidRPr="00810D60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>ICAM1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10D60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in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10D60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three</w:t>
      </w:r>
      <w:r w:rsidRPr="00810D6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eligible </w:t>
      </w:r>
      <w:r w:rsidRPr="00810D60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datasets</w:t>
      </w:r>
      <w:r w:rsidRPr="00810D6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5D472CBB" w14:textId="77777777" w:rsidR="0027151B" w:rsidRPr="0027151B" w:rsidRDefault="0027151B" w:rsidP="0027151B">
      <w:pPr>
        <w:rPr>
          <w:rFonts w:ascii="Times New Roman" w:hAnsi="Times New Roman" w:cs="Times New Roman"/>
          <w:sz w:val="24"/>
          <w:szCs w:val="24"/>
        </w:rPr>
      </w:pPr>
    </w:p>
    <w:p w14:paraId="33895EE8" w14:textId="77777777" w:rsidR="008B3633" w:rsidRPr="008B3633" w:rsidRDefault="008B3633"/>
    <w:sectPr w:rsidR="008B3633" w:rsidRPr="008B3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B4F2B" w14:textId="77777777" w:rsidR="00D85686" w:rsidRDefault="00D85686" w:rsidP="00467063">
      <w:r>
        <w:separator/>
      </w:r>
    </w:p>
  </w:endnote>
  <w:endnote w:type="continuationSeparator" w:id="0">
    <w:p w14:paraId="371C652C" w14:textId="77777777" w:rsidR="00D85686" w:rsidRDefault="00D85686" w:rsidP="0046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Gothic-BookItalic">
    <w:altName w:val="微软雅黑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FranklinGothic-Book">
    <w:altName w:val="MS Mincho"/>
    <w:panose1 w:val="00000000000000000000"/>
    <w:charset w:val="80"/>
    <w:family w:val="auto"/>
    <w:notTrueType/>
    <w:pitch w:val="default"/>
    <w:sig w:usb0="00000003" w:usb1="080F0000" w:usb2="00000010" w:usb3="00000000" w:csb0="00060001" w:csb1="00000000"/>
  </w:font>
  <w:font w:name="TscgbnAdvTTb5929f4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4EC10" w14:textId="77777777" w:rsidR="00D85686" w:rsidRDefault="00D85686" w:rsidP="00467063">
      <w:r>
        <w:separator/>
      </w:r>
    </w:p>
  </w:footnote>
  <w:footnote w:type="continuationSeparator" w:id="0">
    <w:p w14:paraId="0E94A3BD" w14:textId="77777777" w:rsidR="00D85686" w:rsidRDefault="00D85686" w:rsidP="00467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FA"/>
    <w:rsid w:val="00005337"/>
    <w:rsid w:val="00071B32"/>
    <w:rsid w:val="00082C64"/>
    <w:rsid w:val="000B64B1"/>
    <w:rsid w:val="00110D46"/>
    <w:rsid w:val="00117FFA"/>
    <w:rsid w:val="001A5705"/>
    <w:rsid w:val="0027151B"/>
    <w:rsid w:val="00467063"/>
    <w:rsid w:val="005C2C2D"/>
    <w:rsid w:val="00723412"/>
    <w:rsid w:val="00786619"/>
    <w:rsid w:val="007A4B78"/>
    <w:rsid w:val="007B6972"/>
    <w:rsid w:val="007F3E5F"/>
    <w:rsid w:val="00810D60"/>
    <w:rsid w:val="008B3633"/>
    <w:rsid w:val="00A1451C"/>
    <w:rsid w:val="00AA76F9"/>
    <w:rsid w:val="00CA1CFA"/>
    <w:rsid w:val="00CE5C0B"/>
    <w:rsid w:val="00CF1BEE"/>
    <w:rsid w:val="00D85686"/>
    <w:rsid w:val="00E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BA6E3"/>
  <w15:chartTrackingRefBased/>
  <w15:docId w15:val="{91AC1E9A-9852-4192-A216-13E28B28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0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184</cp:revision>
  <dcterms:created xsi:type="dcterms:W3CDTF">2020-09-01T00:22:00Z</dcterms:created>
  <dcterms:modified xsi:type="dcterms:W3CDTF">2020-10-23T10:40:00Z</dcterms:modified>
</cp:coreProperties>
</file>