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4A" w:rsidRPr="00AC5D87" w:rsidRDefault="0039674A" w:rsidP="00620D0A">
      <w:pPr>
        <w:bidi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AC5D87">
        <w:rPr>
          <w:rFonts w:asciiTheme="majorBidi" w:hAnsiTheme="majorBidi" w:cstheme="majorBidi"/>
          <w:sz w:val="28"/>
          <w:szCs w:val="28"/>
          <w:lang w:val="en-GB"/>
        </w:rPr>
        <w:t xml:space="preserve">Risk factors 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for </w:t>
      </w:r>
      <w:r w:rsidRPr="00AC5D87">
        <w:rPr>
          <w:rFonts w:asciiTheme="majorBidi" w:hAnsiTheme="majorBidi" w:cstheme="majorBidi"/>
          <w:sz w:val="28"/>
          <w:szCs w:val="28"/>
          <w:lang w:val="en-GB"/>
        </w:rPr>
        <w:t xml:space="preserve">hospital readmission </w:t>
      </w:r>
      <w:r w:rsidRPr="00AC5D87">
        <w:rPr>
          <w:rFonts w:asciiTheme="majorBidi" w:hAnsiTheme="majorBidi" w:cstheme="majorBidi"/>
          <w:sz w:val="28"/>
          <w:szCs w:val="28"/>
        </w:rPr>
        <w:t xml:space="preserve">following complicated urinary tract infection </w:t>
      </w:r>
    </w:p>
    <w:p w:rsidR="0039674A" w:rsidRPr="00B134D0" w:rsidRDefault="0039674A" w:rsidP="006266D3">
      <w:p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E360E">
        <w:rPr>
          <w:rFonts w:asciiTheme="majorBidi" w:hAnsiTheme="majorBidi" w:cstheme="majorBidi"/>
          <w:b/>
          <w:bCs/>
          <w:sz w:val="24"/>
          <w:szCs w:val="24"/>
        </w:rPr>
        <w:t>Authors:</w:t>
      </w:r>
      <w:r>
        <w:rPr>
          <w:rFonts w:asciiTheme="majorBidi" w:hAnsiTheme="majorBidi" w:cstheme="majorBidi"/>
          <w:sz w:val="24"/>
          <w:szCs w:val="24"/>
        </w:rPr>
        <w:t xml:space="preserve"> Tanya </w:t>
      </w:r>
      <w:r w:rsidRPr="00CC1B1E">
        <w:rPr>
          <w:rFonts w:asciiTheme="majorBidi" w:hAnsiTheme="majorBidi" w:cstheme="majorBidi"/>
          <w:sz w:val="24"/>
          <w:szCs w:val="24"/>
        </w:rPr>
        <w:t xml:space="preserve">Babich </w:t>
      </w:r>
      <w:r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>
        <w:rPr>
          <w:rFonts w:asciiTheme="majorBidi" w:hAnsiTheme="majorBidi" w:cstheme="majorBidi"/>
          <w:sz w:val="24"/>
          <w:szCs w:val="24"/>
        </w:rPr>
        <w:t>M.Sc</w:t>
      </w:r>
      <w:r w:rsidRPr="00CC1B1E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Noa </w:t>
      </w:r>
      <w:r w:rsidRPr="00CC1B1E">
        <w:rPr>
          <w:rFonts w:asciiTheme="majorBidi" w:hAnsiTheme="majorBidi" w:cstheme="majorBidi"/>
          <w:sz w:val="24"/>
          <w:szCs w:val="24"/>
        </w:rPr>
        <w:t>Elia</w:t>
      </w:r>
      <w:r>
        <w:rPr>
          <w:rFonts w:asciiTheme="majorBidi" w:hAnsiTheme="majorBidi" w:cstheme="majorBidi"/>
          <w:sz w:val="24"/>
          <w:szCs w:val="24"/>
        </w:rPr>
        <w:t>kim-</w:t>
      </w:r>
      <w:r w:rsidRPr="00CC1B1E">
        <w:rPr>
          <w:rFonts w:asciiTheme="majorBidi" w:hAnsiTheme="majorBidi" w:cstheme="majorBidi"/>
          <w:sz w:val="24"/>
          <w:szCs w:val="24"/>
        </w:rPr>
        <w:t>Raz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>
        <w:rPr>
          <w:rFonts w:asciiTheme="majorBidi" w:hAnsiTheme="majorBidi" w:cstheme="majorBidi"/>
          <w:sz w:val="24"/>
          <w:szCs w:val="24"/>
        </w:rPr>
        <w:t xml:space="preserve">MD, </w:t>
      </w:r>
      <w:r w:rsidRPr="00CC1B1E">
        <w:rPr>
          <w:rFonts w:asciiTheme="majorBidi" w:hAnsiTheme="majorBidi" w:cstheme="majorBidi"/>
          <w:sz w:val="24"/>
          <w:szCs w:val="24"/>
        </w:rPr>
        <w:t>Adi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C1B1E">
        <w:rPr>
          <w:rFonts w:asciiTheme="majorBidi" w:hAnsiTheme="majorBidi" w:cstheme="majorBidi"/>
          <w:sz w:val="24"/>
          <w:szCs w:val="24"/>
        </w:rPr>
        <w:t>Turjeman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>
        <w:rPr>
          <w:rFonts w:asciiTheme="majorBidi" w:hAnsiTheme="majorBidi" w:cstheme="majorBidi"/>
          <w:sz w:val="24"/>
          <w:szCs w:val="24"/>
        </w:rPr>
        <w:t>M.Sc</w:t>
      </w:r>
      <w:r w:rsidRPr="00CC1B1E">
        <w:rPr>
          <w:rFonts w:asciiTheme="majorBidi" w:hAnsiTheme="majorBidi" w:cstheme="majorBidi"/>
          <w:sz w:val="24"/>
          <w:szCs w:val="24"/>
        </w:rPr>
        <w:t xml:space="preserve">, </w:t>
      </w:r>
      <w:r w:rsidRPr="00940CC8">
        <w:rPr>
          <w:rFonts w:asciiTheme="majorBidi" w:hAnsiTheme="majorBidi" w:cstheme="majorBidi"/>
          <w:sz w:val="24"/>
          <w:szCs w:val="24"/>
        </w:rPr>
        <w:t>Miquel</w:t>
      </w:r>
      <w:r>
        <w:rPr>
          <w:rFonts w:asciiTheme="majorBidi" w:hAnsiTheme="majorBidi" w:cstheme="majorBidi"/>
          <w:sz w:val="24"/>
          <w:szCs w:val="24"/>
        </w:rPr>
        <w:t xml:space="preserve"> Pujol 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 MD, Jordi Carratalà 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MD, E</w:t>
      </w:r>
      <w:r w:rsidRPr="00940CC8">
        <w:rPr>
          <w:rFonts w:asciiTheme="majorBidi" w:hAnsiTheme="majorBidi" w:cstheme="majorBidi"/>
          <w:sz w:val="24"/>
          <w:szCs w:val="24"/>
        </w:rPr>
        <w:t xml:space="preserve">velyn </w:t>
      </w:r>
      <w:r>
        <w:rPr>
          <w:rFonts w:asciiTheme="majorBidi" w:hAnsiTheme="majorBidi" w:cstheme="majorBidi"/>
          <w:sz w:val="24"/>
          <w:szCs w:val="24"/>
        </w:rPr>
        <w:t xml:space="preserve">Shaw 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MD, </w:t>
      </w:r>
      <w:r w:rsidR="006266D3">
        <w:rPr>
          <w:rFonts w:asciiTheme="majorBidi" w:hAnsiTheme="majorBidi" w:cstheme="majorBidi"/>
          <w:sz w:val="24"/>
          <w:szCs w:val="24"/>
        </w:rPr>
        <w:t>Aina Gomila Grange</w:t>
      </w:r>
      <w:r w:rsidR="006266D3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  <w:vertAlign w:val="superscript"/>
        </w:rPr>
        <w:t>3,4</w:t>
      </w:r>
      <w:r w:rsidRPr="00940CC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MD, Cuong Vuong </w:t>
      </w: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CC1B1E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PhD, </w:t>
      </w:r>
      <w:r w:rsidRPr="005E2B5E">
        <w:rPr>
          <w:rFonts w:asciiTheme="majorBidi" w:hAnsiTheme="majorBidi" w:cstheme="majorBidi"/>
          <w:sz w:val="24"/>
          <w:szCs w:val="24"/>
        </w:rPr>
        <w:t>Ibironke</w:t>
      </w:r>
      <w:r>
        <w:rPr>
          <w:rFonts w:asciiTheme="majorBidi" w:hAnsiTheme="majorBidi" w:cstheme="majorBidi"/>
          <w:sz w:val="24"/>
          <w:szCs w:val="24"/>
        </w:rPr>
        <w:t xml:space="preserve"> Addy </w:t>
      </w: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sz w:val="24"/>
          <w:szCs w:val="24"/>
        </w:rPr>
        <w:t>PhD,</w:t>
      </w:r>
      <w:r w:rsidRPr="005E2B5E">
        <w:rPr>
          <w:rFonts w:ascii="Verdana" w:hAnsi="Verdana"/>
          <w:sz w:val="20"/>
          <w:szCs w:val="20"/>
        </w:rPr>
        <w:t xml:space="preserve"> </w:t>
      </w:r>
      <w:r w:rsidRPr="005E2B5E">
        <w:rPr>
          <w:rFonts w:asciiTheme="majorBidi" w:hAnsiTheme="majorBidi" w:cstheme="majorBidi"/>
          <w:sz w:val="24"/>
          <w:szCs w:val="24"/>
        </w:rPr>
        <w:t>Irith</w:t>
      </w:r>
      <w:r>
        <w:rPr>
          <w:rFonts w:asciiTheme="majorBidi" w:hAnsiTheme="majorBidi" w:cstheme="majorBidi"/>
          <w:sz w:val="24"/>
          <w:szCs w:val="24"/>
        </w:rPr>
        <w:t xml:space="preserve"> Wiegand </w:t>
      </w: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 PhD, Sally Grier </w:t>
      </w:r>
      <w:r>
        <w:rPr>
          <w:rFonts w:asciiTheme="majorBidi" w:hAnsiTheme="majorBidi" w:cstheme="majorBidi"/>
          <w:sz w:val="24"/>
          <w:szCs w:val="24"/>
          <w:vertAlign w:val="superscript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BSc, Alasdair MacGowan </w:t>
      </w:r>
      <w:r>
        <w:rPr>
          <w:rFonts w:asciiTheme="majorBidi" w:hAnsiTheme="majorBidi" w:cstheme="majorBidi"/>
          <w:sz w:val="24"/>
          <w:szCs w:val="24"/>
          <w:vertAlign w:val="superscript"/>
        </w:rPr>
        <w:t>6</w:t>
      </w:r>
      <w:r>
        <w:rPr>
          <w:rFonts w:asciiTheme="majorBidi" w:hAnsiTheme="majorBidi" w:cstheme="majorBidi"/>
          <w:sz w:val="24"/>
          <w:szCs w:val="24"/>
        </w:rPr>
        <w:t>PhD, C</w:t>
      </w:r>
      <w:r w:rsidRPr="005E2B5E">
        <w:rPr>
          <w:rFonts w:asciiTheme="majorBidi" w:hAnsiTheme="majorBidi" w:cstheme="majorBidi"/>
          <w:sz w:val="24"/>
          <w:szCs w:val="24"/>
        </w:rPr>
        <w:t>hristiane</w:t>
      </w:r>
      <w:r>
        <w:rPr>
          <w:rFonts w:asciiTheme="majorBidi" w:hAnsiTheme="majorBidi" w:cstheme="majorBidi"/>
          <w:sz w:val="24"/>
          <w:szCs w:val="24"/>
        </w:rPr>
        <w:t xml:space="preserve"> Vank </w:t>
      </w: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PhD, Leo van den Heuvel </w:t>
      </w:r>
      <w:r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Pr="00CC1B1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BA, Leonard </w:t>
      </w:r>
      <w:r w:rsidRPr="00CC1B1E">
        <w:rPr>
          <w:rFonts w:asciiTheme="majorBidi" w:hAnsiTheme="majorBidi" w:cstheme="majorBidi"/>
          <w:sz w:val="24"/>
          <w:szCs w:val="24"/>
        </w:rPr>
        <w:t xml:space="preserve">Leibovici </w:t>
      </w:r>
      <w:r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>
        <w:rPr>
          <w:rFonts w:asciiTheme="majorBidi" w:hAnsiTheme="majorBidi" w:cstheme="majorBidi"/>
          <w:sz w:val="24"/>
          <w:szCs w:val="24"/>
        </w:rPr>
        <w:t>MD</w:t>
      </w:r>
      <w:r w:rsidRPr="00CC1B1E">
        <w:rPr>
          <w:rFonts w:asciiTheme="majorBidi" w:hAnsiTheme="majorBidi" w:cstheme="majorBidi"/>
          <w:sz w:val="24"/>
          <w:szCs w:val="24"/>
        </w:rPr>
        <w:t xml:space="preserve"> </w:t>
      </w:r>
    </w:p>
    <w:p w:rsidR="0039674A" w:rsidRPr="00CC1B1E" w:rsidRDefault="0039674A" w:rsidP="0039674A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1B1E">
        <w:rPr>
          <w:rFonts w:asciiTheme="majorBidi" w:hAnsiTheme="majorBidi" w:cstheme="majorBidi"/>
          <w:b/>
          <w:bCs/>
          <w:sz w:val="24"/>
          <w:szCs w:val="24"/>
        </w:rPr>
        <w:t>Affiliation:</w:t>
      </w:r>
    </w:p>
    <w:p w:rsidR="0039674A" w:rsidRPr="00581DFE" w:rsidRDefault="0039674A" w:rsidP="0039674A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81DF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81DFE">
        <w:rPr>
          <w:rFonts w:asciiTheme="majorBidi" w:hAnsiTheme="majorBidi" w:cstheme="majorBidi"/>
          <w:sz w:val="24"/>
          <w:szCs w:val="24"/>
        </w:rPr>
        <w:t>Department of Medicine E, Beilinson Hospital, Rabin Medical Center, Petah-Tiqva, Israel</w:t>
      </w:r>
    </w:p>
    <w:p w:rsidR="0039674A" w:rsidRPr="00581DFE" w:rsidRDefault="0039674A" w:rsidP="0039674A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581DFE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581DFE">
        <w:rPr>
          <w:rFonts w:asciiTheme="majorBidi" w:hAnsiTheme="majorBidi" w:cstheme="majorBidi"/>
          <w:sz w:val="24"/>
          <w:szCs w:val="24"/>
        </w:rPr>
        <w:t>Sackler Faculty of Medicine, Tel-Avv University, Israel</w:t>
      </w:r>
    </w:p>
    <w:p w:rsidR="0039674A" w:rsidRPr="00581DFE" w:rsidRDefault="0039674A" w:rsidP="0039674A">
      <w:pPr>
        <w:bidi w:val="0"/>
        <w:spacing w:line="36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ca-ES"/>
        </w:rPr>
      </w:pPr>
      <w:r w:rsidRPr="00581DFE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581DFE">
        <w:rPr>
          <w:rFonts w:asciiTheme="majorBidi" w:hAnsiTheme="majorBidi" w:cstheme="majorBidi"/>
          <w:sz w:val="24"/>
          <w:szCs w:val="24"/>
        </w:rPr>
        <w:t>Department of Infectious Diseases, Hospital Universitari de Bellvitge</w:t>
      </w:r>
      <w:r w:rsidRPr="00581DFE">
        <w:rPr>
          <w:rFonts w:asciiTheme="majorBidi" w:hAnsiTheme="majorBidi" w:cstheme="majorBidi"/>
          <w:sz w:val="24"/>
          <w:szCs w:val="24"/>
          <w:rtl/>
        </w:rPr>
        <w:t>, </w:t>
      </w:r>
      <w:r w:rsidRPr="00581DFE">
        <w:rPr>
          <w:rFonts w:asciiTheme="majorBidi" w:hAnsiTheme="majorBidi" w:cstheme="majorBidi"/>
          <w:sz w:val="24"/>
          <w:szCs w:val="24"/>
        </w:rPr>
        <w:t>Institut</w:t>
      </w:r>
      <w:r w:rsidRPr="00581DF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81DFE">
        <w:rPr>
          <w:rFonts w:asciiTheme="majorBidi" w:hAnsiTheme="majorBidi" w:cstheme="majorBidi"/>
          <w:sz w:val="24"/>
          <w:szCs w:val="24"/>
        </w:rPr>
        <w:t>d'Investigació Biomèdica de Bellvitge (IDIBELL</w:t>
      </w:r>
      <w:r w:rsidRPr="00581DFE">
        <w:rPr>
          <w:rFonts w:asciiTheme="majorBidi" w:hAnsiTheme="majorBidi" w:cstheme="majorBidi"/>
          <w:sz w:val="24"/>
          <w:szCs w:val="24"/>
          <w:rtl/>
        </w:rPr>
        <w:t xml:space="preserve">)), </w:t>
      </w:r>
      <w:r w:rsidRPr="00581DFE">
        <w:rPr>
          <w:rFonts w:asciiTheme="majorBidi" w:hAnsiTheme="majorBidi" w:cstheme="majorBidi"/>
          <w:sz w:val="24"/>
          <w:szCs w:val="24"/>
        </w:rPr>
        <w:t>Spanish</w:t>
      </w:r>
      <w:r w:rsidRPr="00581DF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81DFE">
        <w:rPr>
          <w:rFonts w:asciiTheme="majorBidi" w:hAnsiTheme="majorBidi" w:cstheme="majorBidi"/>
          <w:sz w:val="24"/>
          <w:szCs w:val="24"/>
        </w:rPr>
        <w:t>Network for Research in Infectious Diseases (REIPI RD12/0015), Instituto de Salud Carlos III (ISCIII), Madrid, Spain.</w:t>
      </w:r>
    </w:p>
    <w:p w:rsidR="0039674A" w:rsidRPr="00581DFE" w:rsidRDefault="0039674A" w:rsidP="0039674A">
      <w:pPr>
        <w:pStyle w:val="a4"/>
        <w:jc w:val="right"/>
        <w:rPr>
          <w:rFonts w:asciiTheme="majorBidi" w:hAnsiTheme="majorBidi" w:cstheme="majorBidi"/>
          <w:sz w:val="24"/>
          <w:szCs w:val="24"/>
          <w:rtl/>
        </w:rPr>
      </w:pPr>
      <w:r w:rsidRPr="00581DFE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581DFE">
        <w:rPr>
          <w:rFonts w:asciiTheme="majorBidi" w:hAnsiTheme="majorBidi" w:cstheme="majorBidi"/>
          <w:sz w:val="24"/>
          <w:szCs w:val="24"/>
        </w:rPr>
        <w:t>Depa</w:t>
      </w:r>
      <w:r>
        <w:rPr>
          <w:rFonts w:asciiTheme="majorBidi" w:hAnsiTheme="majorBidi" w:cstheme="majorBidi"/>
          <w:sz w:val="24"/>
          <w:szCs w:val="24"/>
        </w:rPr>
        <w:t xml:space="preserve">rtment of Infectious Diseases, </w:t>
      </w:r>
      <w:r w:rsidRPr="00581DFE">
        <w:rPr>
          <w:rFonts w:asciiTheme="majorBidi" w:hAnsiTheme="majorBidi" w:cstheme="majorBidi"/>
          <w:sz w:val="24"/>
          <w:szCs w:val="24"/>
        </w:rPr>
        <w:t>Hospital Universitari Parc Taulí, Barcelona, Spain</w:t>
      </w:r>
    </w:p>
    <w:p w:rsidR="0039674A" w:rsidRPr="00581DFE" w:rsidRDefault="0039674A" w:rsidP="0039674A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581DFE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581DFE">
        <w:rPr>
          <w:rFonts w:asciiTheme="majorBidi" w:hAnsiTheme="majorBidi" w:cstheme="majorBidi"/>
          <w:sz w:val="24"/>
          <w:szCs w:val="24"/>
        </w:rPr>
        <w:t>AiCuris Anti-infective Cures GmbH, Wuppertal, Germany</w:t>
      </w:r>
      <w:r w:rsidRPr="00581DFE">
        <w:rPr>
          <w:rFonts w:asciiTheme="majorBidi" w:hAnsiTheme="majorBidi" w:cstheme="majorBidi"/>
          <w:sz w:val="24"/>
          <w:szCs w:val="24"/>
          <w:rtl/>
        </w:rPr>
        <w:t>.</w:t>
      </w:r>
    </w:p>
    <w:p w:rsidR="0039674A" w:rsidRPr="00581DFE" w:rsidRDefault="0039674A" w:rsidP="0039674A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81DFE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581DFE">
        <w:rPr>
          <w:rFonts w:asciiTheme="majorBidi" w:hAnsiTheme="majorBidi" w:cstheme="majorBidi"/>
          <w:sz w:val="24"/>
          <w:szCs w:val="24"/>
        </w:rPr>
        <w:t>Department of Infection Sciences, Southmead Hospital, North</w:t>
      </w:r>
      <w:r w:rsidRPr="00581DFE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81DFE">
        <w:rPr>
          <w:rFonts w:asciiTheme="majorBidi" w:hAnsiTheme="majorBidi" w:cstheme="majorBidi"/>
          <w:sz w:val="24"/>
          <w:szCs w:val="24"/>
        </w:rPr>
        <w:t>Bristol NHS Trust, Bristol, UK</w:t>
      </w:r>
      <w:r w:rsidRPr="00581DFE">
        <w:rPr>
          <w:rFonts w:asciiTheme="majorBidi" w:hAnsiTheme="majorBidi" w:cstheme="majorBidi"/>
          <w:sz w:val="24"/>
          <w:szCs w:val="24"/>
          <w:rtl/>
        </w:rPr>
        <w:t>.</w:t>
      </w:r>
    </w:p>
    <w:p w:rsidR="0039674A" w:rsidRDefault="0039674A" w:rsidP="0039674A">
      <w:pPr>
        <w:bidi w:val="0"/>
        <w:spacing w:line="360" w:lineRule="auto"/>
        <w:rPr>
          <w:rFonts w:eastAsia="Times New Roman"/>
          <w:color w:val="000000"/>
          <w:sz w:val="24"/>
          <w:szCs w:val="24"/>
          <w:lang w:eastAsia="ca-ES"/>
        </w:rPr>
      </w:pPr>
      <w:r w:rsidRPr="00581DFE"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Pr="00581DFE">
        <w:rPr>
          <w:rFonts w:asciiTheme="majorBidi" w:hAnsiTheme="majorBidi" w:cstheme="majorBidi"/>
          <w:sz w:val="24"/>
          <w:szCs w:val="24"/>
        </w:rPr>
        <w:t>Julius Center for Health Sciences and Primary Care, University Medical Center Utrecht, Utrecht, the Netherlands</w:t>
      </w:r>
      <w:r w:rsidRPr="00581DFE">
        <w:rPr>
          <w:rFonts w:asciiTheme="majorBidi" w:eastAsia="Times New Roman" w:hAnsiTheme="majorBidi" w:cstheme="majorBidi"/>
          <w:color w:val="000000"/>
          <w:sz w:val="24"/>
          <w:szCs w:val="24"/>
          <w:rtl/>
          <w:lang w:eastAsia="ca-ES"/>
        </w:rPr>
        <w:t>.</w:t>
      </w:r>
      <w:r>
        <w:rPr>
          <w:rFonts w:eastAsia="Times New Roman"/>
          <w:color w:val="000000"/>
          <w:sz w:val="24"/>
          <w:szCs w:val="24"/>
          <w:lang w:eastAsia="ca-ES"/>
        </w:rPr>
        <w:br/>
      </w:r>
    </w:p>
    <w:p w:rsidR="0039674A" w:rsidRPr="00E232BF" w:rsidRDefault="0039674A" w:rsidP="0039674A">
      <w:pPr>
        <w:bidi w:val="0"/>
        <w:spacing w:line="360" w:lineRule="auto"/>
        <w:rPr>
          <w:rFonts w:eastAsia="Times New Roman"/>
          <w:color w:val="000000"/>
          <w:sz w:val="24"/>
          <w:szCs w:val="24"/>
          <w:lang w:eastAsia="ca-ES"/>
        </w:rPr>
      </w:pPr>
      <w:r w:rsidRPr="00354D0B">
        <w:rPr>
          <w:rFonts w:asciiTheme="majorBidi" w:hAnsiTheme="majorBidi" w:cstheme="majorBidi"/>
          <w:b/>
          <w:bCs/>
          <w:sz w:val="24"/>
          <w:szCs w:val="24"/>
        </w:rPr>
        <w:t xml:space="preserve">Running title: </w:t>
      </w:r>
      <w:r w:rsidRPr="00076AD0">
        <w:rPr>
          <w:rFonts w:asciiTheme="majorBidi" w:hAnsiTheme="majorBidi" w:cstheme="majorBidi"/>
          <w:sz w:val="24"/>
          <w:szCs w:val="24"/>
        </w:rPr>
        <w:t xml:space="preserve">Risk for </w:t>
      </w:r>
      <w:r>
        <w:rPr>
          <w:rFonts w:asciiTheme="majorBidi" w:hAnsiTheme="majorBidi" w:cstheme="majorBidi"/>
          <w:sz w:val="24"/>
          <w:szCs w:val="24"/>
        </w:rPr>
        <w:t xml:space="preserve">hospital readmission </w:t>
      </w:r>
    </w:p>
    <w:p w:rsidR="00AE2B58" w:rsidRDefault="00AE2B58" w:rsidP="0039674A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9674A" w:rsidRPr="00354D0B" w:rsidRDefault="0039674A" w:rsidP="00AE2B58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54D0B">
        <w:rPr>
          <w:rFonts w:asciiTheme="majorBidi" w:hAnsiTheme="majorBidi" w:cstheme="majorBidi"/>
          <w:b/>
          <w:bCs/>
          <w:sz w:val="24"/>
          <w:szCs w:val="24"/>
        </w:rPr>
        <w:lastRenderedPageBreak/>
        <w:t>Corresponding author:</w:t>
      </w:r>
    </w:p>
    <w:p w:rsidR="0039674A" w:rsidRPr="003406B2" w:rsidRDefault="0039674A" w:rsidP="0039674A">
      <w:pPr>
        <w:pStyle w:val="EndNoteBibliography"/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  <w:r w:rsidRPr="00A63A12">
        <w:rPr>
          <w:rFonts w:asciiTheme="majorBidi" w:hAnsiTheme="majorBidi" w:cstheme="majorBidi"/>
          <w:sz w:val="24"/>
          <w:szCs w:val="24"/>
        </w:rPr>
        <w:t>Mrs. Tanya Babitch, Medicine E, Beilinson hospital, Rabin Medical Center,Petah-Tikva, Israel. Phone number 972-</w:t>
      </w:r>
      <w:r>
        <w:rPr>
          <w:rFonts w:asciiTheme="majorBidi" w:hAnsiTheme="majorBidi" w:cstheme="majorBidi"/>
          <w:sz w:val="24"/>
          <w:szCs w:val="24"/>
        </w:rPr>
        <w:t>527889816</w:t>
      </w:r>
      <w:r w:rsidRPr="00A63A12">
        <w:rPr>
          <w:rFonts w:asciiTheme="majorBidi" w:hAnsiTheme="majorBidi" w:cstheme="majorBidi"/>
          <w:sz w:val="24"/>
          <w:szCs w:val="24"/>
        </w:rPr>
        <w:t xml:space="preserve">, Fax 937-3-9194665, Email: </w:t>
      </w:r>
      <w:hyperlink r:id="rId4" w:history="1">
        <w:r w:rsidRPr="00A63A12">
          <w:rPr>
            <w:rFonts w:asciiTheme="majorBidi" w:hAnsiTheme="majorBidi" w:cstheme="majorBidi"/>
            <w:sz w:val="24"/>
            <w:szCs w:val="24"/>
          </w:rPr>
          <w:t>tanyanoaba@clalit.org.il</w:t>
        </w:r>
      </w:hyperlink>
      <w:r w:rsidRPr="00A63A12">
        <w:rPr>
          <w:rFonts w:asciiTheme="majorBidi" w:hAnsiTheme="majorBidi" w:cstheme="majorBidi"/>
          <w:sz w:val="24"/>
          <w:szCs w:val="24"/>
        </w:rPr>
        <w:t>.</w:t>
      </w: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9674A" w:rsidRDefault="0039674A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01F28" w:rsidRDefault="00C01F28" w:rsidP="0039674A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Legend for tables </w:t>
      </w:r>
      <w:r w:rsidRPr="007C50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- supplemental appendix online</w:t>
      </w: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Pr="005A5298" w:rsidRDefault="005A5298" w:rsidP="00C01F28">
      <w:pPr>
        <w:bidi w:val="0"/>
        <w:spacing w:line="360" w:lineRule="auto"/>
        <w:rPr>
          <w:rFonts w:asciiTheme="majorBidi" w:hAnsiTheme="majorBidi" w:cstheme="majorBidi"/>
          <w:sz w:val="24"/>
          <w:szCs w:val="28"/>
        </w:rPr>
      </w:pPr>
      <w:r w:rsidRPr="005A5298">
        <w:rPr>
          <w:rFonts w:asciiTheme="majorBidi" w:hAnsiTheme="majorBidi" w:cstheme="majorBidi"/>
          <w:b/>
          <w:bCs/>
          <w:sz w:val="24"/>
          <w:szCs w:val="28"/>
        </w:rPr>
        <w:t>eTable</w:t>
      </w:r>
      <w:r w:rsidR="00C01F28" w:rsidRPr="005A5298">
        <w:rPr>
          <w:rFonts w:asciiTheme="majorBidi" w:hAnsiTheme="majorBidi" w:cstheme="majorBidi"/>
          <w:b/>
          <w:bCs/>
          <w:sz w:val="24"/>
          <w:szCs w:val="28"/>
        </w:rPr>
        <w:t>1</w:t>
      </w:r>
      <w:r w:rsidR="00C01F28" w:rsidRPr="005A5298">
        <w:rPr>
          <w:rFonts w:asciiTheme="majorBidi" w:hAnsiTheme="majorBidi" w:cstheme="majorBidi"/>
          <w:sz w:val="24"/>
          <w:szCs w:val="28"/>
        </w:rPr>
        <w:t>-</w:t>
      </w:r>
      <w:r w:rsidR="00C01F28" w:rsidRPr="005A5298">
        <w:rPr>
          <w:rFonts w:asciiTheme="majorBidi" w:hAnsiTheme="majorBidi" w:cstheme="majorBidi"/>
          <w:sz w:val="24"/>
          <w:szCs w:val="24"/>
        </w:rPr>
        <w:t xml:space="preserve"> List of participating centers</w:t>
      </w:r>
    </w:p>
    <w:p w:rsidR="00C01F28" w:rsidRDefault="005A5298" w:rsidP="00C01F28">
      <w:pPr>
        <w:bidi w:val="0"/>
        <w:spacing w:line="360" w:lineRule="auto"/>
        <w:rPr>
          <w:rFonts w:asciiTheme="majorBidi" w:hAnsiTheme="majorBidi" w:cstheme="majorBidi"/>
          <w:sz w:val="24"/>
          <w:szCs w:val="28"/>
        </w:rPr>
      </w:pPr>
      <w:r w:rsidRPr="005A5298">
        <w:rPr>
          <w:rFonts w:asciiTheme="majorBidi" w:hAnsiTheme="majorBidi" w:cstheme="majorBidi"/>
          <w:b/>
          <w:bCs/>
          <w:sz w:val="24"/>
          <w:szCs w:val="28"/>
        </w:rPr>
        <w:t>eTable</w:t>
      </w:r>
      <w:r w:rsidR="00C01F28" w:rsidRPr="005A5298">
        <w:rPr>
          <w:rFonts w:asciiTheme="majorBidi" w:hAnsiTheme="majorBidi" w:cstheme="majorBidi"/>
          <w:b/>
          <w:bCs/>
          <w:sz w:val="24"/>
          <w:szCs w:val="28"/>
        </w:rPr>
        <w:t xml:space="preserve">2- </w:t>
      </w:r>
      <w:r w:rsidR="00C01F28" w:rsidRPr="005A5298">
        <w:rPr>
          <w:rFonts w:asciiTheme="majorBidi" w:hAnsiTheme="majorBidi" w:cstheme="majorBidi"/>
          <w:sz w:val="24"/>
          <w:szCs w:val="28"/>
        </w:rPr>
        <w:t>Reasons for 60-day readmission</w:t>
      </w:r>
    </w:p>
    <w:p w:rsidR="00B12D8C" w:rsidRPr="00B12D8C" w:rsidRDefault="00B12D8C" w:rsidP="00B12D8C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8"/>
        </w:rPr>
      </w:pPr>
      <w:r w:rsidRPr="00B12D8C">
        <w:rPr>
          <w:rFonts w:asciiTheme="majorBidi" w:hAnsiTheme="majorBidi" w:cstheme="majorBidi"/>
          <w:b/>
          <w:bCs/>
          <w:sz w:val="24"/>
          <w:szCs w:val="28"/>
        </w:rPr>
        <w:t xml:space="preserve">eTable3- </w:t>
      </w:r>
      <w:r w:rsidR="006A4DAD">
        <w:rPr>
          <w:rFonts w:asciiTheme="majorBidi" w:eastAsia="Times New Roman" w:hAnsiTheme="majorBidi" w:cstheme="majorBidi"/>
          <w:color w:val="222222"/>
          <w:sz w:val="24"/>
          <w:szCs w:val="24"/>
        </w:rPr>
        <w:t>R</w:t>
      </w:r>
      <w:r w:rsidR="006A4DAD" w:rsidRPr="006F2E83">
        <w:rPr>
          <w:rFonts w:asciiTheme="majorBidi" w:eastAsia="Times New Roman" w:hAnsiTheme="majorBidi" w:cstheme="majorBidi"/>
          <w:color w:val="222222"/>
          <w:sz w:val="24"/>
          <w:szCs w:val="24"/>
        </w:rPr>
        <w:t>eadmission</w:t>
      </w:r>
      <w:r w:rsidR="006A4DAD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within 60-days by</w:t>
      </w:r>
      <w:r w:rsidR="006A4DAD" w:rsidRPr="006F2E83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participating countries</w:t>
      </w:r>
    </w:p>
    <w:p w:rsidR="006A4DAD" w:rsidRDefault="00B12D8C" w:rsidP="006A4DAD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B12D8C">
        <w:rPr>
          <w:rFonts w:asciiTheme="majorBidi" w:hAnsiTheme="majorBidi" w:cstheme="majorBidi"/>
          <w:b/>
          <w:bCs/>
          <w:sz w:val="24"/>
          <w:szCs w:val="28"/>
        </w:rPr>
        <w:t>eTable4-</w:t>
      </w:r>
      <w:r w:rsidR="006A4DAD" w:rsidRPr="006A4DAD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</w:t>
      </w:r>
      <w:r w:rsidR="006A4DAD">
        <w:rPr>
          <w:rFonts w:asciiTheme="majorBidi" w:eastAsia="Times New Roman" w:hAnsiTheme="majorBidi" w:cstheme="majorBidi"/>
          <w:color w:val="222222"/>
          <w:sz w:val="24"/>
          <w:szCs w:val="24"/>
        </w:rPr>
        <w:t>R</w:t>
      </w:r>
      <w:r w:rsidR="006A4DAD" w:rsidRPr="006F2E83">
        <w:rPr>
          <w:rFonts w:asciiTheme="majorBidi" w:eastAsia="Times New Roman" w:hAnsiTheme="majorBidi" w:cstheme="majorBidi"/>
          <w:color w:val="222222"/>
          <w:sz w:val="24"/>
          <w:szCs w:val="24"/>
        </w:rPr>
        <w:t>eadmission</w:t>
      </w:r>
      <w:r w:rsidR="006A4DAD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within 60-days by</w:t>
      </w:r>
      <w:r w:rsidR="006A4DAD" w:rsidRPr="006F2E83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participating </w:t>
      </w:r>
      <w:r w:rsidR="006A4DAD">
        <w:rPr>
          <w:rFonts w:asciiTheme="majorBidi" w:eastAsia="Times New Roman" w:hAnsiTheme="majorBidi" w:cstheme="majorBidi"/>
          <w:color w:val="222222"/>
          <w:sz w:val="24"/>
          <w:szCs w:val="24"/>
        </w:rPr>
        <w:t>centers</w:t>
      </w:r>
    </w:p>
    <w:p w:rsidR="00B12D8C" w:rsidRPr="005A5298" w:rsidRDefault="00B12D8C" w:rsidP="00B12D8C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8"/>
        </w:rPr>
      </w:pPr>
    </w:p>
    <w:p w:rsidR="00C01F28" w:rsidRPr="005A529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8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Default="00C01F28" w:rsidP="00C01F28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Pr="00294619" w:rsidRDefault="005A5298" w:rsidP="00C01F28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8"/>
          <w:szCs w:val="32"/>
        </w:rPr>
        <w:t>eTable</w:t>
      </w:r>
      <w:r w:rsidR="00C01F28">
        <w:rPr>
          <w:rFonts w:asciiTheme="majorBidi" w:hAnsiTheme="majorBidi" w:cstheme="majorBidi"/>
          <w:b/>
          <w:bCs/>
          <w:sz w:val="28"/>
          <w:szCs w:val="32"/>
        </w:rPr>
        <w:t>1</w:t>
      </w:r>
      <w:r w:rsidR="00C01F28" w:rsidRPr="00294619">
        <w:rPr>
          <w:rFonts w:asciiTheme="majorBidi" w:hAnsiTheme="majorBidi" w:cstheme="majorBidi"/>
          <w:b/>
          <w:bCs/>
          <w:sz w:val="28"/>
          <w:szCs w:val="32"/>
        </w:rPr>
        <w:t xml:space="preserve">: </w:t>
      </w:r>
      <w:r w:rsidR="00C01F28" w:rsidRPr="00294619">
        <w:rPr>
          <w:rFonts w:cstheme="majorBidi"/>
          <w:sz w:val="28"/>
          <w:szCs w:val="28"/>
        </w:rPr>
        <w:t>List of participating centers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101"/>
        <w:gridCol w:w="1701"/>
        <w:gridCol w:w="6095"/>
      </w:tblGrid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b/>
                <w:bCs/>
                <w:sz w:val="24"/>
                <w:szCs w:val="24"/>
              </w:rPr>
            </w:pPr>
            <w:r w:rsidRPr="00AD6B34">
              <w:rPr>
                <w:rFonts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7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b/>
                <w:bCs/>
                <w:sz w:val="24"/>
                <w:szCs w:val="24"/>
              </w:rPr>
            </w:pPr>
            <w:r w:rsidRPr="00AD6B34">
              <w:rPr>
                <w:rFonts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6095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b/>
                <w:bCs/>
                <w:sz w:val="24"/>
                <w:szCs w:val="24"/>
              </w:rPr>
            </w:pPr>
            <w:r w:rsidRPr="00AD6B34">
              <w:rPr>
                <w:rFonts w:cstheme="majorBidi"/>
                <w:b/>
                <w:bCs/>
                <w:sz w:val="24"/>
                <w:szCs w:val="24"/>
              </w:rPr>
              <w:t>center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Bulgaria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Emergency Hospital Pirogov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Bulgaria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University Hospital Queen Joanna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Greece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Attikon University Hospital</w:t>
            </w:r>
          </w:p>
        </w:tc>
      </w:tr>
      <w:tr w:rsidR="00C01F28" w:rsidRPr="00453F6C" w:rsidTr="002B0F39">
        <w:trPr>
          <w:trHeight w:val="517"/>
        </w:trPr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Greece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Hippokration Hospital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Hungary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Kenezy Gyula Hospital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Hungary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Soproni Erzsébet Oktató Kórház és Rehabilitációs Intézet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Hungary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Szabolcs-Szatmár-Bereg Megyei Kórházak és Egyetemi Oktatókórház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Israel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Beilinson Hospital, Rabin Medical Center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Israel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Rambam Health Care Campus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Israel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Tel Aviv Medical Center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Italy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AORN dei Colli Monaldi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Italy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Azienda ospedaliero-universitaria policlinico di modena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Italy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National Institute for Infectious Diseases L. Spallanzani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Romania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Infectious Diseases Hospital Sfanta Parascheva Iasi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Romania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National Institute for Infectious Diseases "Prof Dr Matei Bals"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Spain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Bellvitge University Hospital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Spain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Hospital Universitario 12 de Octubre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Spain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Hospital Universitario Virgen Macarena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Turkey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Ankara Numune Egitim ve Araştırma Hastanesi</w:t>
            </w:r>
          </w:p>
        </w:tc>
      </w:tr>
      <w:tr w:rsidR="00C01F28" w:rsidRPr="00453F6C" w:rsidTr="002B0F39">
        <w:tc>
          <w:tcPr>
            <w:tcW w:w="1101" w:type="dxa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 xml:space="preserve"> Turkey</w:t>
            </w:r>
          </w:p>
        </w:tc>
        <w:tc>
          <w:tcPr>
            <w:tcW w:w="6095" w:type="dxa"/>
            <w:vAlign w:val="bottom"/>
          </w:tcPr>
          <w:p w:rsidR="00C01F28" w:rsidRPr="00AD6B34" w:rsidRDefault="00C01F28" w:rsidP="002B0F39">
            <w:pPr>
              <w:bidi w:val="0"/>
              <w:spacing w:line="360" w:lineRule="auto"/>
              <w:rPr>
                <w:rFonts w:cstheme="majorBidi"/>
                <w:sz w:val="20"/>
                <w:szCs w:val="20"/>
              </w:rPr>
            </w:pPr>
            <w:r w:rsidRPr="00AD6B34">
              <w:rPr>
                <w:rFonts w:cstheme="majorBidi"/>
                <w:sz w:val="20"/>
                <w:szCs w:val="20"/>
              </w:rPr>
              <w:t>Istanbul University Cerrahpasa Medical School</w:t>
            </w:r>
          </w:p>
        </w:tc>
      </w:tr>
    </w:tbl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</w:rPr>
      </w:pPr>
    </w:p>
    <w:p w:rsidR="00C01F28" w:rsidRPr="00294619" w:rsidRDefault="005A529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rtl/>
        </w:rPr>
      </w:pPr>
      <w:r>
        <w:rPr>
          <w:rFonts w:asciiTheme="majorBidi" w:hAnsiTheme="majorBidi" w:cstheme="majorBidi"/>
          <w:b/>
          <w:bCs/>
          <w:sz w:val="28"/>
          <w:szCs w:val="32"/>
        </w:rPr>
        <w:t>eTable</w:t>
      </w:r>
      <w:r w:rsidR="00C01F28">
        <w:rPr>
          <w:rFonts w:asciiTheme="majorBidi" w:hAnsiTheme="majorBidi" w:cstheme="majorBidi"/>
          <w:b/>
          <w:bCs/>
          <w:sz w:val="28"/>
          <w:szCs w:val="32"/>
        </w:rPr>
        <w:t>2</w:t>
      </w:r>
      <w:r w:rsidR="00C01F28" w:rsidRPr="00B651DA">
        <w:rPr>
          <w:rFonts w:asciiTheme="majorBidi" w:hAnsiTheme="majorBidi" w:cstheme="majorBidi"/>
          <w:b/>
          <w:bCs/>
          <w:sz w:val="28"/>
          <w:szCs w:val="32"/>
        </w:rPr>
        <w:t xml:space="preserve">: </w:t>
      </w:r>
      <w:r w:rsidR="00C01F28" w:rsidRPr="00B651DA">
        <w:rPr>
          <w:rFonts w:asciiTheme="majorBidi" w:hAnsiTheme="majorBidi" w:cstheme="majorBidi"/>
          <w:sz w:val="28"/>
          <w:szCs w:val="32"/>
        </w:rPr>
        <w:t>Reasons for 60-day readmission</w:t>
      </w:r>
    </w:p>
    <w:p w:rsidR="00C01F28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</w:p>
    <w:p w:rsidR="00C01F28" w:rsidRPr="00DB3B17" w:rsidRDefault="00C01F28" w:rsidP="00C01F28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8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8C9B29" wp14:editId="63293920">
                <wp:simplePos x="0" y="0"/>
                <wp:positionH relativeFrom="column">
                  <wp:posOffset>3482855</wp:posOffset>
                </wp:positionH>
                <wp:positionV relativeFrom="paragraph">
                  <wp:posOffset>3780095</wp:posOffset>
                </wp:positionV>
                <wp:extent cx="1026160" cy="948690"/>
                <wp:effectExtent l="0" t="0" r="21590" b="228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948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1F28" w:rsidRDefault="00C01F28" w:rsidP="00C01F28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 xml:space="preserve">Urinary tract </w:t>
                            </w:r>
                            <w:r w:rsidRPr="00CF2A13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dysfunction</w:t>
                            </w:r>
                          </w:p>
                          <w:p w:rsidR="00C01F28" w:rsidRDefault="00C01F28" w:rsidP="00C01F28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N= 15/60 (25%)</w:t>
                            </w:r>
                          </w:p>
                          <w:p w:rsidR="00C01F28" w:rsidRDefault="00C01F28" w:rsidP="00C01F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C9B2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74.25pt;margin-top:297.65pt;width:80.8pt;height:7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" fillcolor="white [3201]" strokeweight=".5pt">
                <v:textbox>
                  <w:txbxContent>
                    <w:p w:rsidR="00C01F28" w:rsidRDefault="00C01F28" w:rsidP="00C01F28">
                      <w:pPr>
                        <w:autoSpaceDE w:val="0"/>
                        <w:autoSpaceDN w:val="0"/>
                        <w:bidi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Cs w:val="24"/>
                        </w:rPr>
                        <w:t xml:space="preserve">Urinary tract </w:t>
                      </w:r>
                      <w:r w:rsidRPr="00CF2A13">
                        <w:rPr>
                          <w:rFonts w:asciiTheme="majorBidi" w:hAnsiTheme="majorBidi" w:cstheme="majorBidi"/>
                          <w:szCs w:val="24"/>
                        </w:rPr>
                        <w:t>dysfunction</w:t>
                      </w:r>
                    </w:p>
                    <w:p w:rsidR="00C01F28" w:rsidRDefault="00C01F28" w:rsidP="00C01F28">
                      <w:pPr>
                        <w:autoSpaceDE w:val="0"/>
                        <w:autoSpaceDN w:val="0"/>
                        <w:bidi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Cs w:val="24"/>
                        </w:rPr>
                        <w:t>N= 15/60 (25%)</w:t>
                      </w:r>
                    </w:p>
                    <w:p w:rsidR="00C01F28" w:rsidRDefault="00C01F28" w:rsidP="00C01F28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817A89" wp14:editId="6546A18D">
                <wp:simplePos x="0" y="0"/>
                <wp:positionH relativeFrom="column">
                  <wp:posOffset>1334770</wp:posOffset>
                </wp:positionH>
                <wp:positionV relativeFrom="paragraph">
                  <wp:posOffset>3779520</wp:posOffset>
                </wp:positionV>
                <wp:extent cx="963930" cy="948690"/>
                <wp:effectExtent l="0" t="0" r="26670" b="228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930" cy="948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1F28" w:rsidRDefault="00C01F28" w:rsidP="00C01F28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Clostridium difficile</w:t>
                            </w:r>
                          </w:p>
                          <w:p w:rsidR="00C01F28" w:rsidRDefault="00C01F28" w:rsidP="00C01F28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N=3/80 (3.7%)</w:t>
                            </w:r>
                          </w:p>
                          <w:p w:rsidR="00C01F28" w:rsidRDefault="00C01F28" w:rsidP="00C01F28">
                            <w:pPr>
                              <w:bidi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17A89" id="Text Box 9" o:spid="_x0000_s1027" type="#_x0000_t202" style="position:absolute;margin-left:105.1pt;margin-top:297.6pt;width:75.9pt;height:7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" fillcolor="white [3201]" strokeweight=".5pt">
                <v:textbox>
                  <w:txbxContent>
                    <w:p w:rsidR="00C01F28" w:rsidRDefault="00C01F28" w:rsidP="00C01F28">
                      <w:pPr>
                        <w:autoSpaceDE w:val="0"/>
                        <w:autoSpaceDN w:val="0"/>
                        <w:bidi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Cs w:val="24"/>
                        </w:rPr>
                        <w:t>Clostridium difficile</w:t>
                      </w:r>
                    </w:p>
                    <w:p w:rsidR="00C01F28" w:rsidRDefault="00C01F28" w:rsidP="00C01F28">
                      <w:pPr>
                        <w:autoSpaceDE w:val="0"/>
                        <w:autoSpaceDN w:val="0"/>
                        <w:bidi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Cs w:val="24"/>
                        </w:rPr>
                        <w:t>N=3/80 (3.7%)</w:t>
                      </w:r>
                    </w:p>
                    <w:p w:rsidR="00C01F28" w:rsidRDefault="00C01F28" w:rsidP="00C01F28">
                      <w:pPr>
                        <w:bidi w:val="0"/>
                      </w:pPr>
                    </w:p>
                  </w:txbxContent>
                </v:textbox>
              </v:shape>
            </w:pict>
          </mc:Fallback>
        </mc:AlternateContent>
      </w:r>
      <w:r w:rsidRPr="008B747F"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07882" wp14:editId="4A0C0EB5">
                <wp:simplePos x="0" y="0"/>
                <wp:positionH relativeFrom="column">
                  <wp:posOffset>170180</wp:posOffset>
                </wp:positionH>
                <wp:positionV relativeFrom="paragraph">
                  <wp:posOffset>3779520</wp:posOffset>
                </wp:positionV>
                <wp:extent cx="913765" cy="948690"/>
                <wp:effectExtent l="0" t="0" r="19685" b="2286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94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F28" w:rsidRPr="008B747F" w:rsidRDefault="00C01F28" w:rsidP="00C01F28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 w:rsidRPr="008B747F"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Recurrent UTI</w:t>
                            </w:r>
                          </w:p>
                          <w:p w:rsidR="00C01F28" w:rsidRDefault="00C01F28" w:rsidP="00C01F28">
                            <w:pPr>
                              <w:jc w:val="center"/>
                            </w:pPr>
                            <w:r>
                              <w:t>N=65/80 (81.2%)</w:t>
                            </w:r>
                          </w:p>
                          <w:p w:rsidR="00C01F28" w:rsidRPr="008B747F" w:rsidRDefault="00C01F28" w:rsidP="00C01F28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Cs w:val="24"/>
                              </w:rPr>
                              <w:t>\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07882" id="Text Box 2" o:spid="_x0000_s1028" type="#_x0000_t202" style="position:absolute;margin-left:13.4pt;margin-top:297.6pt;width:71.95pt;height:7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">
                <v:textbox>
                  <w:txbxContent>
                    <w:p w:rsidR="00C01F28" w:rsidRPr="008B747F" w:rsidRDefault="00C01F28" w:rsidP="00C01F28">
                      <w:pPr>
                        <w:autoSpaceDE w:val="0"/>
                        <w:autoSpaceDN w:val="0"/>
                        <w:bidi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 w:rsidRPr="008B747F">
                        <w:rPr>
                          <w:rFonts w:asciiTheme="majorBidi" w:hAnsiTheme="majorBidi" w:cstheme="majorBidi"/>
                          <w:szCs w:val="24"/>
                        </w:rPr>
                        <w:t>Recurrent UTI</w:t>
                      </w:r>
                    </w:p>
                    <w:p w:rsidR="00C01F28" w:rsidRDefault="00C01F28" w:rsidP="00C01F28">
                      <w:pPr>
                        <w:jc w:val="center"/>
                      </w:pPr>
                      <w:r>
                        <w:t>N=65/80 (81.2%)</w:t>
                      </w:r>
                    </w:p>
                    <w:p w:rsidR="00C01F28" w:rsidRPr="008B747F" w:rsidRDefault="00C01F28" w:rsidP="00C01F28">
                      <w:pPr>
                        <w:autoSpaceDE w:val="0"/>
                        <w:autoSpaceDN w:val="0"/>
                        <w:bidi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Cs w:val="24"/>
                        </w:rPr>
                        <w:t>\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9D1CC8" wp14:editId="6565F521">
                <wp:simplePos x="0" y="0"/>
                <wp:positionH relativeFrom="column">
                  <wp:posOffset>1343025</wp:posOffset>
                </wp:positionH>
                <wp:positionV relativeFrom="paragraph">
                  <wp:posOffset>2787650</wp:posOffset>
                </wp:positionV>
                <wp:extent cx="655320" cy="828040"/>
                <wp:effectExtent l="0" t="0" r="68580" b="4826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828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D36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left:0;text-align:left;margin-left:105.75pt;margin-top:219.5pt;width:51.6pt;height:6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79CFFA" wp14:editId="432C6D42">
                <wp:simplePos x="0" y="0"/>
                <wp:positionH relativeFrom="column">
                  <wp:posOffset>402590</wp:posOffset>
                </wp:positionH>
                <wp:positionV relativeFrom="paragraph">
                  <wp:posOffset>2787650</wp:posOffset>
                </wp:positionV>
                <wp:extent cx="534670" cy="828040"/>
                <wp:effectExtent l="38100" t="0" r="17780" b="482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670" cy="828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D02EEA" id="Straight Arrow Connector 7" o:spid="_x0000_s1026" type="#_x0000_t32" style="position:absolute;left:0;text-align:left;margin-left:31.7pt;margin-top:219.5pt;width:42.1pt;height:65.2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6842BD" wp14:editId="2CD50442">
                <wp:simplePos x="0" y="0"/>
                <wp:positionH relativeFrom="column">
                  <wp:posOffset>3922431</wp:posOffset>
                </wp:positionH>
                <wp:positionV relativeFrom="paragraph">
                  <wp:posOffset>2787817</wp:posOffset>
                </wp:positionV>
                <wp:extent cx="0" cy="784860"/>
                <wp:effectExtent l="95250" t="0" r="57150" b="5334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48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D7E79" id="Straight Arrow Connector 5" o:spid="_x0000_s1026" type="#_x0000_t32" style="position:absolute;left:0;text-align:left;margin-left:308.85pt;margin-top:219.5pt;width:0;height:6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12947" wp14:editId="44693F57">
                <wp:simplePos x="0" y="0"/>
                <wp:positionH relativeFrom="column">
                  <wp:posOffset>1679575</wp:posOffset>
                </wp:positionH>
                <wp:positionV relativeFrom="paragraph">
                  <wp:posOffset>691515</wp:posOffset>
                </wp:positionV>
                <wp:extent cx="715645" cy="706755"/>
                <wp:effectExtent l="38100" t="0" r="27305" b="5524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5645" cy="706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8E2CEE" id="Straight Arrow Connector 1" o:spid="_x0000_s1026" type="#_x0000_t32" style="position:absolute;left:0;text-align:left;margin-left:132.25pt;margin-top:54.45pt;width:56.35pt;height:55.6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FCF71" wp14:editId="37B5DC92">
                <wp:simplePos x="0" y="0"/>
                <wp:positionH relativeFrom="column">
                  <wp:posOffset>2800350</wp:posOffset>
                </wp:positionH>
                <wp:positionV relativeFrom="paragraph">
                  <wp:posOffset>691515</wp:posOffset>
                </wp:positionV>
                <wp:extent cx="681355" cy="706755"/>
                <wp:effectExtent l="0" t="0" r="61595" b="5524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355" cy="706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A45C3" id="Straight Arrow Connector 2" o:spid="_x0000_s1026" type="#_x0000_t32" style="position:absolute;left:0;text-align:left;margin-left:220.5pt;margin-top:54.45pt;width:53.65pt;height:5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3E1979"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DBA18F" wp14:editId="42D1C098">
                <wp:simplePos x="0" y="0"/>
                <wp:positionH relativeFrom="column">
                  <wp:posOffset>316230</wp:posOffset>
                </wp:positionH>
                <wp:positionV relativeFrom="paragraph">
                  <wp:posOffset>1616075</wp:posOffset>
                </wp:positionV>
                <wp:extent cx="1569720" cy="1026160"/>
                <wp:effectExtent l="0" t="0" r="11430" b="215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F28" w:rsidRDefault="00C01F28" w:rsidP="00C01F28">
                            <w:pPr>
                              <w:jc w:val="center"/>
                            </w:pPr>
                            <w:r>
                              <w:t>Infection related readmission</w:t>
                            </w:r>
                          </w:p>
                          <w:p w:rsidR="00C01F28" w:rsidRDefault="00C01F28" w:rsidP="00C01F28">
                            <w:pPr>
                              <w:jc w:val="center"/>
                            </w:pPr>
                            <w:r>
                              <w:t>N=80/140 (57.1%)</w:t>
                            </w:r>
                          </w:p>
                          <w:p w:rsidR="00C01F28" w:rsidRDefault="00C01F28" w:rsidP="00C01F28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BA18F" id="_x0000_s1029" type="#_x0000_t202" style="position:absolute;margin-left:24.9pt;margin-top:127.25pt;width:123.6pt;height:8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">
                <v:textbox>
                  <w:txbxContent>
                    <w:p w:rsidR="00C01F28" w:rsidRDefault="00C01F28" w:rsidP="00C01F28">
                      <w:pPr>
                        <w:jc w:val="center"/>
                      </w:pPr>
                      <w:r>
                        <w:t>Infection related readmission</w:t>
                      </w:r>
                    </w:p>
                    <w:p w:rsidR="00C01F28" w:rsidRDefault="00C01F28" w:rsidP="00C01F28">
                      <w:pPr>
                        <w:jc w:val="center"/>
                      </w:pPr>
                      <w:r>
                        <w:t>N=80/140 (57.1%)</w:t>
                      </w:r>
                    </w:p>
                    <w:p w:rsidR="00C01F28" w:rsidRDefault="00C01F28" w:rsidP="00C01F28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E1979"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6524D" wp14:editId="50200799">
                <wp:simplePos x="0" y="0"/>
                <wp:positionH relativeFrom="column">
                  <wp:posOffset>3051175</wp:posOffset>
                </wp:positionH>
                <wp:positionV relativeFrom="paragraph">
                  <wp:posOffset>1665605</wp:posOffset>
                </wp:positionV>
                <wp:extent cx="1552575" cy="967740"/>
                <wp:effectExtent l="0" t="0" r="28575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F28" w:rsidRDefault="00C01F28" w:rsidP="00C01F28">
                            <w:pPr>
                              <w:jc w:val="center"/>
                            </w:pPr>
                            <w:r>
                              <w:t>Non-infection related readmission</w:t>
                            </w:r>
                          </w:p>
                          <w:p w:rsidR="00C01F28" w:rsidRDefault="00C01F28" w:rsidP="00C01F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t>N= 60/140 (42.8%)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6524D" id="_x0000_s1030" type="#_x0000_t202" style="position:absolute;margin-left:240.25pt;margin-top:131.15pt;width:122.25pt;height:7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">
                <v:textbox>
                  <w:txbxContent>
                    <w:p w:rsidR="00C01F28" w:rsidRDefault="00C01F28" w:rsidP="00C01F28">
                      <w:pPr>
                        <w:jc w:val="center"/>
                      </w:pPr>
                      <w:r>
                        <w:t>Non-infection related readmission</w:t>
                      </w:r>
                    </w:p>
                    <w:p w:rsidR="00C01F28" w:rsidRDefault="00C01F28" w:rsidP="00C01F28">
                      <w:pPr>
                        <w:jc w:val="center"/>
                        <w:rPr>
                          <w:rtl/>
                        </w:rPr>
                      </w:pPr>
                      <w:r>
                        <w:t>N= 60/140 (42.8%)</w:t>
                      </w:r>
                    </w:p>
                  </w:txbxContent>
                </v:textbox>
              </v:shape>
            </w:pict>
          </mc:Fallback>
        </mc:AlternateContent>
      </w:r>
      <w:r w:rsidRPr="00CF2A13">
        <w:rPr>
          <w:rFonts w:asciiTheme="majorBidi" w:hAnsiTheme="majorBidi" w:cstheme="majorBid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05830" wp14:editId="0ED420F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603849"/>
                <wp:effectExtent l="0" t="0" r="2413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03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F28" w:rsidRDefault="00C01F28" w:rsidP="00C01F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t>60-day readmission</w:t>
                            </w:r>
                          </w:p>
                          <w:p w:rsidR="00C01F28" w:rsidRDefault="00C01F28" w:rsidP="00C01F28">
                            <w:pPr>
                              <w:jc w:val="center"/>
                            </w:pPr>
                            <w:r>
                              <w:t>N=149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05830" id="_x0000_s1031" type="#_x0000_t202" style="position:absolute;margin-left:0;margin-top:0;width:186.95pt;height:47.55pt;z-index:25165926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">
                <v:textbox>
                  <w:txbxContent>
                    <w:p w:rsidR="00C01F28" w:rsidRDefault="00C01F28" w:rsidP="00C01F28">
                      <w:pPr>
                        <w:jc w:val="center"/>
                        <w:rPr>
                          <w:rtl/>
                        </w:rPr>
                      </w:pPr>
                      <w:r>
                        <w:t>60-day readmission</w:t>
                      </w:r>
                    </w:p>
                    <w:p w:rsidR="00C01F28" w:rsidRDefault="00C01F28" w:rsidP="00C01F28">
                      <w:pPr>
                        <w:jc w:val="center"/>
                      </w:pPr>
                      <w:r>
                        <w:t>N=149</w:t>
                      </w:r>
                    </w:p>
                  </w:txbxContent>
                </v:textbox>
              </v:shape>
            </w:pict>
          </mc:Fallback>
        </mc:AlternateContent>
      </w:r>
    </w:p>
    <w:p w:rsidR="006A4DAD" w:rsidRDefault="006A4DAD" w:rsidP="00C01F28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Pr="006A4DAD" w:rsidRDefault="006A4DAD" w:rsidP="006A4DAD">
      <w:pPr>
        <w:bidi w:val="0"/>
      </w:pPr>
    </w:p>
    <w:p w:rsidR="006A4DAD" w:rsidRDefault="006A4DAD" w:rsidP="006A4DAD">
      <w:pPr>
        <w:bidi w:val="0"/>
      </w:pPr>
    </w:p>
    <w:p w:rsidR="009339C7" w:rsidRDefault="006A4DAD" w:rsidP="006A4DAD">
      <w:pPr>
        <w:tabs>
          <w:tab w:val="left" w:pos="1310"/>
        </w:tabs>
        <w:bidi w:val="0"/>
      </w:pPr>
      <w:r>
        <w:tab/>
      </w:r>
    </w:p>
    <w:p w:rsidR="006A4DAD" w:rsidRDefault="006A4DAD" w:rsidP="006A4DAD">
      <w:pPr>
        <w:tabs>
          <w:tab w:val="left" w:pos="1310"/>
        </w:tabs>
        <w:bidi w:val="0"/>
      </w:pPr>
    </w:p>
    <w:p w:rsidR="006A4DAD" w:rsidRDefault="006A4DAD" w:rsidP="006A4DAD">
      <w:pPr>
        <w:tabs>
          <w:tab w:val="left" w:pos="1310"/>
        </w:tabs>
        <w:bidi w:val="0"/>
      </w:pPr>
    </w:p>
    <w:p w:rsidR="006A4DAD" w:rsidRDefault="006A4DAD" w:rsidP="006A4DAD">
      <w:pPr>
        <w:tabs>
          <w:tab w:val="left" w:pos="1310"/>
        </w:tabs>
        <w:bidi w:val="0"/>
      </w:pPr>
    </w:p>
    <w:p w:rsidR="006A4DAD" w:rsidRDefault="006A4DAD" w:rsidP="006A4DAD">
      <w:pPr>
        <w:tabs>
          <w:tab w:val="left" w:pos="1310"/>
        </w:tabs>
        <w:bidi w:val="0"/>
      </w:pPr>
    </w:p>
    <w:p w:rsidR="006A4DAD" w:rsidRDefault="006A4DAD" w:rsidP="006A4DAD">
      <w:pPr>
        <w:tabs>
          <w:tab w:val="left" w:pos="1310"/>
        </w:tabs>
        <w:bidi w:val="0"/>
      </w:pPr>
    </w:p>
    <w:p w:rsidR="006A4DAD" w:rsidRDefault="006A4DAD" w:rsidP="006A4DAD">
      <w:pPr>
        <w:tabs>
          <w:tab w:val="left" w:pos="1310"/>
        </w:tabs>
        <w:bidi w:val="0"/>
      </w:pPr>
    </w:p>
    <w:p w:rsidR="006A4DAD" w:rsidRPr="006A4DAD" w:rsidRDefault="006A4DAD" w:rsidP="006A4DAD">
      <w:pPr>
        <w:bidi w:val="0"/>
        <w:spacing w:line="360" w:lineRule="auto"/>
        <w:rPr>
          <w:rFonts w:asciiTheme="majorBidi" w:hAnsiTheme="majorBidi" w:cstheme="majorBidi"/>
          <w:sz w:val="28"/>
          <w:szCs w:val="32"/>
        </w:rPr>
      </w:pPr>
      <w:r w:rsidRPr="006A4DAD">
        <w:rPr>
          <w:rFonts w:asciiTheme="majorBidi" w:hAnsiTheme="majorBidi" w:cstheme="majorBidi"/>
          <w:b/>
          <w:bCs/>
          <w:sz w:val="28"/>
          <w:szCs w:val="32"/>
        </w:rPr>
        <w:t xml:space="preserve">eTable3- </w:t>
      </w:r>
      <w:r w:rsidRPr="006A4DAD">
        <w:rPr>
          <w:rFonts w:asciiTheme="majorBidi" w:hAnsiTheme="majorBidi" w:cstheme="majorBidi"/>
          <w:sz w:val="28"/>
          <w:szCs w:val="32"/>
        </w:rPr>
        <w:t>Readmission within 60-days by participating countries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6"/>
        <w:gridCol w:w="2977"/>
        <w:gridCol w:w="1134"/>
      </w:tblGrid>
      <w:tr w:rsidR="006A4DAD" w:rsidRPr="006A4DAD" w:rsidTr="006A4DAD">
        <w:trPr>
          <w:trHeight w:val="844"/>
        </w:trPr>
        <w:tc>
          <w:tcPr>
            <w:tcW w:w="2586" w:type="dxa"/>
          </w:tcPr>
          <w:p w:rsidR="006A4DAD" w:rsidRPr="006A4DAD" w:rsidRDefault="006A4DAD" w:rsidP="006A4DAD">
            <w:pPr>
              <w:bidi w:val="0"/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A4DAD">
              <w:rPr>
                <w:rFonts w:eastAsia="Times New Roman" w:cstheme="minorHAnsi"/>
                <w:b/>
                <w:bCs/>
                <w:sz w:val="24"/>
                <w:szCs w:val="24"/>
              </w:rPr>
              <w:t>Participating countries</w:t>
            </w:r>
          </w:p>
        </w:tc>
        <w:tc>
          <w:tcPr>
            <w:tcW w:w="2977" w:type="dxa"/>
          </w:tcPr>
          <w:p w:rsidR="006A4DAD" w:rsidRPr="006A4DAD" w:rsidRDefault="006A4DAD" w:rsidP="006A4DAD">
            <w:pPr>
              <w:bidi w:val="0"/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A4DAD">
              <w:rPr>
                <w:rFonts w:eastAsia="Times New Roman" w:cstheme="minorHAnsi"/>
                <w:b/>
                <w:bCs/>
                <w:sz w:val="24"/>
                <w:szCs w:val="24"/>
              </w:rPr>
              <w:t>readmission within 60-days</w:t>
            </w:r>
          </w:p>
          <w:p w:rsidR="006A4DAD" w:rsidRPr="006A4DAD" w:rsidRDefault="006A4DAD" w:rsidP="006A4DAD">
            <w:pPr>
              <w:bidi w:val="0"/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DAD" w:rsidRPr="006A4DAD" w:rsidRDefault="006A4DAD" w:rsidP="006A4DAD">
            <w:pPr>
              <w:bidi w:val="0"/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A4DAD">
              <w:rPr>
                <w:rFonts w:eastAsia="Times New Roman" w:cstheme="minorHAnsi"/>
                <w:b/>
                <w:bCs/>
                <w:sz w:val="24"/>
                <w:szCs w:val="24"/>
              </w:rPr>
              <w:t>P value</w:t>
            </w: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Bulgaria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  <w:rtl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5/54 (9.3%)</w:t>
            </w:r>
          </w:p>
        </w:tc>
        <w:tc>
          <w:tcPr>
            <w:tcW w:w="1134" w:type="dxa"/>
            <w:vMerge w:val="restart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0.000</w:t>
            </w: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Greece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8/68 (11.8%)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Hungary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22/79 (27.8%)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Israel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63/166 (38%)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Italy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6/77 (7.8%)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Romania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12/128 (9.4%)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Turkey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5/58 (8.6%)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2586" w:type="dxa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Spain</w:t>
            </w:r>
          </w:p>
        </w:tc>
        <w:tc>
          <w:tcPr>
            <w:tcW w:w="2977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28/112 (25%)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</w:tbl>
    <w:p w:rsidR="006A4DAD" w:rsidRDefault="006A4DAD" w:rsidP="006A4DAD">
      <w:pPr>
        <w:tabs>
          <w:tab w:val="left" w:pos="1310"/>
        </w:tabs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Pr="006A4DAD" w:rsidRDefault="006A4DAD" w:rsidP="006A4DAD">
      <w:pPr>
        <w:bidi w:val="0"/>
        <w:rPr>
          <w:rFonts w:cstheme="minorHAnsi"/>
        </w:rPr>
      </w:pPr>
    </w:p>
    <w:p w:rsidR="006A4DAD" w:rsidRDefault="006A4DAD" w:rsidP="006A4DAD">
      <w:pPr>
        <w:bidi w:val="0"/>
        <w:rPr>
          <w:rFonts w:cstheme="minorHAnsi"/>
        </w:rPr>
      </w:pP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  <w:r>
        <w:rPr>
          <w:rFonts w:cstheme="minorHAnsi"/>
        </w:rPr>
        <w:tab/>
      </w: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p w:rsidR="006A4DAD" w:rsidRPr="006A4DAD" w:rsidRDefault="006A4DAD" w:rsidP="006A4DAD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222222"/>
        </w:rPr>
      </w:pPr>
      <w:r w:rsidRPr="006A4DAD">
        <w:rPr>
          <w:rFonts w:asciiTheme="majorBidi" w:hAnsiTheme="majorBidi" w:cstheme="majorBidi"/>
          <w:b/>
          <w:bCs/>
          <w:sz w:val="28"/>
          <w:szCs w:val="32"/>
        </w:rPr>
        <w:t>eTable4</w:t>
      </w:r>
      <w:r w:rsidRPr="006A4DAD">
        <w:rPr>
          <w:rFonts w:asciiTheme="majorBidi" w:hAnsiTheme="majorBidi" w:cstheme="majorBidi"/>
          <w:b/>
          <w:bCs/>
          <w:sz w:val="36"/>
          <w:szCs w:val="40"/>
        </w:rPr>
        <w:t>-</w:t>
      </w:r>
      <w:r w:rsidRPr="006A4DAD">
        <w:rPr>
          <w:rFonts w:asciiTheme="majorBidi" w:eastAsia="Times New Roman" w:hAnsiTheme="majorBidi" w:cstheme="majorBidi"/>
          <w:color w:val="222222"/>
          <w:sz w:val="32"/>
          <w:szCs w:val="32"/>
        </w:rPr>
        <w:t xml:space="preserve"> </w:t>
      </w:r>
      <w:r w:rsidRPr="006A4DAD">
        <w:rPr>
          <w:rFonts w:asciiTheme="majorBidi" w:eastAsia="Times New Roman" w:hAnsiTheme="majorBidi" w:cstheme="majorBidi"/>
          <w:color w:val="222222"/>
          <w:sz w:val="28"/>
          <w:szCs w:val="28"/>
        </w:rPr>
        <w:t>Readmission within 60-days by participating centers</w:t>
      </w:r>
    </w:p>
    <w:p w:rsid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1134"/>
      </w:tblGrid>
      <w:tr w:rsidR="006A4DAD" w:rsidRPr="006A4DAD" w:rsidTr="006A4DAD">
        <w:tc>
          <w:tcPr>
            <w:tcW w:w="3256" w:type="dxa"/>
          </w:tcPr>
          <w:p w:rsidR="006A4DAD" w:rsidRPr="006A4DAD" w:rsidRDefault="006A4DAD" w:rsidP="006A4DAD">
            <w:pPr>
              <w:bidi w:val="0"/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A4DAD">
              <w:rPr>
                <w:rFonts w:eastAsia="Times New Roman" w:cstheme="minorHAnsi"/>
                <w:b/>
                <w:bCs/>
                <w:sz w:val="24"/>
                <w:szCs w:val="24"/>
              </w:rPr>
              <w:t>Participating centers</w:t>
            </w:r>
          </w:p>
        </w:tc>
        <w:tc>
          <w:tcPr>
            <w:tcW w:w="3118" w:type="dxa"/>
          </w:tcPr>
          <w:p w:rsidR="006A4DAD" w:rsidRPr="006A4DAD" w:rsidRDefault="006A4DAD" w:rsidP="006A4DAD">
            <w:pPr>
              <w:bidi w:val="0"/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A4DAD">
              <w:rPr>
                <w:rFonts w:eastAsia="Times New Roman" w:cstheme="minorHAnsi"/>
                <w:b/>
                <w:bCs/>
                <w:sz w:val="24"/>
                <w:szCs w:val="24"/>
              </w:rPr>
              <w:t>readmission within 60-days</w:t>
            </w:r>
          </w:p>
        </w:tc>
        <w:tc>
          <w:tcPr>
            <w:tcW w:w="1134" w:type="dxa"/>
          </w:tcPr>
          <w:p w:rsidR="006A4DAD" w:rsidRPr="006A4DAD" w:rsidRDefault="006A4DAD" w:rsidP="006A4DAD">
            <w:pPr>
              <w:bidi w:val="0"/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A4DAD">
              <w:rPr>
                <w:rFonts w:eastAsia="Times New Roman" w:cstheme="minorHAnsi"/>
                <w:b/>
                <w:bCs/>
                <w:sz w:val="24"/>
                <w:szCs w:val="24"/>
              </w:rPr>
              <w:t>P value</w:t>
            </w: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Emergency Hospital Pirogov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0.000</w:t>
            </w: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University Hospital Queen Joanna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5/34 (14.7%)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Attikon University Hospital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4/21 (19%)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Hippokration Hospital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4/47 (8.5%)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Kenezy Gyula Hospital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3/17 (17.6%)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Soproni Erzsébet Oktató Kórház és Rehabilitációs Intézet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7/28 (25%)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Szabolcs-Szatmár-Bereg Megyei Kórházak és Egyetemi Oktatókórház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12/34 (35.3%)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Beilinson Hospital, Rabin Medical Center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20/58 (34.5%)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Rambam Health Care Campus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26/58 (44.8%)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Tel Aviv Medical Center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17/50 (34%)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AORN dei Colli Monaldi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Azienda ospedaliero-universitaria policlinico di modena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  <w:rtl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6/29 (20.7%)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National Institute for Infectious Diseases L. Spallanzani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Infectious Diseases Hospital Sfanta Parascheva Iasi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7/71 (9.9%)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National Institute for Infectious Diseases "Prof Dr Matei Bals"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5/57 (8.8%)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Bellvitge University Hospital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11/53 (20.8%)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Hospital Universitario 12 de Octubre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8/33 (24.2%)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Hospital Universitario Virgen Macarena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9/26 (34.6%)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Ankara Numune Egitim ve Araştırma Hastanesi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4/29 (13.8%)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6A4DAD" w:rsidRPr="006A4DAD" w:rsidTr="006A4DAD">
        <w:tc>
          <w:tcPr>
            <w:tcW w:w="3256" w:type="dxa"/>
            <w:vAlign w:val="bottom"/>
          </w:tcPr>
          <w:p w:rsidR="006A4DAD" w:rsidRPr="006A4DAD" w:rsidRDefault="006A4DAD" w:rsidP="0060612F">
            <w:pPr>
              <w:bidi w:val="0"/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A4DAD">
              <w:rPr>
                <w:rFonts w:cstheme="minorHAnsi"/>
                <w:sz w:val="20"/>
                <w:szCs w:val="20"/>
              </w:rPr>
              <w:t>Istanbul University Cerrahpasa Medical School</w:t>
            </w:r>
          </w:p>
        </w:tc>
        <w:tc>
          <w:tcPr>
            <w:tcW w:w="3118" w:type="dxa"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6A4DAD">
              <w:rPr>
                <w:rFonts w:eastAsia="Times New Roman" w:cstheme="minorHAnsi"/>
                <w:color w:val="222222"/>
                <w:sz w:val="20"/>
                <w:szCs w:val="20"/>
              </w:rPr>
              <w:t>1/29 (3.4%)</w:t>
            </w:r>
          </w:p>
        </w:tc>
        <w:tc>
          <w:tcPr>
            <w:tcW w:w="1134" w:type="dxa"/>
            <w:vMerge/>
          </w:tcPr>
          <w:p w:rsidR="006A4DAD" w:rsidRPr="006A4DAD" w:rsidRDefault="006A4DAD" w:rsidP="0060612F">
            <w:pPr>
              <w:bidi w:val="0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</w:tbl>
    <w:p w:rsidR="006A4DAD" w:rsidRPr="006A4DAD" w:rsidRDefault="006A4DAD" w:rsidP="006A4DAD">
      <w:pPr>
        <w:tabs>
          <w:tab w:val="left" w:pos="930"/>
        </w:tabs>
        <w:bidi w:val="0"/>
        <w:rPr>
          <w:rFonts w:cstheme="minorHAnsi"/>
        </w:rPr>
      </w:pPr>
    </w:p>
    <w:sectPr w:rsidR="006A4DAD" w:rsidRPr="006A4DAD" w:rsidSect="00E002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28"/>
    <w:rsid w:val="0039189D"/>
    <w:rsid w:val="0039674A"/>
    <w:rsid w:val="005053CD"/>
    <w:rsid w:val="0059431B"/>
    <w:rsid w:val="005A5298"/>
    <w:rsid w:val="00620D0A"/>
    <w:rsid w:val="006266D3"/>
    <w:rsid w:val="006A4DAD"/>
    <w:rsid w:val="00AE2B58"/>
    <w:rsid w:val="00B12D8C"/>
    <w:rsid w:val="00C01F28"/>
    <w:rsid w:val="00C404A1"/>
    <w:rsid w:val="00E4198A"/>
    <w:rsid w:val="00F2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851EAA-3917-4B01-AD74-7DAC959F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39674A"/>
    <w:pPr>
      <w:autoSpaceDE w:val="0"/>
      <w:autoSpaceDN w:val="0"/>
      <w:bidi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EndNoteBibliographyChar">
    <w:name w:val="EndNote Bibliography Char"/>
    <w:link w:val="EndNoteBibliography"/>
    <w:rsid w:val="0039674A"/>
    <w:rPr>
      <w:rFonts w:ascii="Times New Roman" w:eastAsia="Times New Roman" w:hAnsi="Times New Roman" w:cs="Times New Roman"/>
      <w:noProof/>
      <w:sz w:val="20"/>
      <w:szCs w:val="20"/>
    </w:rPr>
  </w:style>
  <w:style w:type="paragraph" w:styleId="a4">
    <w:name w:val="annotation text"/>
    <w:basedOn w:val="a"/>
    <w:link w:val="a5"/>
    <w:uiPriority w:val="99"/>
    <w:unhideWhenUsed/>
    <w:rsid w:val="0039674A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rsid w:val="003967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yanoaba@clalit.org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743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טניה בביץ'</dc:creator>
  <cp:lastModifiedBy>User</cp:lastModifiedBy>
  <cp:revision>2</cp:revision>
  <dcterms:created xsi:type="dcterms:W3CDTF">2021-03-09T11:01:00Z</dcterms:created>
  <dcterms:modified xsi:type="dcterms:W3CDTF">2021-03-09T11:01:00Z</dcterms:modified>
</cp:coreProperties>
</file>