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3A0" w:rsidRPr="00374EDF" w:rsidRDefault="000933A0" w:rsidP="000933A0">
      <w:pPr>
        <w:spacing w:line="480" w:lineRule="auto"/>
        <w:ind w:right="-244"/>
        <w:rPr>
          <w:rFonts w:ascii="Times New Roman" w:hAnsi="Times New Roman"/>
          <w:b/>
          <w:sz w:val="24"/>
          <w:szCs w:val="24"/>
        </w:rPr>
      </w:pPr>
      <w:r w:rsidRPr="00374EDF">
        <w:rPr>
          <w:rFonts w:ascii="Times New Roman" w:hAnsi="Times New Roman"/>
          <w:b/>
          <w:sz w:val="24"/>
          <w:szCs w:val="24"/>
        </w:rPr>
        <w:t>Title Page</w:t>
      </w:r>
    </w:p>
    <w:p w:rsidR="009B0DB6" w:rsidRPr="000B0873" w:rsidRDefault="009B0DB6" w:rsidP="009B0DB6">
      <w:pPr>
        <w:spacing w:line="480" w:lineRule="auto"/>
        <w:ind w:right="-244"/>
        <w:jc w:val="both"/>
        <w:rPr>
          <w:rFonts w:ascii="Times New Roman" w:hAnsi="Times New Roman"/>
          <w:b/>
          <w:sz w:val="24"/>
          <w:szCs w:val="24"/>
        </w:rPr>
      </w:pPr>
      <w:r w:rsidRPr="000B0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Molecular diversity of </w:t>
      </w:r>
      <w:r w:rsidRPr="000B087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Mycobacterium tuberculosis</w:t>
      </w:r>
      <w:r w:rsidRPr="000B0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complex in Sikkim, India and prediction of dominant </w:t>
      </w:r>
      <w:proofErr w:type="spellStart"/>
      <w:r w:rsidRPr="000B0873">
        <w:rPr>
          <w:rFonts w:ascii="Times New Roman" w:eastAsia="Times New Roman" w:hAnsi="Times New Roman"/>
          <w:b/>
          <w:color w:val="000000"/>
          <w:sz w:val="24"/>
          <w:szCs w:val="24"/>
        </w:rPr>
        <w:t>spoligotype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s</w:t>
      </w:r>
      <w:proofErr w:type="spellEnd"/>
      <w:r w:rsidRPr="000B0873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using </w:t>
      </w:r>
      <w:r w:rsidRPr="000B0873">
        <w:rPr>
          <w:rFonts w:ascii="Times New Roman" w:eastAsia="Times New Roman" w:hAnsi="Times New Roman"/>
          <w:b/>
          <w:color w:val="000000"/>
          <w:sz w:val="24"/>
          <w:szCs w:val="24"/>
        </w:rPr>
        <w:t>artificial intelligence</w:t>
      </w:r>
    </w:p>
    <w:p w:rsidR="000933A0" w:rsidRPr="00374EDF" w:rsidRDefault="000933A0" w:rsidP="000933A0">
      <w:pPr>
        <w:spacing w:line="480" w:lineRule="auto"/>
        <w:ind w:right="-244"/>
        <w:rPr>
          <w:rFonts w:ascii="Times New Roman" w:hAnsi="Times New Roman"/>
          <w:sz w:val="24"/>
          <w:szCs w:val="24"/>
        </w:rPr>
      </w:pPr>
      <w:proofErr w:type="spellStart"/>
      <w:r w:rsidRPr="00374EDF">
        <w:rPr>
          <w:rFonts w:ascii="Times New Roman" w:hAnsi="Times New Roman"/>
          <w:sz w:val="24"/>
          <w:szCs w:val="24"/>
        </w:rPr>
        <w:t>Kangjam</w:t>
      </w:r>
      <w:proofErr w:type="spellEnd"/>
      <w:r w:rsidRPr="00374E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4EDF">
        <w:rPr>
          <w:rFonts w:ascii="Times New Roman" w:hAnsi="Times New Roman"/>
          <w:sz w:val="24"/>
          <w:szCs w:val="24"/>
        </w:rPr>
        <w:t>Rekha</w:t>
      </w:r>
      <w:proofErr w:type="spellEnd"/>
      <w:r w:rsidRPr="00374EDF">
        <w:rPr>
          <w:rFonts w:ascii="Times New Roman" w:hAnsi="Times New Roman"/>
          <w:sz w:val="24"/>
          <w:szCs w:val="24"/>
        </w:rPr>
        <w:t xml:space="preserve"> Devi</w:t>
      </w:r>
      <w:r w:rsidRPr="00374EDF">
        <w:rPr>
          <w:rFonts w:ascii="Times New Roman" w:hAnsi="Times New Roman"/>
          <w:sz w:val="24"/>
          <w:szCs w:val="24"/>
          <w:vertAlign w:val="superscript"/>
        </w:rPr>
        <w:t>1</w:t>
      </w:r>
      <w:r w:rsidRPr="00374E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4EDF">
        <w:rPr>
          <w:rFonts w:ascii="Times New Roman" w:hAnsi="Times New Roman"/>
          <w:sz w:val="24"/>
          <w:szCs w:val="24"/>
        </w:rPr>
        <w:t>Jagat</w:t>
      </w:r>
      <w:proofErr w:type="spellEnd"/>
      <w:r w:rsidRPr="00374EDF">
        <w:rPr>
          <w:rFonts w:ascii="Times New Roman" w:hAnsi="Times New Roman"/>
          <w:sz w:val="24"/>
          <w:szCs w:val="24"/>
        </w:rPr>
        <w:t xml:space="preserve"> Pradhan</w:t>
      </w:r>
      <w:r w:rsidRPr="00374ED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Start"/>
      <w:r w:rsidRPr="00374EDF">
        <w:rPr>
          <w:rFonts w:ascii="Times New Roman" w:hAnsi="Times New Roman"/>
          <w:sz w:val="24"/>
          <w:szCs w:val="24"/>
        </w:rPr>
        <w:t>,Rinchenla</w:t>
      </w:r>
      <w:proofErr w:type="gramEnd"/>
      <w:r w:rsidRPr="00374EDF">
        <w:rPr>
          <w:rFonts w:ascii="Times New Roman" w:hAnsi="Times New Roman"/>
          <w:sz w:val="24"/>
          <w:szCs w:val="24"/>
        </w:rPr>
        <w:t xml:space="preserve"> Bhutia</w:t>
      </w:r>
      <w:r w:rsidRPr="00374EDF">
        <w:rPr>
          <w:rFonts w:ascii="Times New Roman" w:hAnsi="Times New Roman"/>
          <w:sz w:val="24"/>
          <w:szCs w:val="24"/>
          <w:vertAlign w:val="superscript"/>
        </w:rPr>
        <w:t>2</w:t>
      </w:r>
      <w:r w:rsidRPr="00374EDF">
        <w:rPr>
          <w:rFonts w:ascii="Times New Roman" w:hAnsi="Times New Roman"/>
          <w:sz w:val="24"/>
          <w:szCs w:val="24"/>
        </w:rPr>
        <w:t>, Peggy Dadul</w:t>
      </w:r>
      <w:r w:rsidRPr="00374EDF">
        <w:rPr>
          <w:rFonts w:ascii="Times New Roman" w:hAnsi="Times New Roman"/>
          <w:sz w:val="24"/>
          <w:szCs w:val="24"/>
          <w:vertAlign w:val="superscript"/>
        </w:rPr>
        <w:t>3</w:t>
      </w:r>
      <w:r w:rsidRPr="00374E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4EDF">
        <w:rPr>
          <w:rFonts w:ascii="Times New Roman" w:hAnsi="Times New Roman"/>
          <w:sz w:val="24"/>
          <w:szCs w:val="24"/>
        </w:rPr>
        <w:t>Atanu</w:t>
      </w:r>
      <w:proofErr w:type="spellEnd"/>
      <w:r w:rsidRPr="00374EDF">
        <w:rPr>
          <w:rFonts w:ascii="Times New Roman" w:hAnsi="Times New Roman"/>
          <w:sz w:val="24"/>
          <w:szCs w:val="24"/>
        </w:rPr>
        <w:t xml:space="preserve"> Sarkar</w:t>
      </w:r>
      <w:r w:rsidRPr="00374EDF">
        <w:rPr>
          <w:rFonts w:ascii="Times New Roman" w:hAnsi="Times New Roman"/>
          <w:sz w:val="24"/>
          <w:szCs w:val="24"/>
          <w:vertAlign w:val="superscript"/>
        </w:rPr>
        <w:t>1</w:t>
      </w:r>
      <w:r w:rsidRPr="00374E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74EDF">
        <w:rPr>
          <w:rFonts w:ascii="Times New Roman" w:hAnsi="Times New Roman"/>
          <w:sz w:val="24"/>
          <w:szCs w:val="24"/>
        </w:rPr>
        <w:t>Nitumoni</w:t>
      </w:r>
      <w:proofErr w:type="spellEnd"/>
      <w:r w:rsidRPr="00374EDF">
        <w:rPr>
          <w:rFonts w:ascii="Times New Roman" w:hAnsi="Times New Roman"/>
          <w:sz w:val="24"/>
          <w:szCs w:val="24"/>
        </w:rPr>
        <w:t xml:space="preserve"> Gohain</w:t>
      </w:r>
      <w:r w:rsidRPr="00374EDF">
        <w:rPr>
          <w:rFonts w:ascii="Times New Roman" w:hAnsi="Times New Roman"/>
          <w:sz w:val="24"/>
          <w:szCs w:val="24"/>
          <w:vertAlign w:val="superscript"/>
        </w:rPr>
        <w:t>1</w:t>
      </w:r>
      <w:r w:rsidRPr="00374EDF">
        <w:rPr>
          <w:rFonts w:ascii="Times New Roman" w:hAnsi="Times New Roman"/>
          <w:sz w:val="24"/>
          <w:szCs w:val="24"/>
        </w:rPr>
        <w:t>, Kanwar Narain</w:t>
      </w:r>
      <w:r w:rsidRPr="00374EDF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0933A0" w:rsidRPr="00374EDF" w:rsidRDefault="000933A0" w:rsidP="000933A0">
      <w:pPr>
        <w:spacing w:line="480" w:lineRule="auto"/>
        <w:ind w:right="-244"/>
        <w:rPr>
          <w:rFonts w:ascii="Times New Roman" w:hAnsi="Times New Roman"/>
          <w:sz w:val="24"/>
          <w:szCs w:val="24"/>
        </w:rPr>
      </w:pPr>
    </w:p>
    <w:p w:rsidR="000933A0" w:rsidRPr="00374EDF" w:rsidRDefault="000933A0" w:rsidP="000933A0">
      <w:pPr>
        <w:spacing w:line="480" w:lineRule="auto"/>
        <w:ind w:right="-244"/>
        <w:rPr>
          <w:rFonts w:ascii="Times New Roman" w:hAnsi="Times New Roman"/>
          <w:sz w:val="24"/>
          <w:szCs w:val="24"/>
        </w:rPr>
      </w:pPr>
      <w:r w:rsidRPr="00374EDF">
        <w:rPr>
          <w:rFonts w:ascii="Times New Roman" w:hAnsi="Times New Roman"/>
          <w:b/>
          <w:sz w:val="24"/>
          <w:szCs w:val="24"/>
          <w:lang w:eastAsia="zh-TW"/>
        </w:rPr>
        <w:t>Authors affiliations</w:t>
      </w:r>
    </w:p>
    <w:p w:rsidR="000933A0" w:rsidRPr="00374EDF" w:rsidRDefault="000933A0" w:rsidP="000933A0">
      <w:pPr>
        <w:autoSpaceDE w:val="0"/>
        <w:autoSpaceDN w:val="0"/>
        <w:adjustRightInd w:val="0"/>
        <w:spacing w:after="0" w:line="480" w:lineRule="auto"/>
        <w:ind w:right="-244"/>
        <w:rPr>
          <w:rFonts w:ascii="Times New Roman" w:hAnsi="Times New Roman"/>
          <w:sz w:val="24"/>
          <w:szCs w:val="24"/>
        </w:rPr>
      </w:pPr>
      <w:bookmarkStart w:id="0" w:name="aff1"/>
      <w:bookmarkEnd w:id="0"/>
      <w:r w:rsidRPr="00374EDF">
        <w:rPr>
          <w:rFonts w:ascii="Times New Roman" w:hAnsi="Times New Roman"/>
          <w:sz w:val="24"/>
          <w:szCs w:val="24"/>
          <w:vertAlign w:val="superscript"/>
        </w:rPr>
        <w:t>1</w:t>
      </w:r>
      <w:r w:rsidRPr="000A376D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ndian Council of Medical Research(</w:t>
      </w:r>
      <w:r w:rsidRPr="00374EDF">
        <w:rPr>
          <w:rFonts w:ascii="Times New Roman" w:hAnsi="Times New Roman"/>
          <w:sz w:val="24"/>
          <w:szCs w:val="24"/>
        </w:rPr>
        <w:t>ICMR</w:t>
      </w:r>
      <w:r>
        <w:rPr>
          <w:rFonts w:ascii="Times New Roman" w:hAnsi="Times New Roman"/>
          <w:sz w:val="24"/>
          <w:szCs w:val="24"/>
        </w:rPr>
        <w:t>)</w:t>
      </w:r>
      <w:r w:rsidRPr="00374EDF">
        <w:rPr>
          <w:rFonts w:ascii="Times New Roman" w:hAnsi="Times New Roman"/>
          <w:sz w:val="24"/>
          <w:szCs w:val="24"/>
        </w:rPr>
        <w:t>-Regional Medical Research Centre, N.E. Region, Post Box #105, Dibrugarh 786 001, Assam, India;</w:t>
      </w:r>
    </w:p>
    <w:p w:rsidR="000933A0" w:rsidRPr="00374EDF" w:rsidRDefault="000933A0" w:rsidP="000933A0">
      <w:pPr>
        <w:autoSpaceDE w:val="0"/>
        <w:autoSpaceDN w:val="0"/>
        <w:adjustRightInd w:val="0"/>
        <w:spacing w:after="0" w:line="480" w:lineRule="auto"/>
        <w:ind w:right="-244"/>
        <w:rPr>
          <w:rFonts w:ascii="Times New Roman" w:hAnsi="Times New Roman"/>
          <w:sz w:val="24"/>
          <w:szCs w:val="24"/>
        </w:rPr>
      </w:pPr>
      <w:r w:rsidRPr="00374EDF">
        <w:rPr>
          <w:rFonts w:ascii="Times New Roman" w:hAnsi="Times New Roman"/>
          <w:sz w:val="24"/>
          <w:szCs w:val="24"/>
          <w:vertAlign w:val="superscript"/>
        </w:rPr>
        <w:t>2</w:t>
      </w:r>
      <w:r w:rsidRPr="00F46DB9">
        <w:rPr>
          <w:rFonts w:ascii="Times New Roman" w:hAnsi="Times New Roman"/>
          <w:bCs/>
          <w:color w:val="222222"/>
          <w:sz w:val="24"/>
          <w:szCs w:val="24"/>
          <w:shd w:val="clear" w:color="auto" w:fill="FFFFFF"/>
        </w:rPr>
        <w:t>Revised National Tuberculosis Control Program</w:t>
      </w:r>
      <w:r>
        <w:rPr>
          <w:rFonts w:ascii="Times New Roman" w:hAnsi="Times New Roman"/>
          <w:sz w:val="24"/>
          <w:szCs w:val="24"/>
        </w:rPr>
        <w:t>(</w:t>
      </w:r>
      <w:r w:rsidRPr="00374EDF">
        <w:rPr>
          <w:rFonts w:ascii="Times New Roman" w:hAnsi="Times New Roman"/>
          <w:sz w:val="24"/>
          <w:szCs w:val="24"/>
        </w:rPr>
        <w:t>RNTCP</w:t>
      </w:r>
      <w:r>
        <w:rPr>
          <w:rFonts w:ascii="Times New Roman" w:hAnsi="Times New Roman"/>
          <w:sz w:val="24"/>
          <w:szCs w:val="24"/>
        </w:rPr>
        <w:t>)</w:t>
      </w:r>
      <w:r w:rsidRPr="00374EDF">
        <w:rPr>
          <w:rFonts w:ascii="Times New Roman" w:hAnsi="Times New Roman"/>
          <w:sz w:val="24"/>
          <w:szCs w:val="24"/>
        </w:rPr>
        <w:t>, Sikkim;</w:t>
      </w:r>
    </w:p>
    <w:p w:rsidR="000933A0" w:rsidRPr="00374EDF" w:rsidRDefault="000933A0" w:rsidP="000933A0">
      <w:pPr>
        <w:autoSpaceDE w:val="0"/>
        <w:autoSpaceDN w:val="0"/>
        <w:adjustRightInd w:val="0"/>
        <w:spacing w:after="0" w:line="480" w:lineRule="auto"/>
        <w:ind w:right="-244"/>
        <w:rPr>
          <w:rFonts w:ascii="Times New Roman" w:hAnsi="Times New Roman"/>
          <w:sz w:val="24"/>
          <w:szCs w:val="24"/>
        </w:rPr>
      </w:pPr>
      <w:r w:rsidRPr="00374EDF">
        <w:rPr>
          <w:rFonts w:ascii="Times New Roman" w:hAnsi="Times New Roman"/>
          <w:sz w:val="24"/>
          <w:szCs w:val="24"/>
          <w:vertAlign w:val="superscript"/>
        </w:rPr>
        <w:t>3</w:t>
      </w:r>
      <w:r w:rsidRPr="00374EDF">
        <w:rPr>
          <w:rFonts w:ascii="Times New Roman" w:hAnsi="Times New Roman"/>
          <w:sz w:val="24"/>
          <w:szCs w:val="24"/>
        </w:rPr>
        <w:t>State T</w:t>
      </w:r>
      <w:r>
        <w:rPr>
          <w:rFonts w:ascii="Times New Roman" w:hAnsi="Times New Roman"/>
          <w:sz w:val="24"/>
          <w:szCs w:val="24"/>
        </w:rPr>
        <w:t xml:space="preserve">uberculosis </w:t>
      </w:r>
      <w:r w:rsidRPr="00374EDF">
        <w:rPr>
          <w:rFonts w:ascii="Times New Roman" w:hAnsi="Times New Roman"/>
          <w:sz w:val="24"/>
          <w:szCs w:val="24"/>
        </w:rPr>
        <w:t>Control Society, Department of Health Care, Human Services &amp; Family Welfare, Gangtok Sikkim;</w:t>
      </w:r>
    </w:p>
    <w:p w:rsidR="000933A0" w:rsidRPr="00374EDF" w:rsidRDefault="000933A0" w:rsidP="000933A0">
      <w:pPr>
        <w:spacing w:line="480" w:lineRule="auto"/>
        <w:ind w:right="-244"/>
        <w:rPr>
          <w:rFonts w:ascii="Times New Roman" w:hAnsi="Times New Roman"/>
          <w:b/>
          <w:sz w:val="24"/>
          <w:szCs w:val="24"/>
        </w:rPr>
      </w:pPr>
    </w:p>
    <w:p w:rsidR="000933A0" w:rsidRPr="00374EDF" w:rsidRDefault="000933A0" w:rsidP="000933A0">
      <w:pPr>
        <w:spacing w:line="480" w:lineRule="auto"/>
        <w:ind w:right="-244"/>
        <w:rPr>
          <w:rFonts w:ascii="Times New Roman" w:hAnsi="Times New Roman"/>
          <w:b/>
          <w:sz w:val="24"/>
          <w:szCs w:val="24"/>
        </w:rPr>
      </w:pPr>
      <w:r w:rsidRPr="00374EDF">
        <w:rPr>
          <w:rFonts w:ascii="Times New Roman" w:hAnsi="Times New Roman"/>
          <w:b/>
          <w:sz w:val="24"/>
          <w:szCs w:val="24"/>
        </w:rPr>
        <w:t xml:space="preserve">Corresponding Author. </w:t>
      </w:r>
      <w:r w:rsidRPr="00374EDF">
        <w:rPr>
          <w:rFonts w:ascii="Times New Roman" w:hAnsi="Times New Roman"/>
          <w:sz w:val="24"/>
          <w:szCs w:val="24"/>
        </w:rPr>
        <w:t>Dr. K. Narain, Director, ICMR-Regional Medical Research Centre, N.E. Region, Post Box #105, Dibrugarh 786 001, Assam, India;</w:t>
      </w:r>
    </w:p>
    <w:p w:rsidR="000933A0" w:rsidRPr="00374EDF" w:rsidRDefault="000933A0" w:rsidP="000933A0">
      <w:pPr>
        <w:spacing w:line="480" w:lineRule="auto"/>
        <w:ind w:right="-244"/>
        <w:rPr>
          <w:rFonts w:ascii="Times New Roman" w:hAnsi="Times New Roman"/>
          <w:b/>
          <w:sz w:val="24"/>
          <w:szCs w:val="24"/>
        </w:rPr>
      </w:pPr>
      <w:r w:rsidRPr="00374EDF">
        <w:rPr>
          <w:rFonts w:ascii="Times New Roman" w:hAnsi="Times New Roman"/>
          <w:b/>
          <w:sz w:val="24"/>
          <w:szCs w:val="24"/>
        </w:rPr>
        <w:t xml:space="preserve">E-mail address. </w:t>
      </w:r>
      <w:r w:rsidRPr="00374EDF">
        <w:rPr>
          <w:rFonts w:ascii="Times New Roman" w:hAnsi="Times New Roman"/>
          <w:sz w:val="24"/>
          <w:szCs w:val="24"/>
        </w:rPr>
        <w:t>kanwar_narain@hotmail.com</w:t>
      </w:r>
    </w:p>
    <w:p w:rsidR="009B0DB6" w:rsidRDefault="009B0DB6" w:rsidP="006A0805">
      <w:pPr>
        <w:spacing w:line="480" w:lineRule="auto"/>
        <w:ind w:right="-244"/>
        <w:rPr>
          <w:b/>
          <w:sz w:val="28"/>
        </w:rPr>
      </w:pPr>
    </w:p>
    <w:p w:rsidR="009B0DB6" w:rsidRDefault="009B0DB6" w:rsidP="006A0805">
      <w:pPr>
        <w:spacing w:line="480" w:lineRule="auto"/>
        <w:ind w:right="-244"/>
        <w:rPr>
          <w:b/>
          <w:sz w:val="28"/>
        </w:rPr>
      </w:pPr>
    </w:p>
    <w:p w:rsidR="009B0DB6" w:rsidRDefault="009B0DB6" w:rsidP="006A0805">
      <w:pPr>
        <w:spacing w:line="480" w:lineRule="auto"/>
        <w:ind w:right="-244"/>
        <w:rPr>
          <w:b/>
          <w:sz w:val="28"/>
        </w:rPr>
      </w:pPr>
    </w:p>
    <w:p w:rsidR="009B0DB6" w:rsidRDefault="009B0DB6" w:rsidP="006A0805">
      <w:pPr>
        <w:spacing w:line="480" w:lineRule="auto"/>
        <w:ind w:right="-244"/>
        <w:rPr>
          <w:b/>
          <w:sz w:val="28"/>
        </w:rPr>
      </w:pPr>
    </w:p>
    <w:p w:rsidR="00A77172" w:rsidRPr="00A77172" w:rsidRDefault="006A0805" w:rsidP="006A0805">
      <w:pPr>
        <w:spacing w:line="480" w:lineRule="auto"/>
        <w:ind w:right="-244"/>
        <w:rPr>
          <w:rFonts w:ascii="Times New Roman" w:hAnsi="Times New Roman"/>
          <w:b/>
          <w:sz w:val="24"/>
          <w:szCs w:val="24"/>
        </w:rPr>
      </w:pPr>
      <w:r w:rsidRPr="00A77172">
        <w:rPr>
          <w:rFonts w:ascii="Times New Roman" w:hAnsi="Times New Roman"/>
          <w:b/>
          <w:sz w:val="24"/>
          <w:szCs w:val="24"/>
        </w:rPr>
        <w:lastRenderedPageBreak/>
        <w:t>Supp</w:t>
      </w:r>
      <w:r w:rsidR="00A77172" w:rsidRPr="00A77172">
        <w:rPr>
          <w:rFonts w:ascii="Times New Roman" w:hAnsi="Times New Roman"/>
          <w:b/>
          <w:sz w:val="24"/>
          <w:szCs w:val="24"/>
        </w:rPr>
        <w:t xml:space="preserve">lementary Fig. 1 </w:t>
      </w:r>
    </w:p>
    <w:p w:rsidR="006A0805" w:rsidRPr="000A376D" w:rsidRDefault="006A0805" w:rsidP="006A0805">
      <w:pPr>
        <w:spacing w:line="480" w:lineRule="auto"/>
        <w:ind w:right="-244"/>
        <w:rPr>
          <w:rFonts w:ascii="Times New Roman" w:hAnsi="Times New Roman"/>
          <w:sz w:val="24"/>
          <w:szCs w:val="24"/>
        </w:rPr>
      </w:pPr>
      <w:r w:rsidRPr="000A376D">
        <w:rPr>
          <w:rFonts w:ascii="Times New Roman" w:hAnsi="Times New Roman"/>
          <w:sz w:val="24"/>
          <w:szCs w:val="24"/>
        </w:rPr>
        <w:t>Neighbour-Joining (NJ) tree showing the phylogenetic relationship of orphan strains of MTBC from Sikkim with reference MTBC isolates available at the MIRU-VNTR</w:t>
      </w:r>
      <w:r w:rsidRPr="000A376D">
        <w:rPr>
          <w:rFonts w:ascii="Times New Roman" w:hAnsi="Times New Roman"/>
          <w:i/>
          <w:sz w:val="24"/>
          <w:szCs w:val="24"/>
        </w:rPr>
        <w:t>plus</w:t>
      </w:r>
      <w:r w:rsidRPr="000A376D">
        <w:rPr>
          <w:rFonts w:ascii="Times New Roman" w:hAnsi="Times New Roman"/>
          <w:sz w:val="24"/>
          <w:szCs w:val="24"/>
        </w:rPr>
        <w:t xml:space="preserve"> database</w:t>
      </w:r>
      <w:r w:rsidR="00CD2EFB">
        <w:rPr>
          <w:rFonts w:ascii="Times New Roman" w:hAnsi="Times New Roman"/>
          <w:sz w:val="24"/>
          <w:szCs w:val="24"/>
        </w:rPr>
        <w:t xml:space="preserve"> (</w:t>
      </w:r>
      <w:hyperlink r:id="rId4" w:history="1">
        <w:r w:rsidR="00CD2EFB">
          <w:rPr>
            <w:rStyle w:val="Hyperlink"/>
          </w:rPr>
          <w:t>https://miru-vntrplus.org/MIRU/index.faces</w:t>
        </w:r>
      </w:hyperlink>
      <w:r w:rsidR="00CD2EFB">
        <w:rPr>
          <w:rFonts w:ascii="Times New Roman" w:hAnsi="Times New Roman"/>
          <w:sz w:val="24"/>
          <w:szCs w:val="24"/>
        </w:rPr>
        <w:t>)</w:t>
      </w:r>
      <w:r w:rsidRPr="000A376D">
        <w:rPr>
          <w:rFonts w:ascii="Times New Roman" w:hAnsi="Times New Roman"/>
          <w:sz w:val="24"/>
          <w:szCs w:val="24"/>
        </w:rPr>
        <w:t xml:space="preserve">. The NJ tree was constructed using spoligotyping and 24-loci MIRU-VNTR data. MIRU-VNTR alleles and </w:t>
      </w:r>
      <w:proofErr w:type="spellStart"/>
      <w:r w:rsidRPr="000A376D">
        <w:rPr>
          <w:rFonts w:ascii="Times New Roman" w:hAnsi="Times New Roman"/>
          <w:sz w:val="24"/>
          <w:szCs w:val="24"/>
        </w:rPr>
        <w:t>spoligo</w:t>
      </w:r>
      <w:proofErr w:type="spellEnd"/>
      <w:r w:rsidRPr="000A376D">
        <w:rPr>
          <w:rFonts w:ascii="Times New Roman" w:hAnsi="Times New Roman"/>
          <w:sz w:val="24"/>
          <w:szCs w:val="24"/>
        </w:rPr>
        <w:t xml:space="preserve">-patterns </w:t>
      </w:r>
      <w:r w:rsidR="00CD2EFB">
        <w:rPr>
          <w:rFonts w:ascii="Times New Roman" w:hAnsi="Times New Roman"/>
          <w:sz w:val="24"/>
          <w:szCs w:val="24"/>
        </w:rPr>
        <w:t xml:space="preserve">for all MTBC isolates </w:t>
      </w:r>
      <w:r w:rsidRPr="000A376D">
        <w:rPr>
          <w:rFonts w:ascii="Times New Roman" w:hAnsi="Times New Roman"/>
          <w:sz w:val="24"/>
          <w:szCs w:val="24"/>
        </w:rPr>
        <w:t xml:space="preserve">are </w:t>
      </w:r>
      <w:r w:rsidR="00A77172">
        <w:rPr>
          <w:rFonts w:ascii="Times New Roman" w:hAnsi="Times New Roman"/>
          <w:sz w:val="24"/>
          <w:szCs w:val="24"/>
        </w:rPr>
        <w:t>given</w:t>
      </w:r>
      <w:r w:rsidRPr="000A376D">
        <w:rPr>
          <w:rFonts w:ascii="Times New Roman" w:hAnsi="Times New Roman"/>
          <w:sz w:val="24"/>
          <w:szCs w:val="24"/>
        </w:rPr>
        <w:t xml:space="preserve"> along with the NJ tree. </w:t>
      </w:r>
    </w:p>
    <w:p w:rsidR="00A77172" w:rsidRPr="00A77172" w:rsidRDefault="00A77172" w:rsidP="005E21FB">
      <w:pPr>
        <w:spacing w:after="0" w:line="480" w:lineRule="auto"/>
        <w:ind w:right="-244"/>
        <w:rPr>
          <w:rFonts w:ascii="Times New Roman" w:hAnsi="Times New Roman"/>
          <w:b/>
          <w:sz w:val="24"/>
          <w:szCs w:val="24"/>
        </w:rPr>
      </w:pPr>
      <w:r w:rsidRPr="00A77172">
        <w:rPr>
          <w:rFonts w:ascii="Times New Roman" w:hAnsi="Times New Roman"/>
          <w:b/>
          <w:sz w:val="24"/>
          <w:szCs w:val="24"/>
        </w:rPr>
        <w:t xml:space="preserve">Supplementary Fig.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5E21FB" w:rsidRPr="000A376D" w:rsidRDefault="005E21FB" w:rsidP="005E21FB">
      <w:pPr>
        <w:spacing w:after="0" w:line="480" w:lineRule="auto"/>
        <w:ind w:right="-244"/>
        <w:rPr>
          <w:rFonts w:ascii="Times New Roman" w:hAnsi="Times New Roman"/>
          <w:sz w:val="24"/>
          <w:szCs w:val="24"/>
        </w:rPr>
      </w:pPr>
      <w:r w:rsidRPr="000A376D">
        <w:rPr>
          <w:rFonts w:ascii="Times New Roman" w:hAnsi="Times New Roman"/>
          <w:sz w:val="24"/>
          <w:szCs w:val="24"/>
        </w:rPr>
        <w:t xml:space="preserve">Neighbour-Joining (NJ) tree showing the phylogenetic relationship of </w:t>
      </w:r>
      <w:r>
        <w:rPr>
          <w:rFonts w:ascii="Times New Roman" w:hAnsi="Times New Roman"/>
          <w:sz w:val="24"/>
          <w:szCs w:val="24"/>
        </w:rPr>
        <w:t>249 Beijingisolates</w:t>
      </w:r>
      <w:r w:rsidRPr="000A376D">
        <w:rPr>
          <w:rFonts w:ascii="Times New Roman" w:hAnsi="Times New Roman"/>
          <w:sz w:val="24"/>
          <w:szCs w:val="24"/>
        </w:rPr>
        <w:t xml:space="preserve"> of MTBC from Sikkim with reference MTBC isolates available at the MIRU-VNTR</w:t>
      </w:r>
      <w:r w:rsidRPr="000A376D">
        <w:rPr>
          <w:rFonts w:ascii="Times New Roman" w:hAnsi="Times New Roman"/>
          <w:i/>
          <w:sz w:val="24"/>
          <w:szCs w:val="24"/>
        </w:rPr>
        <w:t>plus</w:t>
      </w:r>
      <w:r w:rsidRPr="000A376D">
        <w:rPr>
          <w:rFonts w:ascii="Times New Roman" w:hAnsi="Times New Roman"/>
          <w:sz w:val="24"/>
          <w:szCs w:val="24"/>
        </w:rPr>
        <w:t xml:space="preserve"> database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5" w:history="1">
        <w:r>
          <w:rPr>
            <w:rStyle w:val="Hyperlink"/>
          </w:rPr>
          <w:t>https://miru-vntrplus.org/MIRU/index.faces</w:t>
        </w:r>
      </w:hyperlink>
      <w:r>
        <w:rPr>
          <w:rFonts w:ascii="Times New Roman" w:hAnsi="Times New Roman"/>
          <w:sz w:val="24"/>
          <w:szCs w:val="24"/>
        </w:rPr>
        <w:t>)</w:t>
      </w:r>
      <w:r w:rsidRPr="000A376D">
        <w:rPr>
          <w:rFonts w:ascii="Times New Roman" w:hAnsi="Times New Roman"/>
          <w:sz w:val="24"/>
          <w:szCs w:val="24"/>
        </w:rPr>
        <w:t xml:space="preserve">. The NJ tree was constructed using spoligotyping and 24-loci MIRU-VNTR data. MIRU-VNTR alleles and </w:t>
      </w:r>
      <w:proofErr w:type="spellStart"/>
      <w:r w:rsidRPr="000A376D">
        <w:rPr>
          <w:rFonts w:ascii="Times New Roman" w:hAnsi="Times New Roman"/>
          <w:sz w:val="24"/>
          <w:szCs w:val="24"/>
        </w:rPr>
        <w:t>spoligo</w:t>
      </w:r>
      <w:proofErr w:type="spellEnd"/>
      <w:r w:rsidRPr="000A376D">
        <w:rPr>
          <w:rFonts w:ascii="Times New Roman" w:hAnsi="Times New Roman"/>
          <w:sz w:val="24"/>
          <w:szCs w:val="24"/>
        </w:rPr>
        <w:t xml:space="preserve">-patterns </w:t>
      </w:r>
      <w:r>
        <w:rPr>
          <w:rFonts w:ascii="Times New Roman" w:hAnsi="Times New Roman"/>
          <w:sz w:val="24"/>
          <w:szCs w:val="24"/>
        </w:rPr>
        <w:t xml:space="preserve">for all 249 Beijing MTBC isolates </w:t>
      </w:r>
      <w:r w:rsidR="002C4DCF">
        <w:rPr>
          <w:rFonts w:ascii="Times New Roman" w:hAnsi="Times New Roman"/>
          <w:sz w:val="24"/>
          <w:szCs w:val="24"/>
        </w:rPr>
        <w:t xml:space="preserve">from Sikkim </w:t>
      </w:r>
      <w:r w:rsidRPr="000A376D">
        <w:rPr>
          <w:rFonts w:ascii="Times New Roman" w:hAnsi="Times New Roman"/>
          <w:sz w:val="24"/>
          <w:szCs w:val="24"/>
        </w:rPr>
        <w:t xml:space="preserve">are </w:t>
      </w:r>
      <w:r>
        <w:rPr>
          <w:rFonts w:ascii="Times New Roman" w:hAnsi="Times New Roman"/>
          <w:sz w:val="24"/>
          <w:szCs w:val="24"/>
        </w:rPr>
        <w:t>given</w:t>
      </w:r>
      <w:r w:rsidRPr="000A376D">
        <w:rPr>
          <w:rFonts w:ascii="Times New Roman" w:hAnsi="Times New Roman"/>
          <w:sz w:val="24"/>
          <w:szCs w:val="24"/>
        </w:rPr>
        <w:t xml:space="preserve"> along with the NJ tree. </w:t>
      </w:r>
    </w:p>
    <w:p w:rsidR="005E21FB" w:rsidRPr="00A77172" w:rsidRDefault="005E21FB" w:rsidP="005E21FB">
      <w:pPr>
        <w:spacing w:after="0" w:line="480" w:lineRule="auto"/>
        <w:ind w:right="-244"/>
        <w:rPr>
          <w:rFonts w:ascii="Times New Roman" w:hAnsi="Times New Roman"/>
          <w:b/>
          <w:sz w:val="24"/>
          <w:szCs w:val="24"/>
        </w:rPr>
      </w:pPr>
      <w:r w:rsidRPr="00A77172">
        <w:rPr>
          <w:rFonts w:ascii="Times New Roman" w:hAnsi="Times New Roman"/>
          <w:b/>
          <w:sz w:val="24"/>
          <w:szCs w:val="24"/>
        </w:rPr>
        <w:t xml:space="preserve">Supplementary Fig. 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5E21FB" w:rsidRPr="000A376D" w:rsidRDefault="005E21FB" w:rsidP="005E21FB">
      <w:pPr>
        <w:spacing w:after="0" w:line="480" w:lineRule="auto"/>
        <w:ind w:right="-244"/>
        <w:rPr>
          <w:rFonts w:ascii="Times New Roman" w:hAnsi="Times New Roman"/>
          <w:sz w:val="24"/>
          <w:szCs w:val="24"/>
        </w:rPr>
      </w:pPr>
      <w:r w:rsidRPr="000A376D">
        <w:rPr>
          <w:rFonts w:ascii="Times New Roman" w:hAnsi="Times New Roman"/>
          <w:sz w:val="24"/>
          <w:szCs w:val="24"/>
        </w:rPr>
        <w:t xml:space="preserve">Neighbour-Joining (NJ) tree showing the phylogenetic relationship of </w:t>
      </w:r>
      <w:r>
        <w:rPr>
          <w:rFonts w:ascii="Times New Roman" w:hAnsi="Times New Roman"/>
          <w:sz w:val="24"/>
          <w:szCs w:val="24"/>
        </w:rPr>
        <w:t>150 non-Beijingisolates</w:t>
      </w:r>
      <w:r w:rsidRPr="000A376D">
        <w:rPr>
          <w:rFonts w:ascii="Times New Roman" w:hAnsi="Times New Roman"/>
          <w:sz w:val="24"/>
          <w:szCs w:val="24"/>
        </w:rPr>
        <w:t xml:space="preserve"> of MTBC from Sikkim with reference MTBC isolates available at the MIRU-VNTR</w:t>
      </w:r>
      <w:r w:rsidRPr="000A376D">
        <w:rPr>
          <w:rFonts w:ascii="Times New Roman" w:hAnsi="Times New Roman"/>
          <w:i/>
          <w:sz w:val="24"/>
          <w:szCs w:val="24"/>
        </w:rPr>
        <w:t>plus</w:t>
      </w:r>
      <w:r w:rsidRPr="000A376D">
        <w:rPr>
          <w:rFonts w:ascii="Times New Roman" w:hAnsi="Times New Roman"/>
          <w:sz w:val="24"/>
          <w:szCs w:val="24"/>
        </w:rPr>
        <w:t xml:space="preserve"> database</w:t>
      </w:r>
      <w:r>
        <w:rPr>
          <w:rFonts w:ascii="Times New Roman" w:hAnsi="Times New Roman"/>
          <w:sz w:val="24"/>
          <w:szCs w:val="24"/>
        </w:rPr>
        <w:t xml:space="preserve"> (</w:t>
      </w:r>
      <w:hyperlink r:id="rId6" w:history="1">
        <w:r>
          <w:rPr>
            <w:rStyle w:val="Hyperlink"/>
          </w:rPr>
          <w:t>https://miru-vntrplus.org/MIRU/index.faces</w:t>
        </w:r>
      </w:hyperlink>
      <w:r>
        <w:rPr>
          <w:rFonts w:ascii="Times New Roman" w:hAnsi="Times New Roman"/>
          <w:sz w:val="24"/>
          <w:szCs w:val="24"/>
        </w:rPr>
        <w:t>)</w:t>
      </w:r>
      <w:r w:rsidRPr="000A376D">
        <w:rPr>
          <w:rFonts w:ascii="Times New Roman" w:hAnsi="Times New Roman"/>
          <w:sz w:val="24"/>
          <w:szCs w:val="24"/>
        </w:rPr>
        <w:t xml:space="preserve">. The NJ tree was constructed using spoligotyping and 24-loci MIRU-VNTR data. MIRU-VNTR alleles and </w:t>
      </w:r>
      <w:proofErr w:type="spellStart"/>
      <w:r w:rsidRPr="000A376D">
        <w:rPr>
          <w:rFonts w:ascii="Times New Roman" w:hAnsi="Times New Roman"/>
          <w:sz w:val="24"/>
          <w:szCs w:val="24"/>
        </w:rPr>
        <w:t>spoligo</w:t>
      </w:r>
      <w:proofErr w:type="spellEnd"/>
      <w:r w:rsidRPr="000A376D">
        <w:rPr>
          <w:rFonts w:ascii="Times New Roman" w:hAnsi="Times New Roman"/>
          <w:sz w:val="24"/>
          <w:szCs w:val="24"/>
        </w:rPr>
        <w:t xml:space="preserve">-patterns </w:t>
      </w:r>
      <w:r>
        <w:rPr>
          <w:rFonts w:ascii="Times New Roman" w:hAnsi="Times New Roman"/>
          <w:sz w:val="24"/>
          <w:szCs w:val="24"/>
        </w:rPr>
        <w:t>for all 150 non-Beijing MTBC isolates</w:t>
      </w:r>
      <w:r w:rsidR="002C4DCF">
        <w:rPr>
          <w:rFonts w:ascii="Times New Roman" w:hAnsi="Times New Roman"/>
          <w:sz w:val="24"/>
          <w:szCs w:val="24"/>
        </w:rPr>
        <w:t xml:space="preserve"> from Sikkim</w:t>
      </w:r>
      <w:r w:rsidRPr="000A376D">
        <w:rPr>
          <w:rFonts w:ascii="Times New Roman" w:hAnsi="Times New Roman"/>
          <w:sz w:val="24"/>
          <w:szCs w:val="24"/>
        </w:rPr>
        <w:t xml:space="preserve">are </w:t>
      </w:r>
      <w:r>
        <w:rPr>
          <w:rFonts w:ascii="Times New Roman" w:hAnsi="Times New Roman"/>
          <w:sz w:val="24"/>
          <w:szCs w:val="24"/>
        </w:rPr>
        <w:t>given</w:t>
      </w:r>
      <w:r w:rsidRPr="000A376D">
        <w:rPr>
          <w:rFonts w:ascii="Times New Roman" w:hAnsi="Times New Roman"/>
          <w:sz w:val="24"/>
          <w:szCs w:val="24"/>
        </w:rPr>
        <w:t xml:space="preserve"> along with the NJ tree. </w:t>
      </w:r>
      <w:bookmarkStart w:id="1" w:name="_GoBack"/>
      <w:bookmarkEnd w:id="1"/>
    </w:p>
    <w:p w:rsidR="006A0805" w:rsidRDefault="006A0805">
      <w:pPr>
        <w:rPr>
          <w:b/>
          <w:sz w:val="28"/>
        </w:rPr>
      </w:pPr>
    </w:p>
    <w:p w:rsidR="006F02CE" w:rsidRPr="006F02CE" w:rsidRDefault="006F02CE">
      <w:pPr>
        <w:rPr>
          <w:b/>
          <w:sz w:val="28"/>
        </w:rPr>
      </w:pPr>
    </w:p>
    <w:sectPr w:rsidR="006F02CE" w:rsidRPr="006F02CE" w:rsidSect="001464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TI1MzM3NTExMLYwMjdT0lEKTi0uzszPAykwrgUAB6djDCwAAAA="/>
  </w:docVars>
  <w:rsids>
    <w:rsidRoot w:val="004111C8"/>
    <w:rsid w:val="000933A0"/>
    <w:rsid w:val="001464E9"/>
    <w:rsid w:val="002C4DCF"/>
    <w:rsid w:val="003A51D1"/>
    <w:rsid w:val="004111C8"/>
    <w:rsid w:val="005E21FB"/>
    <w:rsid w:val="006A0805"/>
    <w:rsid w:val="006F02CE"/>
    <w:rsid w:val="009B0DB6"/>
    <w:rsid w:val="00A77172"/>
    <w:rsid w:val="00CD2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3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D2EF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ru-vntrplus.org/MIRU/index.faces" TargetMode="External"/><Relationship Id="rId5" Type="http://schemas.openxmlformats.org/officeDocument/2006/relationships/hyperlink" Target="https://miru-vntrplus.org/MIRU/index.faces" TargetMode="External"/><Relationship Id="rId4" Type="http://schemas.openxmlformats.org/officeDocument/2006/relationships/hyperlink" Target="https://miru-vntrplus.org/MIRU/index.fa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Nano</cp:lastModifiedBy>
  <cp:revision>6</cp:revision>
  <dcterms:created xsi:type="dcterms:W3CDTF">2020-08-22T10:45:00Z</dcterms:created>
  <dcterms:modified xsi:type="dcterms:W3CDTF">2021-01-14T10:42:00Z</dcterms:modified>
</cp:coreProperties>
</file>