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3A34D" w14:textId="63784763" w:rsidR="00041DCB" w:rsidRPr="00833F5F" w:rsidRDefault="00DD125D" w:rsidP="00041DCB">
      <w:pPr>
        <w:rPr>
          <w:rFonts w:ascii="Times New Roman" w:hAnsi="Times New Roman" w:cs="Times New Roman"/>
          <w:szCs w:val="24"/>
        </w:rPr>
      </w:pPr>
      <w:r w:rsidRPr="00DD125D">
        <w:rPr>
          <w:rFonts w:ascii="Times New Roman" w:hAnsi="Times New Roman" w:cs="Times New Roman"/>
          <w:b/>
          <w:bCs/>
          <w:szCs w:val="24"/>
        </w:rPr>
        <w:t>Supplementary Table S2</w:t>
      </w:r>
      <w:r w:rsidR="00041DCB" w:rsidRPr="00DD125D">
        <w:rPr>
          <w:rFonts w:ascii="Times New Roman" w:hAnsi="Times New Roman" w:cs="Times New Roman"/>
          <w:b/>
          <w:bCs/>
          <w:szCs w:val="24"/>
        </w:rPr>
        <w:t xml:space="preserve">. </w:t>
      </w:r>
      <w:r w:rsidR="00041DCB" w:rsidRPr="00833F5F">
        <w:rPr>
          <w:rFonts w:ascii="Times New Roman" w:hAnsi="Times New Roman" w:cs="Times New Roman"/>
          <w:szCs w:val="24"/>
        </w:rPr>
        <w:t xml:space="preserve">Follow-up outcomes of the </w:t>
      </w:r>
      <w:r w:rsidR="00B065A7" w:rsidRPr="00833F5F">
        <w:rPr>
          <w:rFonts w:ascii="Times New Roman" w:hAnsi="Times New Roman" w:cs="Times New Roman"/>
          <w:szCs w:val="24"/>
        </w:rPr>
        <w:t>T2</w:t>
      </w:r>
      <w:r w:rsidR="00041DCB" w:rsidRPr="00833F5F">
        <w:rPr>
          <w:rFonts w:ascii="Times New Roman" w:hAnsi="Times New Roman" w:cs="Times New Roman"/>
          <w:szCs w:val="24"/>
        </w:rPr>
        <w:t xml:space="preserve">DM patients with or without coexisting DVT </w:t>
      </w:r>
      <w:r w:rsidR="00B065A7" w:rsidRPr="00833F5F">
        <w:rPr>
          <w:rFonts w:ascii="Times New Roman" w:hAnsi="Times New Roman" w:cs="Times New Roman"/>
          <w:szCs w:val="24"/>
        </w:rPr>
        <w:t xml:space="preserve">in the propensity score matched </w:t>
      </w:r>
      <w:proofErr w:type="gramStart"/>
      <w:r w:rsidR="00B065A7" w:rsidRPr="00833F5F">
        <w:rPr>
          <w:rFonts w:ascii="Times New Roman" w:hAnsi="Times New Roman" w:cs="Times New Roman"/>
          <w:szCs w:val="24"/>
        </w:rPr>
        <w:t>cohort</w:t>
      </w:r>
      <w:proofErr w:type="gramEnd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7"/>
        <w:gridCol w:w="1306"/>
        <w:gridCol w:w="1940"/>
        <w:gridCol w:w="243"/>
        <w:gridCol w:w="1368"/>
        <w:gridCol w:w="1831"/>
        <w:gridCol w:w="1937"/>
        <w:gridCol w:w="966"/>
      </w:tblGrid>
      <w:tr w:rsidR="00CF3432" w:rsidRPr="00833F5F" w14:paraId="78ACE545" w14:textId="77777777" w:rsidTr="00833F5F">
        <w:trPr>
          <w:tblHeader/>
        </w:trPr>
        <w:tc>
          <w:tcPr>
            <w:tcW w:w="1564" w:type="pct"/>
            <w:tcBorders>
              <w:top w:val="single" w:sz="4" w:space="0" w:color="auto"/>
            </w:tcBorders>
            <w:vAlign w:val="bottom"/>
          </w:tcPr>
          <w:p w14:paraId="2BEC7B45" w14:textId="77777777" w:rsidR="007970E9" w:rsidRPr="00833F5F" w:rsidRDefault="007970E9" w:rsidP="00ED290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41C5AF" w14:textId="77777777" w:rsidR="007970E9" w:rsidRPr="00833F5F" w:rsidRDefault="007970E9" w:rsidP="00D13B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DVT (</w:t>
            </w:r>
            <w:r w:rsidRPr="00833F5F">
              <w:rPr>
                <w:rFonts w:ascii="Times New Roman" w:hAnsi="Times New Roman" w:cs="Times New Roman"/>
                <w:i/>
                <w:iCs/>
                <w:szCs w:val="24"/>
              </w:rPr>
              <w:t>n</w:t>
            </w:r>
            <w:r w:rsidRPr="00833F5F">
              <w:rPr>
                <w:rFonts w:ascii="Times New Roman" w:hAnsi="Times New Roman" w:cs="Times New Roman"/>
                <w:szCs w:val="24"/>
              </w:rPr>
              <w:t xml:space="preserve"> = 2,017)</w:t>
            </w:r>
          </w:p>
        </w:tc>
        <w:tc>
          <w:tcPr>
            <w:tcW w:w="87" w:type="pct"/>
            <w:tcBorders>
              <w:top w:val="single" w:sz="4" w:space="0" w:color="auto"/>
            </w:tcBorders>
          </w:tcPr>
          <w:p w14:paraId="38498638" w14:textId="77777777" w:rsidR="007970E9" w:rsidRPr="00833F5F" w:rsidRDefault="007970E9" w:rsidP="00D13B2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4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AEDC4B" w14:textId="77777777" w:rsidR="007970E9" w:rsidRPr="00833F5F" w:rsidRDefault="007970E9" w:rsidP="00D13B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Non-DVT (</w:t>
            </w:r>
            <w:r w:rsidRPr="00833F5F">
              <w:rPr>
                <w:rFonts w:ascii="Times New Roman" w:hAnsi="Times New Roman" w:cs="Times New Roman"/>
                <w:i/>
                <w:iCs/>
                <w:szCs w:val="24"/>
              </w:rPr>
              <w:t>n</w:t>
            </w:r>
            <w:r w:rsidRPr="00833F5F">
              <w:rPr>
                <w:rFonts w:ascii="Times New Roman" w:hAnsi="Times New Roman" w:cs="Times New Roman"/>
                <w:szCs w:val="24"/>
              </w:rPr>
              <w:t xml:space="preserve"> = 10,085)</w:t>
            </w:r>
          </w:p>
        </w:tc>
        <w:tc>
          <w:tcPr>
            <w:tcW w:w="694" w:type="pct"/>
            <w:tcBorders>
              <w:top w:val="single" w:sz="4" w:space="0" w:color="auto"/>
            </w:tcBorders>
            <w:vAlign w:val="bottom"/>
          </w:tcPr>
          <w:p w14:paraId="0A46342B" w14:textId="77777777" w:rsidR="007970E9" w:rsidRPr="00833F5F" w:rsidRDefault="007970E9" w:rsidP="00ED290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  <w:vAlign w:val="bottom"/>
          </w:tcPr>
          <w:p w14:paraId="424C001B" w14:textId="77777777" w:rsidR="007970E9" w:rsidRPr="00833F5F" w:rsidRDefault="007970E9" w:rsidP="00ED290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F3432" w:rsidRPr="00833F5F" w14:paraId="1C1CEC4F" w14:textId="77777777" w:rsidTr="00833F5F">
        <w:trPr>
          <w:tblHeader/>
        </w:trPr>
        <w:tc>
          <w:tcPr>
            <w:tcW w:w="1564" w:type="pct"/>
            <w:tcBorders>
              <w:bottom w:val="single" w:sz="4" w:space="0" w:color="auto"/>
            </w:tcBorders>
            <w:vAlign w:val="bottom"/>
          </w:tcPr>
          <w:p w14:paraId="1BE483A0" w14:textId="77777777" w:rsidR="007970E9" w:rsidRPr="00833F5F" w:rsidRDefault="007970E9" w:rsidP="00D13B2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Outcome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9A58D5" w14:textId="77777777" w:rsidR="00B34078" w:rsidRPr="00833F5F" w:rsidRDefault="007970E9" w:rsidP="00B340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 xml:space="preserve">No. of </w:t>
            </w:r>
          </w:p>
          <w:p w14:paraId="444EB6B3" w14:textId="77777777" w:rsidR="007970E9" w:rsidRPr="00833F5F" w:rsidRDefault="007970E9" w:rsidP="00B340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event (%)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C3CA45" w14:textId="77777777" w:rsidR="007970E9" w:rsidRPr="00833F5F" w:rsidRDefault="007970E9" w:rsidP="00B340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 xml:space="preserve">ID (95% </w:t>
            </w:r>
            <w:proofErr w:type="gramStart"/>
            <w:r w:rsidRPr="00833F5F">
              <w:rPr>
                <w:rFonts w:ascii="Times New Roman" w:hAnsi="Times New Roman" w:cs="Times New Roman"/>
                <w:szCs w:val="24"/>
              </w:rPr>
              <w:t>CI)*</w:t>
            </w:r>
            <w:proofErr w:type="gramEnd"/>
          </w:p>
        </w:tc>
        <w:tc>
          <w:tcPr>
            <w:tcW w:w="87" w:type="pct"/>
            <w:tcBorders>
              <w:bottom w:val="single" w:sz="4" w:space="0" w:color="auto"/>
            </w:tcBorders>
            <w:vAlign w:val="bottom"/>
          </w:tcPr>
          <w:p w14:paraId="6433795A" w14:textId="77777777" w:rsidR="007970E9" w:rsidRPr="00833F5F" w:rsidRDefault="007970E9" w:rsidP="00B3407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C36C0E" w14:textId="77777777" w:rsidR="00B34078" w:rsidRPr="00833F5F" w:rsidRDefault="007970E9" w:rsidP="00B340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 xml:space="preserve">No. of </w:t>
            </w:r>
          </w:p>
          <w:p w14:paraId="55152050" w14:textId="77777777" w:rsidR="007970E9" w:rsidRPr="00833F5F" w:rsidRDefault="007970E9" w:rsidP="00B340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event (%)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8584FD" w14:textId="77777777" w:rsidR="007970E9" w:rsidRPr="00833F5F" w:rsidRDefault="007970E9" w:rsidP="00B340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 xml:space="preserve">ID (95% </w:t>
            </w:r>
            <w:proofErr w:type="gramStart"/>
            <w:r w:rsidRPr="00833F5F">
              <w:rPr>
                <w:rFonts w:ascii="Times New Roman" w:hAnsi="Times New Roman" w:cs="Times New Roman"/>
                <w:szCs w:val="24"/>
              </w:rPr>
              <w:t>CI)*</w:t>
            </w:r>
            <w:proofErr w:type="gramEnd"/>
          </w:p>
        </w:tc>
        <w:tc>
          <w:tcPr>
            <w:tcW w:w="694" w:type="pct"/>
            <w:tcBorders>
              <w:bottom w:val="single" w:sz="4" w:space="0" w:color="auto"/>
            </w:tcBorders>
            <w:vAlign w:val="bottom"/>
          </w:tcPr>
          <w:p w14:paraId="6B4BB546" w14:textId="77777777" w:rsidR="007970E9" w:rsidRPr="00833F5F" w:rsidRDefault="007970E9" w:rsidP="00B340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 xml:space="preserve">HR or SHR for DVT </w:t>
            </w:r>
            <w:r w:rsidRPr="00833F5F">
              <w:rPr>
                <w:rFonts w:ascii="Times New Roman" w:hAnsi="Times New Roman" w:cs="Times New Roman"/>
                <w:szCs w:val="24"/>
              </w:rPr>
              <w:br/>
              <w:t>(95% CI)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bottom"/>
          </w:tcPr>
          <w:p w14:paraId="527636B0" w14:textId="77777777" w:rsidR="007970E9" w:rsidRPr="00833F5F" w:rsidRDefault="007970E9" w:rsidP="00B340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i/>
                <w:szCs w:val="24"/>
              </w:rPr>
              <w:t>P</w:t>
            </w:r>
            <w:r w:rsidRPr="00833F5F">
              <w:rPr>
                <w:rFonts w:ascii="Times New Roman" w:hAnsi="Times New Roman" w:cs="Times New Roman"/>
                <w:szCs w:val="24"/>
              </w:rPr>
              <w:t xml:space="preserve"> value</w:t>
            </w:r>
          </w:p>
        </w:tc>
      </w:tr>
      <w:tr w:rsidR="00CF3432" w:rsidRPr="00833F5F" w14:paraId="535FB31B" w14:textId="77777777" w:rsidTr="00CF3432">
        <w:tc>
          <w:tcPr>
            <w:tcW w:w="1564" w:type="pct"/>
            <w:tcBorders>
              <w:top w:val="single" w:sz="4" w:space="0" w:color="auto"/>
            </w:tcBorders>
          </w:tcPr>
          <w:p w14:paraId="1CA25B88" w14:textId="77777777" w:rsidR="00CF3432" w:rsidRPr="00833F5F" w:rsidRDefault="00CF3432" w:rsidP="00CF3432">
            <w:pPr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Primary outcome: MALE related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14:paraId="1B9E392A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auto"/>
            </w:tcBorders>
            <w:vAlign w:val="center"/>
          </w:tcPr>
          <w:p w14:paraId="2003C20C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" w:type="pct"/>
            <w:tcBorders>
              <w:top w:val="single" w:sz="4" w:space="0" w:color="auto"/>
            </w:tcBorders>
          </w:tcPr>
          <w:p w14:paraId="4B380C44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</w:tcBorders>
          </w:tcPr>
          <w:p w14:paraId="403B789A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</w:tcBorders>
            <w:vAlign w:val="center"/>
          </w:tcPr>
          <w:p w14:paraId="448E7500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</w:tcPr>
          <w:p w14:paraId="282B5EAA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</w:tcPr>
          <w:p w14:paraId="22DB552F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F3432" w:rsidRPr="00833F5F" w14:paraId="23716C9C" w14:textId="77777777" w:rsidTr="00CF3432">
        <w:tc>
          <w:tcPr>
            <w:tcW w:w="1564" w:type="pct"/>
          </w:tcPr>
          <w:p w14:paraId="1966F425" w14:textId="77777777" w:rsidR="00CF3432" w:rsidRPr="00833F5F" w:rsidRDefault="00CF3432" w:rsidP="00CF343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eastAsia="新細明體" w:hAnsi="Times New Roman" w:cs="Times New Roman"/>
                <w:kern w:val="0"/>
                <w:szCs w:val="24"/>
              </w:rPr>
              <w:t>Ulcer</w:t>
            </w:r>
          </w:p>
        </w:tc>
        <w:tc>
          <w:tcPr>
            <w:tcW w:w="468" w:type="pct"/>
          </w:tcPr>
          <w:p w14:paraId="1DB0E10C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105 (5.2)</w:t>
            </w:r>
          </w:p>
        </w:tc>
        <w:tc>
          <w:tcPr>
            <w:tcW w:w="695" w:type="pct"/>
            <w:vAlign w:val="center"/>
          </w:tcPr>
          <w:p w14:paraId="25B64647" w14:textId="225B67CB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10.5 (8.5–12.5)</w:t>
            </w:r>
          </w:p>
        </w:tc>
        <w:tc>
          <w:tcPr>
            <w:tcW w:w="87" w:type="pct"/>
          </w:tcPr>
          <w:p w14:paraId="5CB2DF1E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55266D1F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265 (2.6)</w:t>
            </w:r>
          </w:p>
        </w:tc>
        <w:tc>
          <w:tcPr>
            <w:tcW w:w="656" w:type="pct"/>
            <w:vAlign w:val="center"/>
          </w:tcPr>
          <w:p w14:paraId="3E351554" w14:textId="61A2B29F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5.1 (4.5–5.8)</w:t>
            </w:r>
          </w:p>
        </w:tc>
        <w:tc>
          <w:tcPr>
            <w:tcW w:w="694" w:type="pct"/>
          </w:tcPr>
          <w:p w14:paraId="158013E8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1.96 (1.57–2.45)</w:t>
            </w:r>
          </w:p>
        </w:tc>
        <w:tc>
          <w:tcPr>
            <w:tcW w:w="346" w:type="pct"/>
          </w:tcPr>
          <w:p w14:paraId="6D885D55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CF3432" w:rsidRPr="00833F5F" w14:paraId="24A7F300" w14:textId="77777777" w:rsidTr="00CF3432">
        <w:tc>
          <w:tcPr>
            <w:tcW w:w="1564" w:type="pct"/>
          </w:tcPr>
          <w:p w14:paraId="51605159" w14:textId="77777777" w:rsidR="00CF3432" w:rsidRPr="00833F5F" w:rsidRDefault="00CF3432" w:rsidP="00CF343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Gangrene</w:t>
            </w:r>
          </w:p>
        </w:tc>
        <w:tc>
          <w:tcPr>
            <w:tcW w:w="468" w:type="pct"/>
          </w:tcPr>
          <w:p w14:paraId="771D9167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68 (3.4)</w:t>
            </w:r>
          </w:p>
        </w:tc>
        <w:tc>
          <w:tcPr>
            <w:tcW w:w="695" w:type="pct"/>
            <w:vAlign w:val="center"/>
          </w:tcPr>
          <w:p w14:paraId="446026F6" w14:textId="2EFA54F0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6.7 (5.1–8.3)</w:t>
            </w:r>
          </w:p>
        </w:tc>
        <w:tc>
          <w:tcPr>
            <w:tcW w:w="87" w:type="pct"/>
          </w:tcPr>
          <w:p w14:paraId="37C37FAA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62055D7E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231 (2.3)</w:t>
            </w:r>
          </w:p>
        </w:tc>
        <w:tc>
          <w:tcPr>
            <w:tcW w:w="656" w:type="pct"/>
            <w:vAlign w:val="center"/>
          </w:tcPr>
          <w:p w14:paraId="02E0A895" w14:textId="7FD62363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4.5 (3.9–5.0)</w:t>
            </w:r>
          </w:p>
        </w:tc>
        <w:tc>
          <w:tcPr>
            <w:tcW w:w="694" w:type="pct"/>
          </w:tcPr>
          <w:p w14:paraId="7FB00EA1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1.44 (1.10–1.90)</w:t>
            </w:r>
          </w:p>
        </w:tc>
        <w:tc>
          <w:tcPr>
            <w:tcW w:w="346" w:type="pct"/>
          </w:tcPr>
          <w:p w14:paraId="202E20AB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0.009</w:t>
            </w:r>
          </w:p>
        </w:tc>
      </w:tr>
      <w:tr w:rsidR="00CF3432" w:rsidRPr="00833F5F" w14:paraId="27A8B704" w14:textId="77777777" w:rsidTr="00CF3432">
        <w:tc>
          <w:tcPr>
            <w:tcW w:w="1564" w:type="pct"/>
          </w:tcPr>
          <w:p w14:paraId="5A22074A" w14:textId="77777777" w:rsidR="00CF3432" w:rsidRPr="00833F5F" w:rsidRDefault="00CF3432" w:rsidP="00CF343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Percutaneous transluminal angioplasty</w:t>
            </w:r>
          </w:p>
        </w:tc>
        <w:tc>
          <w:tcPr>
            <w:tcW w:w="468" w:type="pct"/>
          </w:tcPr>
          <w:p w14:paraId="667E75E0" w14:textId="4E8E0CB5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33 (1.6)</w:t>
            </w:r>
          </w:p>
        </w:tc>
        <w:tc>
          <w:tcPr>
            <w:tcW w:w="695" w:type="pct"/>
            <w:vAlign w:val="center"/>
          </w:tcPr>
          <w:p w14:paraId="1C7D03F8" w14:textId="1A375585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3.2 (2.1–4.3)</w:t>
            </w:r>
          </w:p>
        </w:tc>
        <w:tc>
          <w:tcPr>
            <w:tcW w:w="87" w:type="pct"/>
          </w:tcPr>
          <w:p w14:paraId="030E02A9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4B88BE66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133 (1.3)</w:t>
            </w:r>
          </w:p>
        </w:tc>
        <w:tc>
          <w:tcPr>
            <w:tcW w:w="656" w:type="pct"/>
            <w:vAlign w:val="center"/>
          </w:tcPr>
          <w:p w14:paraId="57FD20F4" w14:textId="28430F83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2.6 (2.1–3.0)</w:t>
            </w:r>
          </w:p>
        </w:tc>
        <w:tc>
          <w:tcPr>
            <w:tcW w:w="694" w:type="pct"/>
          </w:tcPr>
          <w:p w14:paraId="24E60F94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1.21 (0.83–1.76)</w:t>
            </w:r>
          </w:p>
        </w:tc>
        <w:tc>
          <w:tcPr>
            <w:tcW w:w="346" w:type="pct"/>
          </w:tcPr>
          <w:p w14:paraId="28F05990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0.315</w:t>
            </w:r>
          </w:p>
        </w:tc>
      </w:tr>
      <w:tr w:rsidR="00CF3432" w:rsidRPr="00833F5F" w14:paraId="7D3A61B3" w14:textId="77777777" w:rsidTr="00CF3432">
        <w:tc>
          <w:tcPr>
            <w:tcW w:w="1564" w:type="pct"/>
          </w:tcPr>
          <w:p w14:paraId="0E81D5CB" w14:textId="77777777" w:rsidR="00CF3432" w:rsidRPr="00833F5F" w:rsidRDefault="00CF3432" w:rsidP="00CF343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Amputation</w:t>
            </w:r>
          </w:p>
        </w:tc>
        <w:tc>
          <w:tcPr>
            <w:tcW w:w="468" w:type="pct"/>
          </w:tcPr>
          <w:p w14:paraId="25F38F36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0BC9C284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" w:type="pct"/>
          </w:tcPr>
          <w:p w14:paraId="563808C2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3EB4ED44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3DFF2E08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pct"/>
          </w:tcPr>
          <w:p w14:paraId="0195CB11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6" w:type="pct"/>
          </w:tcPr>
          <w:p w14:paraId="6A9BFCB3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F3432" w:rsidRPr="00833F5F" w14:paraId="5871467B" w14:textId="77777777" w:rsidTr="00CF3432">
        <w:tc>
          <w:tcPr>
            <w:tcW w:w="1564" w:type="pct"/>
          </w:tcPr>
          <w:p w14:paraId="43C3134D" w14:textId="77777777" w:rsidR="00CF3432" w:rsidRPr="00833F5F" w:rsidRDefault="00CF3432" w:rsidP="00CF3432">
            <w:pPr>
              <w:ind w:leftChars="200" w:left="48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Above knee</w:t>
            </w:r>
          </w:p>
        </w:tc>
        <w:tc>
          <w:tcPr>
            <w:tcW w:w="468" w:type="pct"/>
          </w:tcPr>
          <w:p w14:paraId="2DC853CE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17 (0.84)</w:t>
            </w:r>
          </w:p>
        </w:tc>
        <w:tc>
          <w:tcPr>
            <w:tcW w:w="695" w:type="pct"/>
            <w:vAlign w:val="center"/>
          </w:tcPr>
          <w:p w14:paraId="7943CFB6" w14:textId="27B9DBF2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1.7 (0.87–2.4)</w:t>
            </w:r>
          </w:p>
        </w:tc>
        <w:tc>
          <w:tcPr>
            <w:tcW w:w="87" w:type="pct"/>
          </w:tcPr>
          <w:p w14:paraId="39847D11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2ABECA12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42 (0.42)</w:t>
            </w:r>
          </w:p>
        </w:tc>
        <w:tc>
          <w:tcPr>
            <w:tcW w:w="656" w:type="pct"/>
            <w:vAlign w:val="center"/>
          </w:tcPr>
          <w:p w14:paraId="745AE6A8" w14:textId="128AA153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0.80 (0.56–1.1)</w:t>
            </w:r>
          </w:p>
        </w:tc>
        <w:tc>
          <w:tcPr>
            <w:tcW w:w="694" w:type="pct"/>
          </w:tcPr>
          <w:p w14:paraId="5E4FBE3B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1.97 (1.12–3.47)</w:t>
            </w:r>
          </w:p>
        </w:tc>
        <w:tc>
          <w:tcPr>
            <w:tcW w:w="346" w:type="pct"/>
          </w:tcPr>
          <w:p w14:paraId="3441B95F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0.019</w:t>
            </w:r>
          </w:p>
        </w:tc>
      </w:tr>
      <w:tr w:rsidR="00CF3432" w:rsidRPr="00833F5F" w14:paraId="51BF8497" w14:textId="77777777" w:rsidTr="00CF3432">
        <w:tc>
          <w:tcPr>
            <w:tcW w:w="1564" w:type="pct"/>
          </w:tcPr>
          <w:p w14:paraId="0CA9B5C7" w14:textId="77777777" w:rsidR="00CF3432" w:rsidRPr="00833F5F" w:rsidRDefault="00CF3432" w:rsidP="00CF3432">
            <w:pPr>
              <w:ind w:leftChars="200" w:left="48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Below knee</w:t>
            </w:r>
          </w:p>
        </w:tc>
        <w:tc>
          <w:tcPr>
            <w:tcW w:w="468" w:type="pct"/>
          </w:tcPr>
          <w:p w14:paraId="65AF45A5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38 (1.9)</w:t>
            </w:r>
          </w:p>
        </w:tc>
        <w:tc>
          <w:tcPr>
            <w:tcW w:w="695" w:type="pct"/>
            <w:vAlign w:val="center"/>
          </w:tcPr>
          <w:p w14:paraId="100FA72E" w14:textId="11786A79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3.7 (2.5–4.9)</w:t>
            </w:r>
          </w:p>
        </w:tc>
        <w:tc>
          <w:tcPr>
            <w:tcW w:w="87" w:type="pct"/>
          </w:tcPr>
          <w:p w14:paraId="438D5A31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20C9D269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153 (1.5)</w:t>
            </w:r>
          </w:p>
        </w:tc>
        <w:tc>
          <w:tcPr>
            <w:tcW w:w="656" w:type="pct"/>
            <w:vAlign w:val="center"/>
          </w:tcPr>
          <w:p w14:paraId="7999B9FE" w14:textId="367E6308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2.9 (2.5–3.4)</w:t>
            </w:r>
          </w:p>
        </w:tc>
        <w:tc>
          <w:tcPr>
            <w:tcW w:w="694" w:type="pct"/>
          </w:tcPr>
          <w:p w14:paraId="198139CA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1.21 (0.85–1.73)</w:t>
            </w:r>
          </w:p>
        </w:tc>
        <w:tc>
          <w:tcPr>
            <w:tcW w:w="346" w:type="pct"/>
          </w:tcPr>
          <w:p w14:paraId="0D92BF3F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0.301</w:t>
            </w:r>
          </w:p>
        </w:tc>
      </w:tr>
      <w:tr w:rsidR="00CF3432" w:rsidRPr="00833F5F" w14:paraId="2DFFF75E" w14:textId="77777777" w:rsidTr="00CF3432">
        <w:tc>
          <w:tcPr>
            <w:tcW w:w="1564" w:type="pct"/>
          </w:tcPr>
          <w:p w14:paraId="3B4E713E" w14:textId="77777777" w:rsidR="00CF3432" w:rsidRPr="00833F5F" w:rsidRDefault="00CF3432" w:rsidP="00CF3432">
            <w:pPr>
              <w:ind w:leftChars="200" w:left="48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Any amputation</w:t>
            </w:r>
          </w:p>
        </w:tc>
        <w:tc>
          <w:tcPr>
            <w:tcW w:w="468" w:type="pct"/>
          </w:tcPr>
          <w:p w14:paraId="4B5B2FF0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50 (2.5)</w:t>
            </w:r>
          </w:p>
        </w:tc>
        <w:tc>
          <w:tcPr>
            <w:tcW w:w="695" w:type="pct"/>
            <w:vAlign w:val="center"/>
          </w:tcPr>
          <w:p w14:paraId="044AF0EB" w14:textId="3BD8F93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4.9 (3.5–6.3)</w:t>
            </w:r>
          </w:p>
        </w:tc>
        <w:tc>
          <w:tcPr>
            <w:tcW w:w="87" w:type="pct"/>
          </w:tcPr>
          <w:p w14:paraId="4A091BF8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5A82E690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172 (1.7)</w:t>
            </w:r>
          </w:p>
        </w:tc>
        <w:tc>
          <w:tcPr>
            <w:tcW w:w="656" w:type="pct"/>
            <w:vAlign w:val="center"/>
          </w:tcPr>
          <w:p w14:paraId="6AD40A9C" w14:textId="770BAE56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3.3 (2.8–3.8)</w:t>
            </w:r>
          </w:p>
        </w:tc>
        <w:tc>
          <w:tcPr>
            <w:tcW w:w="694" w:type="pct"/>
          </w:tcPr>
          <w:p w14:paraId="63A7FCE1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1.42 (1.03–1.95)</w:t>
            </w:r>
          </w:p>
        </w:tc>
        <w:tc>
          <w:tcPr>
            <w:tcW w:w="346" w:type="pct"/>
          </w:tcPr>
          <w:p w14:paraId="3E9D2778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0.031</w:t>
            </w:r>
          </w:p>
        </w:tc>
      </w:tr>
      <w:tr w:rsidR="00CF3432" w:rsidRPr="00833F5F" w14:paraId="4081CD5A" w14:textId="77777777" w:rsidTr="00CF3432">
        <w:tc>
          <w:tcPr>
            <w:tcW w:w="1564" w:type="pct"/>
          </w:tcPr>
          <w:p w14:paraId="4FC1A3A5" w14:textId="77777777" w:rsidR="00CF3432" w:rsidRPr="00833F5F" w:rsidRDefault="00CF3432" w:rsidP="00CF343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eastAsia="新細明體" w:hAnsi="Times New Roman" w:cs="Times New Roman"/>
                <w:kern w:val="0"/>
                <w:szCs w:val="24"/>
              </w:rPr>
              <w:t>MALE composite outcome</w:t>
            </w:r>
          </w:p>
        </w:tc>
        <w:tc>
          <w:tcPr>
            <w:tcW w:w="468" w:type="pct"/>
          </w:tcPr>
          <w:p w14:paraId="52AFCA41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169 (8.4)</w:t>
            </w:r>
          </w:p>
        </w:tc>
        <w:tc>
          <w:tcPr>
            <w:tcW w:w="695" w:type="pct"/>
            <w:vAlign w:val="center"/>
          </w:tcPr>
          <w:p w14:paraId="3CEF0D3C" w14:textId="046AE8C1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17.3 (14.7–19.9)</w:t>
            </w:r>
          </w:p>
        </w:tc>
        <w:tc>
          <w:tcPr>
            <w:tcW w:w="87" w:type="pct"/>
          </w:tcPr>
          <w:p w14:paraId="39DB86AC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35CA4017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527 (5.2)</w:t>
            </w:r>
          </w:p>
        </w:tc>
        <w:tc>
          <w:tcPr>
            <w:tcW w:w="656" w:type="pct"/>
            <w:vAlign w:val="center"/>
          </w:tcPr>
          <w:p w14:paraId="2B097066" w14:textId="339CCA63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10.3 (9.5–11.2)</w:t>
            </w:r>
          </w:p>
        </w:tc>
        <w:tc>
          <w:tcPr>
            <w:tcW w:w="694" w:type="pct"/>
          </w:tcPr>
          <w:p w14:paraId="2429BBD1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1.60 (1.34–1.90)</w:t>
            </w:r>
          </w:p>
        </w:tc>
        <w:tc>
          <w:tcPr>
            <w:tcW w:w="346" w:type="pct"/>
          </w:tcPr>
          <w:p w14:paraId="701714B1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CF3432" w:rsidRPr="00833F5F" w14:paraId="7605ED65" w14:textId="77777777" w:rsidTr="00CF3432">
        <w:tc>
          <w:tcPr>
            <w:tcW w:w="1564" w:type="pct"/>
          </w:tcPr>
          <w:p w14:paraId="4EAFC3B2" w14:textId="77777777" w:rsidR="00CF3432" w:rsidRPr="00833F5F" w:rsidRDefault="00CF3432" w:rsidP="00CF3432">
            <w:pPr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Secondary outcome</w:t>
            </w:r>
          </w:p>
        </w:tc>
        <w:tc>
          <w:tcPr>
            <w:tcW w:w="468" w:type="pct"/>
          </w:tcPr>
          <w:p w14:paraId="47F360E0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5ED849B7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" w:type="pct"/>
          </w:tcPr>
          <w:p w14:paraId="2A90D13E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10B7F03F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7B88679E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pct"/>
          </w:tcPr>
          <w:p w14:paraId="3AFC0439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6" w:type="pct"/>
          </w:tcPr>
          <w:p w14:paraId="713AC0DE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F3432" w:rsidRPr="00833F5F" w14:paraId="79A720A5" w14:textId="77777777" w:rsidTr="00CF3432">
        <w:tc>
          <w:tcPr>
            <w:tcW w:w="1564" w:type="pct"/>
          </w:tcPr>
          <w:p w14:paraId="5C71397F" w14:textId="77777777" w:rsidR="00CF3432" w:rsidRPr="00833F5F" w:rsidRDefault="00CF3432" w:rsidP="00CF343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eastAsia="新細明體" w:hAnsi="Times New Roman" w:cs="Times New Roman"/>
                <w:kern w:val="0"/>
                <w:szCs w:val="24"/>
              </w:rPr>
              <w:t>All-cause mortality</w:t>
            </w:r>
          </w:p>
        </w:tc>
        <w:tc>
          <w:tcPr>
            <w:tcW w:w="468" w:type="pct"/>
          </w:tcPr>
          <w:p w14:paraId="7EB79613" w14:textId="77777777" w:rsidR="00CF3432" w:rsidRPr="00833F5F" w:rsidRDefault="00CF3432" w:rsidP="00CF3432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768 (38.1)</w:t>
            </w:r>
          </w:p>
        </w:tc>
        <w:tc>
          <w:tcPr>
            <w:tcW w:w="695" w:type="pct"/>
            <w:vAlign w:val="center"/>
          </w:tcPr>
          <w:p w14:paraId="6405480B" w14:textId="236AC529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74.4 (69.1–79.7)</w:t>
            </w:r>
          </w:p>
        </w:tc>
        <w:tc>
          <w:tcPr>
            <w:tcW w:w="87" w:type="pct"/>
          </w:tcPr>
          <w:p w14:paraId="39A9B2A0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3E367BCB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3,338 (33.1)</w:t>
            </w:r>
          </w:p>
        </w:tc>
        <w:tc>
          <w:tcPr>
            <w:tcW w:w="656" w:type="pct"/>
            <w:vAlign w:val="center"/>
          </w:tcPr>
          <w:p w14:paraId="4B37E227" w14:textId="0D5CBE6B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63.7 (61.5–65.9)</w:t>
            </w:r>
          </w:p>
        </w:tc>
        <w:tc>
          <w:tcPr>
            <w:tcW w:w="694" w:type="pct"/>
          </w:tcPr>
          <w:p w14:paraId="39EBCFFB" w14:textId="77777777" w:rsidR="00CF3432" w:rsidRPr="00833F5F" w:rsidRDefault="00CF3432" w:rsidP="00CF3432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1.18 (1.09–1.27)</w:t>
            </w:r>
          </w:p>
        </w:tc>
        <w:tc>
          <w:tcPr>
            <w:tcW w:w="346" w:type="pct"/>
          </w:tcPr>
          <w:p w14:paraId="2696938C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CF3432" w:rsidRPr="00833F5F" w14:paraId="4C461861" w14:textId="77777777" w:rsidTr="00CF3432">
        <w:tc>
          <w:tcPr>
            <w:tcW w:w="1564" w:type="pct"/>
          </w:tcPr>
          <w:p w14:paraId="1B9C6263" w14:textId="77777777" w:rsidR="00CF3432" w:rsidRPr="00833F5F" w:rsidRDefault="00CF3432" w:rsidP="00CF343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eastAsia="新細明體" w:hAnsi="Times New Roman" w:cs="Times New Roman"/>
                <w:kern w:val="0"/>
                <w:szCs w:val="24"/>
              </w:rPr>
              <w:t>Cardiovascular death</w:t>
            </w:r>
          </w:p>
        </w:tc>
        <w:tc>
          <w:tcPr>
            <w:tcW w:w="468" w:type="pct"/>
          </w:tcPr>
          <w:p w14:paraId="597740F6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311 (15.4)</w:t>
            </w:r>
          </w:p>
        </w:tc>
        <w:tc>
          <w:tcPr>
            <w:tcW w:w="695" w:type="pct"/>
            <w:vAlign w:val="center"/>
          </w:tcPr>
          <w:p w14:paraId="4F0404C5" w14:textId="5C293D96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30.1 (26.8–33.5)</w:t>
            </w:r>
          </w:p>
        </w:tc>
        <w:tc>
          <w:tcPr>
            <w:tcW w:w="87" w:type="pct"/>
          </w:tcPr>
          <w:p w14:paraId="6837C684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3EC7A4B3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1,430 (14.2)</w:t>
            </w:r>
          </w:p>
        </w:tc>
        <w:tc>
          <w:tcPr>
            <w:tcW w:w="656" w:type="pct"/>
            <w:vAlign w:val="center"/>
          </w:tcPr>
          <w:p w14:paraId="0C062C57" w14:textId="6F0B5334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27.3 (25.9–28.7)</w:t>
            </w:r>
          </w:p>
        </w:tc>
        <w:tc>
          <w:tcPr>
            <w:tcW w:w="694" w:type="pct"/>
          </w:tcPr>
          <w:p w14:paraId="63DFB9C1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1.12 (0.99–1.26)</w:t>
            </w:r>
          </w:p>
        </w:tc>
        <w:tc>
          <w:tcPr>
            <w:tcW w:w="346" w:type="pct"/>
          </w:tcPr>
          <w:p w14:paraId="18E60B24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0.064</w:t>
            </w:r>
          </w:p>
        </w:tc>
      </w:tr>
      <w:tr w:rsidR="00CF3432" w:rsidRPr="00833F5F" w14:paraId="605FEE64" w14:textId="77777777" w:rsidTr="00CF3432">
        <w:tc>
          <w:tcPr>
            <w:tcW w:w="1564" w:type="pct"/>
          </w:tcPr>
          <w:p w14:paraId="382212D6" w14:textId="77777777" w:rsidR="00CF3432" w:rsidRPr="00833F5F" w:rsidRDefault="00CF3432" w:rsidP="00CF343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Non-c</w:t>
            </w:r>
            <w:r w:rsidRPr="00833F5F">
              <w:rPr>
                <w:rFonts w:ascii="Times New Roman" w:eastAsia="新細明體" w:hAnsi="Times New Roman" w:cs="Times New Roman"/>
                <w:kern w:val="0"/>
                <w:szCs w:val="24"/>
              </w:rPr>
              <w:t>ardiovascular</w:t>
            </w:r>
            <w:r w:rsidRPr="00833F5F">
              <w:rPr>
                <w:rFonts w:ascii="Times New Roman" w:hAnsi="Times New Roman" w:cs="Times New Roman"/>
                <w:szCs w:val="24"/>
              </w:rPr>
              <w:t xml:space="preserve"> death</w:t>
            </w:r>
          </w:p>
        </w:tc>
        <w:tc>
          <w:tcPr>
            <w:tcW w:w="468" w:type="pct"/>
          </w:tcPr>
          <w:p w14:paraId="0E396E2B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457 (22.7)</w:t>
            </w:r>
          </w:p>
        </w:tc>
        <w:tc>
          <w:tcPr>
            <w:tcW w:w="695" w:type="pct"/>
            <w:vAlign w:val="center"/>
          </w:tcPr>
          <w:p w14:paraId="4C44139B" w14:textId="0718D452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44.3 (40.2–48.3)</w:t>
            </w:r>
          </w:p>
        </w:tc>
        <w:tc>
          <w:tcPr>
            <w:tcW w:w="87" w:type="pct"/>
          </w:tcPr>
          <w:p w14:paraId="6AB0ECAF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2074EB70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1,908 (18.9)</w:t>
            </w:r>
          </w:p>
        </w:tc>
        <w:tc>
          <w:tcPr>
            <w:tcW w:w="656" w:type="pct"/>
            <w:vAlign w:val="center"/>
          </w:tcPr>
          <w:p w14:paraId="4078F6D0" w14:textId="7CC0E45E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36.4 (34.8–38.1)</w:t>
            </w:r>
          </w:p>
        </w:tc>
        <w:tc>
          <w:tcPr>
            <w:tcW w:w="694" w:type="pct"/>
          </w:tcPr>
          <w:p w14:paraId="7BA15C35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1.22 (1.11–1.35)</w:t>
            </w:r>
          </w:p>
        </w:tc>
        <w:tc>
          <w:tcPr>
            <w:tcW w:w="346" w:type="pct"/>
          </w:tcPr>
          <w:p w14:paraId="785B4481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CF3432" w:rsidRPr="00833F5F" w14:paraId="4CF2F990" w14:textId="77777777" w:rsidTr="00CF3432">
        <w:tc>
          <w:tcPr>
            <w:tcW w:w="1564" w:type="pct"/>
          </w:tcPr>
          <w:p w14:paraId="5B4950F6" w14:textId="77777777" w:rsidR="00CF3432" w:rsidRPr="00833F5F" w:rsidRDefault="00CF3432" w:rsidP="00CF343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Ischemic stroke</w:t>
            </w:r>
          </w:p>
        </w:tc>
        <w:tc>
          <w:tcPr>
            <w:tcW w:w="468" w:type="pct"/>
          </w:tcPr>
          <w:p w14:paraId="26B3D705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219 (10.9)</w:t>
            </w:r>
          </w:p>
        </w:tc>
        <w:tc>
          <w:tcPr>
            <w:tcW w:w="695" w:type="pct"/>
            <w:vAlign w:val="center"/>
          </w:tcPr>
          <w:p w14:paraId="5C4C92A3" w14:textId="3D78EB54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22.9 (19.9–25.9)</w:t>
            </w:r>
          </w:p>
        </w:tc>
        <w:tc>
          <w:tcPr>
            <w:tcW w:w="87" w:type="pct"/>
          </w:tcPr>
          <w:p w14:paraId="00A25D6C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6FE6A26B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1,081 (10.7)</w:t>
            </w:r>
          </w:p>
        </w:tc>
        <w:tc>
          <w:tcPr>
            <w:tcW w:w="656" w:type="pct"/>
            <w:vAlign w:val="center"/>
          </w:tcPr>
          <w:p w14:paraId="7DF1C6D3" w14:textId="70137AFD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22.2 (20.9–23.5)</w:t>
            </w:r>
          </w:p>
        </w:tc>
        <w:tc>
          <w:tcPr>
            <w:tcW w:w="694" w:type="pct"/>
          </w:tcPr>
          <w:p w14:paraId="3F657DDF" w14:textId="77777777" w:rsidR="00CF3432" w:rsidRPr="00833F5F" w:rsidRDefault="00CF3432" w:rsidP="00CF3432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0.98 (0.85–1.13)</w:t>
            </w:r>
          </w:p>
        </w:tc>
        <w:tc>
          <w:tcPr>
            <w:tcW w:w="346" w:type="pct"/>
          </w:tcPr>
          <w:p w14:paraId="339A992C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0.768</w:t>
            </w:r>
          </w:p>
        </w:tc>
      </w:tr>
      <w:tr w:rsidR="00CF3432" w:rsidRPr="00833F5F" w14:paraId="3370404B" w14:textId="77777777" w:rsidTr="00CF3432">
        <w:tc>
          <w:tcPr>
            <w:tcW w:w="1564" w:type="pct"/>
          </w:tcPr>
          <w:p w14:paraId="205CD538" w14:textId="77777777" w:rsidR="00CF3432" w:rsidRPr="00833F5F" w:rsidRDefault="00CF3432" w:rsidP="00CF343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Acute myocardial infarction</w:t>
            </w:r>
          </w:p>
        </w:tc>
        <w:tc>
          <w:tcPr>
            <w:tcW w:w="468" w:type="pct"/>
          </w:tcPr>
          <w:p w14:paraId="246C78E5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50 (2.5)</w:t>
            </w:r>
          </w:p>
        </w:tc>
        <w:tc>
          <w:tcPr>
            <w:tcW w:w="695" w:type="pct"/>
            <w:vAlign w:val="center"/>
          </w:tcPr>
          <w:p w14:paraId="7066C1D4" w14:textId="1A58F15C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4.9 (3.5–6.2)</w:t>
            </w:r>
          </w:p>
        </w:tc>
        <w:tc>
          <w:tcPr>
            <w:tcW w:w="87" w:type="pct"/>
          </w:tcPr>
          <w:p w14:paraId="3126DDA6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3B11F80E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267 (2.7)</w:t>
            </w:r>
          </w:p>
        </w:tc>
        <w:tc>
          <w:tcPr>
            <w:tcW w:w="656" w:type="pct"/>
            <w:vAlign w:val="center"/>
          </w:tcPr>
          <w:p w14:paraId="3B660741" w14:textId="71F692DD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5.2 (4.5–5.8)</w:t>
            </w:r>
          </w:p>
        </w:tc>
        <w:tc>
          <w:tcPr>
            <w:tcW w:w="694" w:type="pct"/>
          </w:tcPr>
          <w:p w14:paraId="54311E1B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0.91 (0.67–1.23)</w:t>
            </w:r>
          </w:p>
        </w:tc>
        <w:tc>
          <w:tcPr>
            <w:tcW w:w="346" w:type="pct"/>
          </w:tcPr>
          <w:p w14:paraId="7B5CD54F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0.528</w:t>
            </w:r>
          </w:p>
        </w:tc>
      </w:tr>
      <w:tr w:rsidR="00CF3432" w:rsidRPr="00833F5F" w14:paraId="6EF7A3D2" w14:textId="77777777" w:rsidTr="00CF3432">
        <w:tc>
          <w:tcPr>
            <w:tcW w:w="1564" w:type="pct"/>
          </w:tcPr>
          <w:p w14:paraId="745F5C2D" w14:textId="77777777" w:rsidR="00CF3432" w:rsidRPr="00833F5F" w:rsidRDefault="00CF3432" w:rsidP="00CF343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Systemic thromboembolism</w:t>
            </w:r>
          </w:p>
        </w:tc>
        <w:tc>
          <w:tcPr>
            <w:tcW w:w="468" w:type="pct"/>
          </w:tcPr>
          <w:p w14:paraId="09602FE0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84 (4.2)</w:t>
            </w:r>
          </w:p>
        </w:tc>
        <w:tc>
          <w:tcPr>
            <w:tcW w:w="695" w:type="pct"/>
            <w:vAlign w:val="center"/>
          </w:tcPr>
          <w:p w14:paraId="4A194BDD" w14:textId="0D4B9376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8.3 (6.5–10.1)</w:t>
            </w:r>
          </w:p>
        </w:tc>
        <w:tc>
          <w:tcPr>
            <w:tcW w:w="87" w:type="pct"/>
          </w:tcPr>
          <w:p w14:paraId="47802C8F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1B3A4A89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266 (2.6)</w:t>
            </w:r>
          </w:p>
        </w:tc>
        <w:tc>
          <w:tcPr>
            <w:tcW w:w="656" w:type="pct"/>
            <w:vAlign w:val="center"/>
          </w:tcPr>
          <w:p w14:paraId="264A226B" w14:textId="428F5993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5.1 (4.5–5.8)</w:t>
            </w:r>
          </w:p>
        </w:tc>
        <w:tc>
          <w:tcPr>
            <w:tcW w:w="694" w:type="pct"/>
          </w:tcPr>
          <w:p w14:paraId="051722A4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1.56 (1.22–1.99)</w:t>
            </w:r>
          </w:p>
        </w:tc>
        <w:tc>
          <w:tcPr>
            <w:tcW w:w="346" w:type="pct"/>
          </w:tcPr>
          <w:p w14:paraId="639890CB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CF3432" w:rsidRPr="00833F5F" w14:paraId="7EE7313E" w14:textId="77777777" w:rsidTr="00CF3432">
        <w:tc>
          <w:tcPr>
            <w:tcW w:w="1564" w:type="pct"/>
          </w:tcPr>
          <w:p w14:paraId="2D549498" w14:textId="77777777" w:rsidR="00CF3432" w:rsidRPr="00833F5F" w:rsidRDefault="00CF3432" w:rsidP="00CF3432">
            <w:pPr>
              <w:ind w:leftChars="200" w:left="48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Lower extremity</w:t>
            </w:r>
          </w:p>
        </w:tc>
        <w:tc>
          <w:tcPr>
            <w:tcW w:w="468" w:type="pct"/>
          </w:tcPr>
          <w:p w14:paraId="20D554E0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73 (3.6)</w:t>
            </w:r>
          </w:p>
        </w:tc>
        <w:tc>
          <w:tcPr>
            <w:tcW w:w="695" w:type="pct"/>
            <w:vAlign w:val="center"/>
          </w:tcPr>
          <w:p w14:paraId="3325DE0E" w14:textId="5F1FF710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7.2 (5.6–8.9)</w:t>
            </w:r>
          </w:p>
        </w:tc>
        <w:tc>
          <w:tcPr>
            <w:tcW w:w="87" w:type="pct"/>
          </w:tcPr>
          <w:p w14:paraId="4EC4A044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68454118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236 (2.3)</w:t>
            </w:r>
          </w:p>
        </w:tc>
        <w:tc>
          <w:tcPr>
            <w:tcW w:w="656" w:type="pct"/>
            <w:vAlign w:val="center"/>
          </w:tcPr>
          <w:p w14:paraId="43DF213E" w14:textId="1FC078D9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4.5 (4.0–5.1)</w:t>
            </w:r>
          </w:p>
        </w:tc>
        <w:tc>
          <w:tcPr>
            <w:tcW w:w="694" w:type="pct"/>
          </w:tcPr>
          <w:p w14:paraId="620B1419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1.52 (1.17–1.98)</w:t>
            </w:r>
          </w:p>
        </w:tc>
        <w:tc>
          <w:tcPr>
            <w:tcW w:w="346" w:type="pct"/>
          </w:tcPr>
          <w:p w14:paraId="5E0EF559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0.002</w:t>
            </w:r>
          </w:p>
        </w:tc>
      </w:tr>
      <w:tr w:rsidR="00CF3432" w:rsidRPr="00833F5F" w14:paraId="2302F090" w14:textId="77777777" w:rsidTr="00CF3432">
        <w:tc>
          <w:tcPr>
            <w:tcW w:w="1564" w:type="pct"/>
          </w:tcPr>
          <w:p w14:paraId="06591688" w14:textId="77777777" w:rsidR="00CF3432" w:rsidRPr="00833F5F" w:rsidRDefault="00CF3432" w:rsidP="00CF3432">
            <w:pPr>
              <w:ind w:leftChars="200" w:left="48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lastRenderedPageBreak/>
              <w:t>Non-lower extremity</w:t>
            </w:r>
          </w:p>
        </w:tc>
        <w:tc>
          <w:tcPr>
            <w:tcW w:w="468" w:type="pct"/>
          </w:tcPr>
          <w:p w14:paraId="22C20E63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15 (0.74)</w:t>
            </w:r>
          </w:p>
        </w:tc>
        <w:tc>
          <w:tcPr>
            <w:tcW w:w="695" w:type="pct"/>
            <w:vAlign w:val="center"/>
          </w:tcPr>
          <w:p w14:paraId="09AEC189" w14:textId="491E2091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1.5 (0.72–2.2)</w:t>
            </w:r>
          </w:p>
        </w:tc>
        <w:tc>
          <w:tcPr>
            <w:tcW w:w="87" w:type="pct"/>
          </w:tcPr>
          <w:p w14:paraId="104368E2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</w:tcPr>
          <w:p w14:paraId="051B5DDA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42 (0.42)</w:t>
            </w:r>
          </w:p>
        </w:tc>
        <w:tc>
          <w:tcPr>
            <w:tcW w:w="656" w:type="pct"/>
            <w:vAlign w:val="center"/>
          </w:tcPr>
          <w:p w14:paraId="05EC2D12" w14:textId="421E7AC1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0.80 (0.56–1.1)</w:t>
            </w:r>
          </w:p>
        </w:tc>
        <w:tc>
          <w:tcPr>
            <w:tcW w:w="694" w:type="pct"/>
          </w:tcPr>
          <w:p w14:paraId="5089B9D8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1.74 (0.97–3.12)</w:t>
            </w:r>
          </w:p>
        </w:tc>
        <w:tc>
          <w:tcPr>
            <w:tcW w:w="346" w:type="pct"/>
          </w:tcPr>
          <w:p w14:paraId="4EAB770C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0.063</w:t>
            </w:r>
          </w:p>
        </w:tc>
      </w:tr>
      <w:tr w:rsidR="00CF3432" w:rsidRPr="00833F5F" w14:paraId="21B0500A" w14:textId="77777777" w:rsidTr="00CF3432">
        <w:tc>
          <w:tcPr>
            <w:tcW w:w="1564" w:type="pct"/>
            <w:tcBorders>
              <w:bottom w:val="single" w:sz="4" w:space="0" w:color="auto"/>
            </w:tcBorders>
            <w:shd w:val="clear" w:color="auto" w:fill="auto"/>
          </w:tcPr>
          <w:p w14:paraId="42D378B0" w14:textId="77777777" w:rsidR="00CF3432" w:rsidRPr="00833F5F" w:rsidRDefault="00CF3432" w:rsidP="00CF3432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Heart failure hospitalization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auto"/>
          </w:tcPr>
          <w:p w14:paraId="45C9D081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136 (6.7)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vAlign w:val="center"/>
          </w:tcPr>
          <w:p w14:paraId="6A50B329" w14:textId="209BCA5C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13.6 (11.3–15.9)</w:t>
            </w:r>
          </w:p>
        </w:tc>
        <w:tc>
          <w:tcPr>
            <w:tcW w:w="87" w:type="pct"/>
            <w:tcBorders>
              <w:bottom w:val="single" w:sz="4" w:space="0" w:color="auto"/>
            </w:tcBorders>
          </w:tcPr>
          <w:p w14:paraId="34F624FB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14:paraId="61F5790A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640 (6.4)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3155E4" w14:textId="1ED7C394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color w:val="000000"/>
                <w:szCs w:val="24"/>
              </w:rPr>
              <w:t>12.6 (11.6–13.6)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auto"/>
          </w:tcPr>
          <w:p w14:paraId="7CB8DCD2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1.03 (0.86–1.24)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auto"/>
          </w:tcPr>
          <w:p w14:paraId="5AFC720D" w14:textId="77777777" w:rsidR="00CF3432" w:rsidRPr="00833F5F" w:rsidRDefault="00CF3432" w:rsidP="00CF34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3F5F">
              <w:rPr>
                <w:rFonts w:ascii="Times New Roman" w:hAnsi="Times New Roman" w:cs="Times New Roman"/>
                <w:szCs w:val="24"/>
              </w:rPr>
              <w:t>0.727</w:t>
            </w:r>
          </w:p>
        </w:tc>
      </w:tr>
    </w:tbl>
    <w:p w14:paraId="03FB5804" w14:textId="743A8D55" w:rsidR="00B065A7" w:rsidRPr="00833F5F" w:rsidRDefault="00B065A7" w:rsidP="00B065A7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833F5F">
        <w:rPr>
          <w:rFonts w:ascii="Times New Roman" w:eastAsia="新細明體" w:hAnsi="Times New Roman" w:cs="Times New Roman"/>
          <w:kern w:val="0"/>
          <w:szCs w:val="24"/>
        </w:rPr>
        <w:t>Abbreviations: T2DM, type II diabetes mellitus; DVT, dee</w:t>
      </w:r>
      <w:r w:rsidR="006A2D81" w:rsidRPr="00833F5F">
        <w:rPr>
          <w:rFonts w:ascii="Times New Roman" w:eastAsia="新細明體" w:hAnsi="Times New Roman" w:cs="Times New Roman"/>
          <w:kern w:val="0"/>
          <w:szCs w:val="24"/>
        </w:rPr>
        <w:t>p</w:t>
      </w:r>
      <w:r w:rsidRPr="00833F5F">
        <w:rPr>
          <w:rFonts w:ascii="Times New Roman" w:eastAsia="新細明體" w:hAnsi="Times New Roman" w:cs="Times New Roman"/>
          <w:kern w:val="0"/>
          <w:szCs w:val="24"/>
        </w:rPr>
        <w:t xml:space="preserve"> vein thrombosis; </w:t>
      </w:r>
      <w:r w:rsidR="00693133" w:rsidRPr="00833F5F">
        <w:rPr>
          <w:rFonts w:ascii="Times New Roman" w:eastAsia="新細明體" w:hAnsi="Times New Roman" w:cs="Times New Roman"/>
          <w:kern w:val="0"/>
          <w:szCs w:val="24"/>
        </w:rPr>
        <w:t xml:space="preserve">ID, incidence density; </w:t>
      </w:r>
      <w:r w:rsidRPr="00833F5F">
        <w:rPr>
          <w:rFonts w:ascii="Times New Roman" w:eastAsia="新細明體" w:hAnsi="Times New Roman" w:cs="Times New Roman"/>
          <w:kern w:val="0"/>
          <w:szCs w:val="24"/>
        </w:rPr>
        <w:t xml:space="preserve">HR, hazard ratio; SHR, subdistribution hazard ratio; CI, confidence interval; MALE, major adverse limb </w:t>
      </w:r>
      <w:proofErr w:type="gramStart"/>
      <w:r w:rsidRPr="00833F5F">
        <w:rPr>
          <w:rFonts w:ascii="Times New Roman" w:eastAsia="新細明體" w:hAnsi="Times New Roman" w:cs="Times New Roman"/>
          <w:kern w:val="0"/>
          <w:szCs w:val="24"/>
        </w:rPr>
        <w:t>events;</w:t>
      </w:r>
      <w:proofErr w:type="gramEnd"/>
    </w:p>
    <w:p w14:paraId="5C6C56C3" w14:textId="77777777" w:rsidR="00B065A7" w:rsidRPr="00833F5F" w:rsidRDefault="00B065A7" w:rsidP="00B065A7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833F5F">
        <w:rPr>
          <w:rFonts w:ascii="Times New Roman" w:eastAsia="新細明體" w:hAnsi="Times New Roman" w:cs="Times New Roman"/>
          <w:kern w:val="0"/>
          <w:szCs w:val="24"/>
        </w:rPr>
        <w:t>Data were pres</w:t>
      </w:r>
      <w:r w:rsidR="00B34078" w:rsidRPr="00833F5F">
        <w:rPr>
          <w:rFonts w:ascii="Times New Roman" w:eastAsia="新細明體" w:hAnsi="Times New Roman" w:cs="Times New Roman"/>
          <w:kern w:val="0"/>
          <w:szCs w:val="24"/>
        </w:rPr>
        <w:t>ented as frequency (percentage</w:t>
      </w:r>
      <w:proofErr w:type="gramStart"/>
      <w:r w:rsidR="00B34078" w:rsidRPr="00833F5F">
        <w:rPr>
          <w:rFonts w:ascii="Times New Roman" w:eastAsia="新細明體" w:hAnsi="Times New Roman" w:cs="Times New Roman"/>
          <w:kern w:val="0"/>
          <w:szCs w:val="24"/>
        </w:rPr>
        <w:t>);</w:t>
      </w:r>
      <w:proofErr w:type="gramEnd"/>
    </w:p>
    <w:p w14:paraId="4349515A" w14:textId="77777777" w:rsidR="00B34078" w:rsidRPr="00833F5F" w:rsidRDefault="00B34078" w:rsidP="00B065A7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833F5F">
        <w:rPr>
          <w:rFonts w:ascii="Times New Roman" w:eastAsia="新細明體" w:hAnsi="Times New Roman" w:cs="Times New Roman"/>
          <w:kern w:val="0"/>
          <w:szCs w:val="24"/>
        </w:rPr>
        <w:t xml:space="preserve">* Number of </w:t>
      </w:r>
      <w:proofErr w:type="gramStart"/>
      <w:r w:rsidRPr="00833F5F">
        <w:rPr>
          <w:rFonts w:ascii="Times New Roman" w:eastAsia="新細明體" w:hAnsi="Times New Roman" w:cs="Times New Roman"/>
          <w:kern w:val="0"/>
          <w:szCs w:val="24"/>
        </w:rPr>
        <w:t>event</w:t>
      </w:r>
      <w:proofErr w:type="gramEnd"/>
      <w:r w:rsidRPr="00833F5F">
        <w:rPr>
          <w:rFonts w:ascii="Times New Roman" w:eastAsia="新細明體" w:hAnsi="Times New Roman" w:cs="Times New Roman"/>
          <w:kern w:val="0"/>
          <w:szCs w:val="24"/>
        </w:rPr>
        <w:t xml:space="preserve"> per 1,000 person-years.</w:t>
      </w:r>
    </w:p>
    <w:p w14:paraId="6EC2D3B7" w14:textId="77777777" w:rsidR="00B34078" w:rsidRPr="00833F5F" w:rsidRDefault="00B34078" w:rsidP="00B065A7">
      <w:pPr>
        <w:widowControl/>
        <w:rPr>
          <w:rFonts w:ascii="Times New Roman" w:eastAsia="新細明體" w:hAnsi="Times New Roman" w:cs="Times New Roman"/>
          <w:kern w:val="0"/>
          <w:szCs w:val="24"/>
        </w:rPr>
      </w:pPr>
    </w:p>
    <w:p w14:paraId="43411482" w14:textId="77777777" w:rsidR="00B9547C" w:rsidRPr="00833F5F" w:rsidRDefault="00B9547C">
      <w:pPr>
        <w:widowControl/>
        <w:rPr>
          <w:rFonts w:ascii="Times New Roman" w:hAnsi="Times New Roman" w:cs="Times New Roman"/>
          <w:szCs w:val="24"/>
        </w:rPr>
      </w:pPr>
    </w:p>
    <w:sectPr w:rsidR="00B9547C" w:rsidRPr="00833F5F" w:rsidSect="002E190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6B6BC" w14:textId="77777777" w:rsidR="00C900CA" w:rsidRDefault="00C900CA" w:rsidP="00D92CE2">
      <w:r>
        <w:separator/>
      </w:r>
    </w:p>
  </w:endnote>
  <w:endnote w:type="continuationSeparator" w:id="0">
    <w:p w14:paraId="6B69B881" w14:textId="77777777" w:rsidR="00C900CA" w:rsidRDefault="00C900CA" w:rsidP="00D9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9C5A53" w14:textId="77777777" w:rsidR="00C900CA" w:rsidRDefault="00C900CA" w:rsidP="00D92CE2">
      <w:r>
        <w:separator/>
      </w:r>
    </w:p>
  </w:footnote>
  <w:footnote w:type="continuationSeparator" w:id="0">
    <w:p w14:paraId="35A38E71" w14:textId="77777777" w:rsidR="00C900CA" w:rsidRDefault="00C900CA" w:rsidP="00D92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DCB"/>
    <w:rsid w:val="00000A1F"/>
    <w:rsid w:val="00012079"/>
    <w:rsid w:val="00041DCB"/>
    <w:rsid w:val="00057972"/>
    <w:rsid w:val="00057AB9"/>
    <w:rsid w:val="000C211C"/>
    <w:rsid w:val="00120251"/>
    <w:rsid w:val="00122E43"/>
    <w:rsid w:val="00143E6C"/>
    <w:rsid w:val="00160EAA"/>
    <w:rsid w:val="001862FD"/>
    <w:rsid w:val="001870FB"/>
    <w:rsid w:val="001B1198"/>
    <w:rsid w:val="001F1A92"/>
    <w:rsid w:val="001F75E2"/>
    <w:rsid w:val="00251C2E"/>
    <w:rsid w:val="002624BF"/>
    <w:rsid w:val="002C0C10"/>
    <w:rsid w:val="002E190F"/>
    <w:rsid w:val="002F5D41"/>
    <w:rsid w:val="002F6331"/>
    <w:rsid w:val="00344C0A"/>
    <w:rsid w:val="00380E56"/>
    <w:rsid w:val="003F6EF0"/>
    <w:rsid w:val="00455C03"/>
    <w:rsid w:val="004C7113"/>
    <w:rsid w:val="00602D10"/>
    <w:rsid w:val="006569FA"/>
    <w:rsid w:val="00693133"/>
    <w:rsid w:val="006A2D81"/>
    <w:rsid w:val="00716591"/>
    <w:rsid w:val="007970E9"/>
    <w:rsid w:val="00833F5F"/>
    <w:rsid w:val="008D2BB3"/>
    <w:rsid w:val="009373EE"/>
    <w:rsid w:val="00963D85"/>
    <w:rsid w:val="009828AD"/>
    <w:rsid w:val="00A4683D"/>
    <w:rsid w:val="00A8007B"/>
    <w:rsid w:val="00A85877"/>
    <w:rsid w:val="00AD2B8E"/>
    <w:rsid w:val="00B065A7"/>
    <w:rsid w:val="00B34078"/>
    <w:rsid w:val="00B43059"/>
    <w:rsid w:val="00B6262C"/>
    <w:rsid w:val="00B876AD"/>
    <w:rsid w:val="00B9348B"/>
    <w:rsid w:val="00B9547C"/>
    <w:rsid w:val="00BE3EF0"/>
    <w:rsid w:val="00BF423D"/>
    <w:rsid w:val="00C4294C"/>
    <w:rsid w:val="00C459E9"/>
    <w:rsid w:val="00C900CA"/>
    <w:rsid w:val="00CF3432"/>
    <w:rsid w:val="00D13B21"/>
    <w:rsid w:val="00D92CE2"/>
    <w:rsid w:val="00DA441F"/>
    <w:rsid w:val="00DD125D"/>
    <w:rsid w:val="00DD510D"/>
    <w:rsid w:val="00DE59F6"/>
    <w:rsid w:val="00DF6E25"/>
    <w:rsid w:val="00E9129B"/>
    <w:rsid w:val="00EA7B31"/>
    <w:rsid w:val="00ED2904"/>
    <w:rsid w:val="00F040CA"/>
    <w:rsid w:val="00F7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A2185"/>
  <w15:chartTrackingRefBased/>
  <w15:docId w15:val="{13863377-8F4C-4989-8B0B-95AAA2D8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41D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041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1D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41DC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2C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2CE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2C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2CE2"/>
    <w:rPr>
      <w:sz w:val="20"/>
      <w:szCs w:val="20"/>
    </w:rPr>
  </w:style>
  <w:style w:type="paragraph" w:styleId="aa">
    <w:name w:val="List Paragraph"/>
    <w:basedOn w:val="a"/>
    <w:uiPriority w:val="34"/>
    <w:qFormat/>
    <w:rsid w:val="00B3407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陳秉鈺</dc:creator>
  <cp:keywords/>
  <dc:description/>
  <cp:lastModifiedBy>明賢 林</cp:lastModifiedBy>
  <cp:revision>3</cp:revision>
  <dcterms:created xsi:type="dcterms:W3CDTF">2020-11-22T13:57:00Z</dcterms:created>
  <dcterms:modified xsi:type="dcterms:W3CDTF">2021-03-24T11:38:00Z</dcterms:modified>
</cp:coreProperties>
</file>