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38896" w14:textId="08108F38" w:rsidR="0001712F" w:rsidRDefault="00880B46" w:rsidP="0001712F">
      <w:pPr>
        <w:spacing w:line="480" w:lineRule="auto"/>
        <w:jc w:val="left"/>
        <w:rPr>
          <w:rFonts w:ascii="Times New Roman" w:hAnsi="Times New Roman" w:cs="Times New Roman"/>
          <w:b/>
          <w:lang w:val="en-GB" w:bidi="en-US"/>
        </w:rPr>
      </w:pPr>
      <w:proofErr w:type="gramStart"/>
      <w:r w:rsidRPr="00880B46">
        <w:rPr>
          <w:rFonts w:ascii="Times New Roman" w:hAnsi="Times New Roman" w:cs="Times New Roman"/>
          <w:b/>
          <w:lang w:val="en-GB" w:bidi="en-US"/>
        </w:rPr>
        <w:t>Differentiation  of</w:t>
      </w:r>
      <w:proofErr w:type="gramEnd"/>
      <w:r w:rsidRPr="00880B46">
        <w:rPr>
          <w:rFonts w:ascii="Times New Roman" w:hAnsi="Times New Roman" w:cs="Times New Roman"/>
          <w:b/>
          <w:lang w:val="en-GB" w:bidi="en-US"/>
        </w:rPr>
        <w:t xml:space="preserve"> clinical amniotic fluid embolism and postpartum haemorrhage to determine the onset of the amniotic fluid embolism</w:t>
      </w:r>
    </w:p>
    <w:p w14:paraId="7E53195A" w14:textId="77777777" w:rsidR="00360316" w:rsidRPr="00E812F7" w:rsidRDefault="00360316" w:rsidP="0001712F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</w:p>
    <w:p w14:paraId="2C7BC8D9" w14:textId="77777777" w:rsidR="0001712F" w:rsidRPr="00E812F7" w:rsidRDefault="0001712F" w:rsidP="0001712F">
      <w:pPr>
        <w:spacing w:line="480" w:lineRule="auto"/>
        <w:jc w:val="left"/>
        <w:rPr>
          <w:rFonts w:ascii="Times New Roman" w:hAnsi="Times New Roman" w:cs="Times New Roman"/>
          <w:vertAlign w:val="superscript"/>
          <w:lang w:val="en-GB"/>
        </w:rPr>
      </w:pPr>
      <w:proofErr w:type="spellStart"/>
      <w:r w:rsidRPr="00E812F7">
        <w:rPr>
          <w:rFonts w:ascii="Times New Roman" w:hAnsi="Times New Roman" w:cs="Times New Roman"/>
          <w:lang w:val="en-GB" w:bidi="en-US"/>
        </w:rPr>
        <w:t>Shigetaka</w:t>
      </w:r>
      <w:proofErr w:type="spellEnd"/>
      <w:r w:rsidRPr="00E812F7">
        <w:rPr>
          <w:rFonts w:ascii="Times New Roman" w:hAnsi="Times New Roman" w:cs="Times New Roman"/>
          <w:lang w:val="en-GB" w:bidi="en-US"/>
        </w:rPr>
        <w:t xml:space="preserve"> Matsunaga</w:t>
      </w:r>
      <w:r>
        <w:rPr>
          <w:rFonts w:ascii="Times New Roman" w:hAnsi="Times New Roman" w:cs="Times New Roman"/>
          <w:vertAlign w:val="superscript"/>
          <w:lang w:val="en-GB" w:bidi="en-US"/>
        </w:rPr>
        <w:t>1*</w:t>
      </w:r>
      <w:r w:rsidRPr="002C6293">
        <w:rPr>
          <w:rFonts w:ascii="Times New Roman" w:hAnsi="Times New Roman" w:cs="Times New Roman"/>
          <w:lang w:val="en-GB" w:bidi="en-US"/>
        </w:rPr>
        <w:t>,</w:t>
      </w:r>
      <w:r w:rsidRPr="00E812F7">
        <w:rPr>
          <w:rFonts w:ascii="Times New Roman" w:hAnsi="Times New Roman" w:cs="Times New Roman"/>
          <w:lang w:val="en-GB" w:bidi="en-US"/>
        </w:rPr>
        <w:t xml:space="preserve"> Hiroko Masuko</w:t>
      </w:r>
      <w:r>
        <w:rPr>
          <w:rFonts w:ascii="Times New Roman" w:hAnsi="Times New Roman" w:cs="Times New Roman"/>
          <w:vertAlign w:val="superscript"/>
          <w:lang w:val="en-GB" w:bidi="en-US"/>
        </w:rPr>
        <w:t>1</w:t>
      </w:r>
      <w:r w:rsidRPr="002C6293">
        <w:rPr>
          <w:rFonts w:ascii="Times New Roman" w:hAnsi="Times New Roman" w:cs="Times New Roman"/>
          <w:lang w:val="en-GB" w:bidi="en-US"/>
        </w:rPr>
        <w:t>,</w:t>
      </w:r>
      <w:r w:rsidRPr="00E812F7">
        <w:rPr>
          <w:rFonts w:ascii="Times New Roman" w:hAnsi="Times New Roman" w:cs="Times New Roman"/>
          <w:lang w:val="en-GB" w:bidi="en-US"/>
        </w:rPr>
        <w:t xml:space="preserve"> Yasushi Takai</w:t>
      </w:r>
      <w:r>
        <w:rPr>
          <w:rFonts w:ascii="Times New Roman" w:hAnsi="Times New Roman" w:cs="Times New Roman"/>
          <w:vertAlign w:val="superscript"/>
          <w:lang w:val="en-GB" w:bidi="en-US"/>
        </w:rPr>
        <w:t>1</w:t>
      </w:r>
      <w:r w:rsidRPr="002C6293">
        <w:rPr>
          <w:rFonts w:ascii="Times New Roman" w:hAnsi="Times New Roman" w:cs="Times New Roman"/>
          <w:lang w:val="en-GB" w:bidi="en-US"/>
        </w:rPr>
        <w:t>,</w:t>
      </w:r>
      <w:r w:rsidRPr="00E812F7">
        <w:rPr>
          <w:rFonts w:ascii="Times New Roman" w:hAnsi="Times New Roman" w:cs="Times New Roman"/>
          <w:lang w:val="en-GB" w:bidi="en-US"/>
        </w:rPr>
        <w:t xml:space="preserve"> </w:t>
      </w:r>
      <w:proofErr w:type="spellStart"/>
      <w:r w:rsidRPr="00E812F7">
        <w:rPr>
          <w:rFonts w:ascii="Times New Roman" w:hAnsi="Times New Roman" w:cs="Times New Roman"/>
          <w:kern w:val="0"/>
          <w:lang w:val="en-GB" w:bidi="en-US"/>
        </w:rPr>
        <w:t>Naohiro</w:t>
      </w:r>
      <w:proofErr w:type="spellEnd"/>
      <w:r w:rsidRPr="00E812F7">
        <w:rPr>
          <w:rFonts w:ascii="Times New Roman" w:hAnsi="Times New Roman" w:cs="Times New Roman"/>
          <w:lang w:val="en-GB" w:bidi="en-US"/>
        </w:rPr>
        <w:t xml:space="preserve"> </w:t>
      </w:r>
      <w:r w:rsidRPr="00E812F7">
        <w:rPr>
          <w:rFonts w:ascii="Times New Roman" w:hAnsi="Times New Roman" w:cs="Times New Roman"/>
          <w:kern w:val="0"/>
          <w:lang w:val="en-GB" w:bidi="en-US"/>
        </w:rPr>
        <w:t>Kanayama</w:t>
      </w:r>
      <w:r>
        <w:rPr>
          <w:rFonts w:ascii="Times New Roman" w:hAnsi="Times New Roman" w:cs="Times New Roman"/>
          <w:kern w:val="0"/>
          <w:vertAlign w:val="superscript"/>
          <w:lang w:val="en-GB" w:bidi="en-US"/>
        </w:rPr>
        <w:t>2</w:t>
      </w:r>
      <w:r w:rsidRPr="002C6293">
        <w:rPr>
          <w:rFonts w:ascii="Times New Roman" w:hAnsi="Times New Roman" w:cs="Times New Roman"/>
          <w:kern w:val="0"/>
          <w:lang w:val="en-GB" w:bidi="en-US"/>
        </w:rPr>
        <w:t>,</w:t>
      </w:r>
      <w:r w:rsidRPr="00E812F7">
        <w:rPr>
          <w:rFonts w:ascii="Times New Roman" w:hAnsi="Times New Roman" w:cs="Times New Roman"/>
          <w:kern w:val="0"/>
          <w:lang w:val="en-GB" w:bidi="en-US"/>
        </w:rPr>
        <w:t xml:space="preserve"> </w:t>
      </w:r>
      <w:r w:rsidRPr="00E812F7">
        <w:rPr>
          <w:rFonts w:ascii="Times New Roman" w:hAnsi="Times New Roman" w:cs="Times New Roman"/>
          <w:lang w:val="en-GB" w:bidi="en-US"/>
        </w:rPr>
        <w:t>Hiroyuki Seki</w:t>
      </w:r>
      <w:r>
        <w:rPr>
          <w:rFonts w:ascii="Times New Roman" w:hAnsi="Times New Roman" w:cs="Times New Roman"/>
          <w:vertAlign w:val="superscript"/>
          <w:lang w:val="en-GB" w:bidi="en-US"/>
        </w:rPr>
        <w:t>1</w:t>
      </w:r>
    </w:p>
    <w:p w14:paraId="23D4E4F5" w14:textId="77777777" w:rsidR="0001712F" w:rsidRPr="00E812F7" w:rsidRDefault="0001712F" w:rsidP="0001712F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</w:p>
    <w:p w14:paraId="3960405B" w14:textId="77777777" w:rsidR="0001712F" w:rsidRPr="00E812F7" w:rsidRDefault="0001712F" w:rsidP="0001712F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 w:bidi="en-US"/>
        </w:rPr>
        <w:t>1</w:t>
      </w:r>
      <w:r w:rsidRPr="00E812F7">
        <w:rPr>
          <w:rFonts w:ascii="Times New Roman" w:hAnsi="Times New Roman" w:cs="Times New Roman"/>
          <w:lang w:val="en-GB" w:bidi="en-US"/>
        </w:rPr>
        <w:t xml:space="preserve">Center for Maternal, </w:t>
      </w:r>
      <w:proofErr w:type="spellStart"/>
      <w:r w:rsidRPr="00E812F7">
        <w:rPr>
          <w:rFonts w:ascii="Times New Roman" w:hAnsi="Times New Roman" w:cs="Times New Roman"/>
          <w:lang w:val="en-GB" w:bidi="en-US"/>
        </w:rPr>
        <w:t>Fetal</w:t>
      </w:r>
      <w:proofErr w:type="spellEnd"/>
      <w:r w:rsidRPr="00E812F7">
        <w:rPr>
          <w:rFonts w:ascii="Times New Roman" w:hAnsi="Times New Roman" w:cs="Times New Roman"/>
          <w:lang w:val="en-GB" w:bidi="en-US"/>
        </w:rPr>
        <w:t xml:space="preserve"> and Neonatal Medicine, Saitama Medical </w:t>
      </w:r>
      <w:proofErr w:type="spellStart"/>
      <w:r w:rsidRPr="00E812F7">
        <w:rPr>
          <w:rFonts w:ascii="Times New Roman" w:hAnsi="Times New Roman" w:cs="Times New Roman"/>
          <w:lang w:val="en-GB" w:bidi="en-US"/>
        </w:rPr>
        <w:t>Center</w:t>
      </w:r>
      <w:proofErr w:type="spellEnd"/>
      <w:r w:rsidRPr="00E812F7">
        <w:rPr>
          <w:rFonts w:ascii="Times New Roman" w:hAnsi="Times New Roman" w:cs="Times New Roman"/>
          <w:lang w:val="en-GB" w:bidi="en-US"/>
        </w:rPr>
        <w:t>, Saitama Medical University, Saitama 350-8550</w:t>
      </w:r>
      <w:r>
        <w:rPr>
          <w:rFonts w:ascii="Times New Roman" w:hAnsi="Times New Roman" w:cs="Times New Roman"/>
          <w:lang w:val="en-GB" w:bidi="en-US"/>
        </w:rPr>
        <w:t xml:space="preserve">, </w:t>
      </w:r>
      <w:r w:rsidRPr="00E812F7">
        <w:rPr>
          <w:rFonts w:ascii="Times New Roman" w:hAnsi="Times New Roman" w:cs="Times New Roman"/>
          <w:lang w:val="en-GB" w:bidi="en-US"/>
        </w:rPr>
        <w:t>Japan.</w:t>
      </w:r>
      <w:r>
        <w:rPr>
          <w:rFonts w:ascii="Times New Roman" w:hAnsi="Times New Roman" w:cs="Times New Roman"/>
          <w:lang w:val="en-GB" w:bidi="en-US"/>
        </w:rPr>
        <w:t xml:space="preserve"> </w:t>
      </w:r>
    </w:p>
    <w:p w14:paraId="3C91A31F" w14:textId="550092DF" w:rsidR="0001712F" w:rsidRDefault="0001712F" w:rsidP="0001712F">
      <w:pPr>
        <w:spacing w:line="480" w:lineRule="auto"/>
        <w:jc w:val="left"/>
        <w:rPr>
          <w:rFonts w:ascii="Times New Roman" w:hAnsi="Times New Roman" w:cs="Times New Roman"/>
          <w:kern w:val="0"/>
          <w:lang w:val="en-GB" w:bidi="en-US"/>
        </w:rPr>
      </w:pPr>
      <w:r>
        <w:rPr>
          <w:rFonts w:ascii="Times New Roman" w:hAnsi="Times New Roman" w:cs="Times New Roman"/>
          <w:vertAlign w:val="superscript"/>
          <w:lang w:val="en-GB" w:bidi="en-US"/>
        </w:rPr>
        <w:t>2</w:t>
      </w:r>
      <w:r w:rsidRPr="00E812F7">
        <w:rPr>
          <w:rFonts w:ascii="Times New Roman" w:hAnsi="Times New Roman" w:cs="Times New Roman"/>
          <w:kern w:val="0"/>
          <w:lang w:val="en-GB" w:bidi="en-US"/>
        </w:rPr>
        <w:t xml:space="preserve">Department of Obstetrics and </w:t>
      </w:r>
      <w:proofErr w:type="spellStart"/>
      <w:r w:rsidRPr="00E812F7">
        <w:rPr>
          <w:rFonts w:ascii="Times New Roman" w:hAnsi="Times New Roman" w:cs="Times New Roman"/>
          <w:kern w:val="0"/>
          <w:lang w:val="en-GB" w:bidi="en-US"/>
        </w:rPr>
        <w:t>Gynecology</w:t>
      </w:r>
      <w:proofErr w:type="spellEnd"/>
      <w:r w:rsidRPr="00E812F7">
        <w:rPr>
          <w:rFonts w:ascii="Times New Roman" w:hAnsi="Times New Roman" w:cs="Times New Roman"/>
          <w:kern w:val="0"/>
          <w:lang w:val="en-GB" w:bidi="en-US"/>
        </w:rPr>
        <w:t xml:space="preserve">, Hamamatsu University School of Medicine, Japan. </w:t>
      </w:r>
    </w:p>
    <w:p w14:paraId="120F548C" w14:textId="77777777" w:rsidR="00360316" w:rsidRDefault="00360316" w:rsidP="0001712F">
      <w:pPr>
        <w:spacing w:line="480" w:lineRule="auto"/>
        <w:jc w:val="left"/>
        <w:rPr>
          <w:rFonts w:ascii="Times New Roman" w:hAnsi="Times New Roman" w:cs="Times New Roman"/>
          <w:kern w:val="0"/>
          <w:lang w:val="en-GB" w:bidi="en-US"/>
        </w:rPr>
      </w:pPr>
    </w:p>
    <w:p w14:paraId="3A2BC1B7" w14:textId="77777777" w:rsidR="0001712F" w:rsidRPr="00E812F7" w:rsidRDefault="0001712F" w:rsidP="0001712F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kern w:val="0"/>
          <w:lang w:val="en-GB" w:bidi="en-US"/>
        </w:rPr>
        <w:t>*Corresponding author (</w:t>
      </w:r>
      <w:r w:rsidRPr="004C1F09">
        <w:rPr>
          <w:rFonts w:ascii="Times New Roman" w:hAnsi="Times New Roman" w:cs="Times New Roman"/>
          <w:kern w:val="0"/>
          <w:lang w:val="en-GB" w:bidi="en-US"/>
        </w:rPr>
        <w:t xml:space="preserve">Phone: +81-49-228-3681; FAX: +81-49-226-1495. E-mail: </w:t>
      </w:r>
      <w:hyperlink r:id="rId6" w:history="1">
        <w:r w:rsidRPr="007707F8">
          <w:rPr>
            <w:rStyle w:val="Hyperlink"/>
            <w:rFonts w:ascii="Times New Roman" w:hAnsi="Times New Roman" w:cs="Times New Roman"/>
            <w:kern w:val="0"/>
            <w:lang w:val="en-GB" w:bidi="en-US"/>
          </w:rPr>
          <w:t>shige_m@saitama-med.ac.jp</w:t>
        </w:r>
      </w:hyperlink>
      <w:r>
        <w:rPr>
          <w:rFonts w:ascii="Times New Roman" w:hAnsi="Times New Roman" w:cs="Times New Roman"/>
          <w:kern w:val="0"/>
          <w:lang w:val="en-GB" w:bidi="en-US"/>
        </w:rPr>
        <w:t>)</w:t>
      </w:r>
    </w:p>
    <w:p w14:paraId="14A02FC1" w14:textId="77777777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</w:p>
    <w:p w14:paraId="38A622EA" w14:textId="58962F44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lang w:val="en-GB" w:bidi="en-US"/>
        </w:rPr>
        <w:br w:type="page"/>
      </w:r>
    </w:p>
    <w:p w14:paraId="41AFBD20" w14:textId="51793CCB" w:rsidR="00D74D9B" w:rsidRDefault="00D74D9B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lang w:val="en-GB" w:bidi="en-US"/>
        </w:rPr>
        <w:lastRenderedPageBreak/>
        <w:t>Supplementary Figures</w:t>
      </w:r>
    </w:p>
    <w:p w14:paraId="331E1FF9" w14:textId="77777777" w:rsidR="003F017B" w:rsidRDefault="003F017B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</w:p>
    <w:p w14:paraId="74C1BCB1" w14:textId="138AB209" w:rsidR="00D74D9B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noProof/>
          <w:lang w:val="en-GB" w:bidi="en-US"/>
        </w:rPr>
        <w:drawing>
          <wp:inline distT="0" distB="0" distL="0" distR="0" wp14:anchorId="4ADCB53F" wp14:editId="26DB8641">
            <wp:extent cx="5041087" cy="3744468"/>
            <wp:effectExtent l="0" t="0" r="0" b="0"/>
            <wp:docPr id="1" name="Picture 1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1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087" cy="37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07D2B" w14:textId="77777777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</w:p>
    <w:p w14:paraId="53EE8927" w14:textId="644AC02C" w:rsidR="0001712F" w:rsidRDefault="0001712F" w:rsidP="0001712F">
      <w:pPr>
        <w:spacing w:line="480" w:lineRule="auto"/>
        <w:rPr>
          <w:rFonts w:ascii="Times New Roman" w:hAnsi="Times New Roman" w:cs="Times New Roman"/>
        </w:rPr>
      </w:pPr>
      <w:r w:rsidRPr="0001712F">
        <w:rPr>
          <w:rFonts w:ascii="Times New Roman" w:hAnsi="Times New Roman" w:cs="Times New Roman"/>
          <w:b/>
        </w:rPr>
        <w:t xml:space="preserve">Supplementary </w:t>
      </w:r>
      <w:r w:rsidRPr="00320988">
        <w:rPr>
          <w:rFonts w:ascii="Times New Roman" w:hAnsi="Times New Roman" w:cs="Times New Roman"/>
          <w:b/>
        </w:rPr>
        <w:t>Figure S1.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Flow Chart S</w:t>
      </w:r>
      <w:r w:rsidRPr="00846457">
        <w:rPr>
          <w:rFonts w:ascii="Times New Roman" w:hAnsi="Times New Roman" w:cs="Times New Roman"/>
        </w:rPr>
        <w:t xml:space="preserve">howing the </w:t>
      </w:r>
      <w:r>
        <w:rPr>
          <w:rFonts w:ascii="Times New Roman" w:hAnsi="Times New Roman" w:cs="Times New Roman"/>
          <w:lang w:bidi="en-US"/>
        </w:rPr>
        <w:t>P</w:t>
      </w:r>
      <w:r w:rsidRPr="006320C9">
        <w:rPr>
          <w:rFonts w:ascii="Times New Roman" w:hAnsi="Times New Roman" w:cs="Times New Roman"/>
          <w:lang w:bidi="en-US"/>
        </w:rPr>
        <w:t xml:space="preserve">atients </w:t>
      </w:r>
      <w:r>
        <w:rPr>
          <w:rFonts w:ascii="Times New Roman" w:hAnsi="Times New Roman" w:cs="Times New Roman"/>
        </w:rPr>
        <w:t>E</w:t>
      </w:r>
      <w:r w:rsidRPr="00846457">
        <w:rPr>
          <w:rFonts w:ascii="Times New Roman" w:hAnsi="Times New Roman" w:cs="Times New Roman"/>
        </w:rPr>
        <w:t xml:space="preserve">nrolled </w:t>
      </w:r>
      <w:r w:rsidRPr="006320C9">
        <w:rPr>
          <w:rFonts w:ascii="Times New Roman" w:hAnsi="Times New Roman" w:cs="Times New Roman"/>
          <w:lang w:bidi="en-US"/>
        </w:rPr>
        <w:t>in</w:t>
      </w:r>
      <w:r>
        <w:rPr>
          <w:rFonts w:ascii="Times New Roman" w:hAnsi="Times New Roman" w:cs="Times New Roman"/>
        </w:rPr>
        <w:t xml:space="preserve"> this S</w:t>
      </w:r>
      <w:r w:rsidRPr="00846457">
        <w:rPr>
          <w:rFonts w:ascii="Times New Roman" w:hAnsi="Times New Roman" w:cs="Times New Roman"/>
        </w:rPr>
        <w:t>tudy.</w:t>
      </w:r>
    </w:p>
    <w:p w14:paraId="7C78D849" w14:textId="77777777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lang w:val="en-GB" w:bidi="en-US"/>
        </w:rPr>
        <w:br w:type="page"/>
      </w:r>
    </w:p>
    <w:p w14:paraId="54A45111" w14:textId="77777777" w:rsidR="0001712F" w:rsidRDefault="0001712F">
      <w:pPr>
        <w:widowControl/>
        <w:jc w:val="left"/>
        <w:rPr>
          <w:rFonts w:ascii="Times New Roman" w:hAnsi="Times New Roman" w:cs="Times New Roman"/>
          <w:b/>
          <w:noProof/>
          <w:lang w:val="en-GB" w:bidi="en-US"/>
        </w:rPr>
      </w:pPr>
    </w:p>
    <w:p w14:paraId="704BC793" w14:textId="5202ECC4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noProof/>
          <w:lang w:val="en-GB" w:bidi="en-US"/>
        </w:rPr>
        <w:drawing>
          <wp:inline distT="0" distB="0" distL="0" distR="0" wp14:anchorId="5541F68A" wp14:editId="78359D0E">
            <wp:extent cx="5943600" cy="1816735"/>
            <wp:effectExtent l="0" t="0" r="0" b="0"/>
            <wp:docPr id="2" name="Picture 2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2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EE83" w14:textId="5DFCE22A" w:rsidR="0001712F" w:rsidRDefault="0001712F" w:rsidP="0001712F">
      <w:pPr>
        <w:spacing w:line="480" w:lineRule="auto"/>
        <w:jc w:val="left"/>
        <w:rPr>
          <w:rFonts w:ascii="Times New Roman" w:hAnsi="Times New Roman" w:cs="Times New Roman"/>
        </w:rPr>
      </w:pPr>
      <w:r w:rsidRPr="0001712F">
        <w:rPr>
          <w:rFonts w:ascii="Times New Roman" w:hAnsi="Times New Roman" w:cs="Times New Roman"/>
          <w:b/>
        </w:rPr>
        <w:t xml:space="preserve">Supplementary </w:t>
      </w:r>
      <w:r w:rsidRPr="00823110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823110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ROC Curves, Cut-off Values, and Predictive Powers of F</w:t>
      </w:r>
      <w:r w:rsidRPr="00823110">
        <w:rPr>
          <w:rFonts w:ascii="Times New Roman" w:hAnsi="Times New Roman" w:cs="Times New Roman"/>
        </w:rPr>
        <w:t xml:space="preserve">actors </w:t>
      </w:r>
      <w:r>
        <w:rPr>
          <w:rFonts w:ascii="Times New Roman" w:hAnsi="Times New Roman" w:cs="Times New Roman"/>
          <w:lang w:bidi="en-US"/>
        </w:rPr>
        <w:t>E</w:t>
      </w:r>
      <w:r w:rsidRPr="006320C9">
        <w:rPr>
          <w:rFonts w:ascii="Times New Roman" w:hAnsi="Times New Roman" w:cs="Times New Roman"/>
          <w:lang w:bidi="en-US"/>
        </w:rPr>
        <w:t>xhibiting</w:t>
      </w:r>
      <w:r>
        <w:rPr>
          <w:rFonts w:ascii="Times New Roman" w:hAnsi="Times New Roman" w:cs="Times New Roman"/>
        </w:rPr>
        <w:t xml:space="preserve"> S</w:t>
      </w:r>
      <w:r w:rsidRPr="00846457">
        <w:rPr>
          <w:rFonts w:ascii="Times New Roman" w:hAnsi="Times New Roman" w:cs="Times New Roman"/>
        </w:rPr>
        <w:t xml:space="preserve">trong </w:t>
      </w:r>
      <w:r>
        <w:rPr>
          <w:rFonts w:ascii="Times New Roman" w:hAnsi="Times New Roman" w:cs="Times New Roman"/>
          <w:lang w:bidi="en-US"/>
        </w:rPr>
        <w:t>C</w:t>
      </w:r>
      <w:r w:rsidRPr="006320C9">
        <w:rPr>
          <w:rFonts w:ascii="Times New Roman" w:hAnsi="Times New Roman" w:cs="Times New Roman"/>
          <w:lang w:bidi="en-US"/>
        </w:rPr>
        <w:t>orrelations</w:t>
      </w:r>
      <w:r w:rsidRPr="00846457">
        <w:rPr>
          <w:rFonts w:ascii="Times New Roman" w:hAnsi="Times New Roman" w:cs="Times New Roman"/>
        </w:rPr>
        <w:t xml:space="preserve"> with AFE.</w:t>
      </w:r>
    </w:p>
    <w:p w14:paraId="2DA43F1A" w14:textId="77777777" w:rsidR="0001712F" w:rsidRPr="00846457" w:rsidRDefault="0001712F" w:rsidP="0001712F">
      <w:pPr>
        <w:spacing w:line="480" w:lineRule="auto"/>
        <w:rPr>
          <w:rFonts w:ascii="Times New Roman" w:hAnsi="Times New Roman" w:cs="Times New Roman"/>
        </w:rPr>
      </w:pPr>
      <w:r w:rsidRPr="00846457">
        <w:rPr>
          <w:rFonts w:ascii="Times New Roman" w:hAnsi="Times New Roman" w:cs="Times New Roman"/>
        </w:rPr>
        <w:t xml:space="preserve">Cut-off values and predictive powers </w:t>
      </w:r>
      <w:r w:rsidRPr="006320C9">
        <w:rPr>
          <w:rFonts w:ascii="Times New Roman" w:hAnsi="Times New Roman" w:cs="Times New Roman"/>
          <w:lang w:bidi="en-US"/>
        </w:rPr>
        <w:t>(PP)</w:t>
      </w:r>
      <w:r w:rsidRPr="00846457">
        <w:rPr>
          <w:rFonts w:ascii="Times New Roman" w:hAnsi="Times New Roman" w:cs="Times New Roman"/>
        </w:rPr>
        <w:t xml:space="preserve"> for AFE </w:t>
      </w:r>
      <w:r w:rsidRPr="006320C9">
        <w:rPr>
          <w:rFonts w:ascii="Times New Roman" w:hAnsi="Times New Roman" w:cs="Times New Roman"/>
          <w:lang w:bidi="en-US"/>
        </w:rPr>
        <w:t>included</w:t>
      </w:r>
      <w:r w:rsidRPr="00846457">
        <w:rPr>
          <w:rFonts w:ascii="Times New Roman" w:hAnsi="Times New Roman" w:cs="Times New Roman"/>
        </w:rPr>
        <w:t xml:space="preserve"> fibrinogen: cutoff 132 mg/dL, PP</w:t>
      </w:r>
      <w:r w:rsidRPr="006320C9">
        <w:rPr>
          <w:rFonts w:ascii="Times New Roman" w:hAnsi="Times New Roman" w:cs="Times New Roman"/>
          <w:lang w:bidi="en-US"/>
        </w:rPr>
        <w:t>=</w:t>
      </w:r>
      <w:r w:rsidRPr="00846457">
        <w:rPr>
          <w:rFonts w:ascii="Times New Roman" w:hAnsi="Times New Roman" w:cs="Times New Roman"/>
        </w:rPr>
        <w:t>0.9673</w:t>
      </w:r>
      <w:r w:rsidRPr="006320C9">
        <w:rPr>
          <w:rFonts w:ascii="Times New Roman" w:hAnsi="Times New Roman" w:cs="Times New Roman"/>
          <w:lang w:bidi="en-US"/>
        </w:rPr>
        <w:t>;</w:t>
      </w:r>
      <w:r w:rsidRPr="00846457">
        <w:rPr>
          <w:rFonts w:ascii="Times New Roman" w:hAnsi="Times New Roman" w:cs="Times New Roman"/>
        </w:rPr>
        <w:t xml:space="preserve"> PT-INR: cutoff 1.44, PP=0.9767</w:t>
      </w:r>
      <w:r w:rsidRPr="006320C9">
        <w:rPr>
          <w:rFonts w:ascii="Times New Roman" w:hAnsi="Times New Roman" w:cs="Times New Roman"/>
          <w:lang w:bidi="en-US"/>
        </w:rPr>
        <w:t>;</w:t>
      </w:r>
      <w:r w:rsidRPr="00846457">
        <w:rPr>
          <w:rFonts w:ascii="Times New Roman" w:hAnsi="Times New Roman" w:cs="Times New Roman"/>
        </w:rPr>
        <w:t xml:space="preserve"> FDP: cutoff 80.0 </w:t>
      </w:r>
      <w:proofErr w:type="spellStart"/>
      <w:r w:rsidRPr="00846457">
        <w:rPr>
          <w:rFonts w:ascii="Times New Roman" w:hAnsi="Times New Roman" w:cs="Times New Roman"/>
        </w:rPr>
        <w:t>μg</w:t>
      </w:r>
      <w:proofErr w:type="spellEnd"/>
      <w:r w:rsidRPr="00846457">
        <w:rPr>
          <w:rFonts w:ascii="Times New Roman" w:hAnsi="Times New Roman" w:cs="Times New Roman"/>
        </w:rPr>
        <w:t>/dL, PP=0.9512.</w:t>
      </w:r>
    </w:p>
    <w:p w14:paraId="46B2E98F" w14:textId="77777777" w:rsidR="0001712F" w:rsidRDefault="0001712F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</w:p>
    <w:p w14:paraId="21695891" w14:textId="3BD71E51" w:rsidR="00D74D9B" w:rsidRDefault="00D74D9B">
      <w:pPr>
        <w:widowControl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lang w:val="en-GB" w:bidi="en-US"/>
        </w:rPr>
        <w:br w:type="page"/>
      </w:r>
    </w:p>
    <w:p w14:paraId="4CD5A15E" w14:textId="1E874402" w:rsidR="00D74D9B" w:rsidRDefault="00D74D9B">
      <w:pPr>
        <w:widowControl/>
        <w:spacing w:line="480" w:lineRule="auto"/>
        <w:jc w:val="left"/>
        <w:rPr>
          <w:rFonts w:ascii="Times New Roman" w:hAnsi="Times New Roman" w:cs="Times New Roman"/>
          <w:b/>
          <w:lang w:val="en-GB" w:bidi="en-US"/>
        </w:rPr>
      </w:pPr>
      <w:r>
        <w:rPr>
          <w:rFonts w:ascii="Times New Roman" w:hAnsi="Times New Roman" w:cs="Times New Roman"/>
          <w:b/>
          <w:lang w:val="en-GB" w:bidi="en-US"/>
        </w:rPr>
        <w:lastRenderedPageBreak/>
        <w:t>Supplementary Tables</w:t>
      </w:r>
    </w:p>
    <w:p w14:paraId="774411D2" w14:textId="34A5EAD8" w:rsidR="00B564B8" w:rsidRDefault="0001712F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lang w:val="en-GB"/>
        </w:rPr>
      </w:pPr>
      <w:r w:rsidRPr="0001712F">
        <w:rPr>
          <w:rFonts w:ascii="Times New Roman" w:hAnsi="Times New Roman" w:cs="Times New Roman"/>
          <w:b/>
          <w:lang w:val="en-GB" w:bidi="en-US"/>
        </w:rPr>
        <w:t xml:space="preserve">Supplementary </w:t>
      </w:r>
      <w:r w:rsidR="00BF723E">
        <w:rPr>
          <w:rFonts w:ascii="Times New Roman" w:hAnsi="Times New Roman" w:cs="Times New Roman"/>
          <w:b/>
          <w:lang w:val="en-GB" w:bidi="en-US"/>
        </w:rPr>
        <w:t xml:space="preserve">Table </w:t>
      </w:r>
      <w:r w:rsidR="0051771F">
        <w:rPr>
          <w:rFonts w:ascii="Times New Roman" w:hAnsi="Times New Roman" w:cs="Times New Roman"/>
          <w:b/>
          <w:lang w:val="en-GB" w:bidi="en-US"/>
        </w:rPr>
        <w:t>S</w:t>
      </w:r>
      <w:r w:rsidR="00BF723E">
        <w:rPr>
          <w:rFonts w:ascii="Times New Roman" w:hAnsi="Times New Roman" w:cs="Times New Roman"/>
          <w:b/>
          <w:lang w:val="en-GB" w:bidi="en-US"/>
        </w:rPr>
        <w:t xml:space="preserve">1. </w:t>
      </w:r>
      <w:r w:rsidR="002D725D">
        <w:rPr>
          <w:rFonts w:ascii="Times New Roman" w:hAnsi="Times New Roman" w:cs="Times New Roman"/>
          <w:kern w:val="0"/>
          <w:lang w:val="en-GB" w:bidi="en-US"/>
        </w:rPr>
        <w:t>Japanese Criteria for Amniotic Fluid E</w:t>
      </w:r>
      <w:r w:rsidR="00BF723E">
        <w:rPr>
          <w:rFonts w:ascii="Times New Roman" w:hAnsi="Times New Roman" w:cs="Times New Roman"/>
          <w:kern w:val="0"/>
          <w:lang w:val="en-GB" w:bidi="en-US"/>
        </w:rPr>
        <w:t>mbolism (AFE).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F1CC2" w:rsidRPr="002725DE" w14:paraId="578853E1" w14:textId="77777777" w:rsidTr="00FF1CC2">
        <w:tc>
          <w:tcPr>
            <w:tcW w:w="5000" w:type="pct"/>
          </w:tcPr>
          <w:p w14:paraId="096C9EAD" w14:textId="77777777" w:rsidR="00B564B8" w:rsidRPr="002725DE" w:rsidRDefault="00BF723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(1) If symptoms appeared during pregnancy or within 12 h of delivery.</w:t>
            </w:r>
          </w:p>
          <w:p w14:paraId="27101037" w14:textId="77777777" w:rsidR="00B564B8" w:rsidRPr="002725DE" w:rsidRDefault="00BF723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(2) If any intensive medical intervention was conducted to treat one or more of the following symptoms/ diseases:</w:t>
            </w:r>
          </w:p>
          <w:p w14:paraId="2E4ADEC1" w14:textId="77777777" w:rsidR="00B564B8" w:rsidRPr="002725DE" w:rsidRDefault="00BF723E">
            <w:pPr>
              <w:widowControl/>
              <w:spacing w:line="480" w:lineRule="auto"/>
              <w:ind w:firstLine="48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A) Cardiac arrest</w:t>
            </w:r>
          </w:p>
          <w:p w14:paraId="0950649D" w14:textId="77777777" w:rsidR="00B564B8" w:rsidRPr="002725DE" w:rsidRDefault="00BF723E">
            <w:pPr>
              <w:widowControl/>
              <w:spacing w:line="480" w:lineRule="auto"/>
              <w:ind w:firstLine="48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B) Severe bleeding of unknown origin within 2 h of delivery (≥1500 mL)</w:t>
            </w:r>
          </w:p>
          <w:p w14:paraId="6C308DFC" w14:textId="77777777" w:rsidR="00B564B8" w:rsidRPr="002725DE" w:rsidRDefault="00BF723E">
            <w:pPr>
              <w:widowControl/>
              <w:spacing w:line="480" w:lineRule="auto"/>
              <w:ind w:firstLine="48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C) Disseminated intravascular coagulation</w:t>
            </w:r>
          </w:p>
          <w:p w14:paraId="1DC3EA2B" w14:textId="77777777" w:rsidR="00B564B8" w:rsidRPr="002725DE" w:rsidRDefault="00BF723E">
            <w:pPr>
              <w:widowControl/>
              <w:spacing w:line="480" w:lineRule="auto"/>
              <w:ind w:firstLine="48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D) Respiratory failure</w:t>
            </w:r>
          </w:p>
          <w:p w14:paraId="7FFB4391" w14:textId="77777777" w:rsidR="00B564B8" w:rsidRPr="002725DE" w:rsidRDefault="00BF723E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(3) If the findings or symptoms obtained cannot be explained by other diseases.</w:t>
            </w:r>
          </w:p>
          <w:p w14:paraId="655C0A9C" w14:textId="77777777" w:rsidR="00B564B8" w:rsidRPr="002725DE" w:rsidRDefault="00B564B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  <w:p w14:paraId="170FE31B" w14:textId="77777777" w:rsidR="00B564B8" w:rsidRPr="002725DE" w:rsidRDefault="00BF723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725DE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A clinical diagnosis of AFE can be made if the pathological condition meets the above three criteria. Because these diagnostic criteria serve the purpose of making a clinical diagnosis and being able to promptly provide treatment, the pathological conditions that meet them may include diagnoses other than AFE.</w:t>
            </w:r>
          </w:p>
        </w:tc>
      </w:tr>
    </w:tbl>
    <w:p w14:paraId="2406CD1C" w14:textId="52F0BD25" w:rsidR="00D74D9B" w:rsidRDefault="00D74D9B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lang w:val="en-GB"/>
        </w:rPr>
      </w:pPr>
    </w:p>
    <w:p w14:paraId="78950B48" w14:textId="77777777" w:rsidR="00D74D9B" w:rsidRDefault="00D74D9B">
      <w:pPr>
        <w:widowControl/>
        <w:jc w:val="left"/>
        <w:rPr>
          <w:rFonts w:ascii="Times New Roman" w:eastAsia="Times New Roman" w:hAnsi="Times New Roman" w:cs="Times New Roman"/>
          <w:kern w:val="0"/>
          <w:lang w:val="en-GB"/>
        </w:rPr>
      </w:pPr>
      <w:r>
        <w:rPr>
          <w:rFonts w:ascii="Times New Roman" w:eastAsia="Times New Roman" w:hAnsi="Times New Roman" w:cs="Times New Roman"/>
          <w:kern w:val="0"/>
          <w:lang w:val="en-GB"/>
        </w:rPr>
        <w:br w:type="page"/>
      </w:r>
    </w:p>
    <w:p w14:paraId="08DEB701" w14:textId="6B9D3DB4" w:rsidR="00D74D9B" w:rsidRPr="007E7744" w:rsidRDefault="0001712F" w:rsidP="00D74D9B">
      <w:pPr>
        <w:spacing w:line="480" w:lineRule="auto"/>
        <w:rPr>
          <w:rFonts w:ascii="Times New Roman" w:hAnsi="Times New Roman" w:cs="Times New Roman"/>
          <w:b/>
        </w:rPr>
      </w:pPr>
      <w:r w:rsidRPr="0001712F">
        <w:rPr>
          <w:rFonts w:ascii="Times New Roman" w:hAnsi="Times New Roman" w:cs="Times New Roman"/>
          <w:b/>
          <w:lang w:bidi="en-US"/>
        </w:rPr>
        <w:lastRenderedPageBreak/>
        <w:t xml:space="preserve">Supplementary </w:t>
      </w:r>
      <w:r w:rsidR="00D74D9B">
        <w:rPr>
          <w:rFonts w:ascii="Times New Roman" w:hAnsi="Times New Roman" w:cs="Times New Roman"/>
          <w:b/>
          <w:lang w:bidi="en-US"/>
        </w:rPr>
        <w:t>Table S2.</w:t>
      </w:r>
      <w:r w:rsidR="00D74D9B" w:rsidRPr="00593A7D">
        <w:rPr>
          <w:rFonts w:ascii="Times New Roman" w:hAnsi="Times New Roman" w:cs="Times New Roman"/>
          <w:b/>
          <w:lang w:bidi="en-US"/>
        </w:rPr>
        <w:t xml:space="preserve"> </w:t>
      </w:r>
      <w:r w:rsidR="00D74D9B">
        <w:rPr>
          <w:rFonts w:ascii="Times New Roman" w:hAnsi="Times New Roman" w:cs="Times New Roman"/>
          <w:lang w:bidi="en-US"/>
        </w:rPr>
        <w:t>Background of the Patients Enrolled, including A</w:t>
      </w:r>
      <w:r w:rsidR="00D74D9B" w:rsidRPr="00593A7D">
        <w:rPr>
          <w:rFonts w:ascii="Times New Roman" w:hAnsi="Times New Roman" w:cs="Times New Roman"/>
          <w:lang w:bidi="en-US"/>
        </w:rPr>
        <w:t>ssociatio</w:t>
      </w:r>
      <w:r w:rsidR="00D74D9B">
        <w:rPr>
          <w:rFonts w:ascii="Times New Roman" w:hAnsi="Times New Roman" w:cs="Times New Roman"/>
          <w:lang w:bidi="en-US"/>
        </w:rPr>
        <w:t>n with the Risk Factors of AFE.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2271"/>
        <w:gridCol w:w="2483"/>
        <w:gridCol w:w="1410"/>
      </w:tblGrid>
      <w:tr w:rsidR="00D74D9B" w:rsidRPr="00170ED3" w14:paraId="2B6795D7" w14:textId="77777777" w:rsidTr="00EF5704">
        <w:trPr>
          <w:trHeight w:val="640"/>
        </w:trPr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F5FED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FFAA3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AFE group (n=9)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F1C81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Non-AFE PPH group (n=78)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39CF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p-value</w:t>
            </w:r>
          </w:p>
        </w:tc>
      </w:tr>
      <w:tr w:rsidR="00D74D9B" w:rsidRPr="00170ED3" w14:paraId="0F59A005" w14:textId="77777777" w:rsidTr="00EF5704">
        <w:trPr>
          <w:trHeight w:val="300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C1233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Maternal age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181A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35.0 ±1.9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74A9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34.9 ±0.6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861B8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0.964</w:t>
            </w:r>
          </w:p>
        </w:tc>
      </w:tr>
      <w:tr w:rsidR="00D74D9B" w:rsidRPr="00170ED3" w14:paraId="3464D916" w14:textId="77777777" w:rsidTr="00EF5704">
        <w:trPr>
          <w:trHeight w:val="300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CA0ED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Multipara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69E62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 (44.4%)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6D9DD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38 (48.7%)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0B8F8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0.808</w:t>
            </w:r>
          </w:p>
        </w:tc>
      </w:tr>
      <w:tr w:rsidR="00D74D9B" w:rsidRPr="00170ED3" w14:paraId="5C8326D2" w14:textId="77777777" w:rsidTr="00EF5704">
        <w:trPr>
          <w:trHeight w:val="300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8F66A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Parturient inducer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1F6AE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 (44.4%)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15791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 (7.7%)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0DCC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0.001*</w:t>
            </w:r>
          </w:p>
        </w:tc>
      </w:tr>
      <w:tr w:rsidR="00D74D9B" w:rsidRPr="00170ED3" w14:paraId="340E26A2" w14:textId="77777777" w:rsidTr="00EF5704">
        <w:trPr>
          <w:trHeight w:val="300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52CB8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Caesarean section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14DEF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 (44.4%)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7A16A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66 (84.6%)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464F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0.004*</w:t>
            </w:r>
          </w:p>
        </w:tc>
      </w:tr>
      <w:tr w:rsidR="00D74D9B" w:rsidRPr="00170ED3" w14:paraId="4A6CA407" w14:textId="77777777" w:rsidTr="00EF5704">
        <w:trPr>
          <w:trHeight w:val="300"/>
        </w:trPr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CD7EA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Operative vaginal delivery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3F54A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 (0%)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5E415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 (7.7%)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BEF6B" w14:textId="77777777" w:rsidR="00D74D9B" w:rsidRPr="00170ED3" w:rsidRDefault="00D74D9B" w:rsidP="00EF5704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0"/>
                <w:szCs w:val="20"/>
              </w:rPr>
            </w:pPr>
            <w:r w:rsidRPr="00170ED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0.388</w:t>
            </w:r>
          </w:p>
        </w:tc>
      </w:tr>
    </w:tbl>
    <w:p w14:paraId="44DD774F" w14:textId="77777777" w:rsidR="00D74D9B" w:rsidRPr="00593A7D" w:rsidRDefault="00D74D9B" w:rsidP="00D74D9B">
      <w:pPr>
        <w:spacing w:line="480" w:lineRule="auto"/>
        <w:rPr>
          <w:rFonts w:ascii="Times New Roman" w:hAnsi="Times New Roman" w:cs="Times New Roman"/>
        </w:rPr>
      </w:pPr>
      <w:r w:rsidRPr="00593A7D">
        <w:rPr>
          <w:rFonts w:ascii="Times New Roman" w:hAnsi="Times New Roman" w:cs="Times New Roman"/>
          <w:lang w:bidi="en-US"/>
        </w:rPr>
        <w:t xml:space="preserve">AFE: amniotic fluid embolism; PPH: postpartum </w:t>
      </w:r>
      <w:proofErr w:type="spellStart"/>
      <w:r w:rsidRPr="00593A7D">
        <w:rPr>
          <w:rFonts w:ascii="Times New Roman" w:hAnsi="Times New Roman" w:cs="Times New Roman"/>
          <w:lang w:bidi="en-US"/>
        </w:rPr>
        <w:t>haemorrhage</w:t>
      </w:r>
      <w:proofErr w:type="spellEnd"/>
      <w:r>
        <w:rPr>
          <w:rFonts w:ascii="Times New Roman" w:hAnsi="Times New Roman" w:cs="Times New Roman"/>
          <w:lang w:bidi="en-US"/>
        </w:rPr>
        <w:t>.</w:t>
      </w:r>
    </w:p>
    <w:p w14:paraId="51BB60F9" w14:textId="77777777" w:rsidR="00D74D9B" w:rsidRDefault="00D74D9B">
      <w:pPr>
        <w:widowControl/>
        <w:jc w:val="left"/>
        <w:rPr>
          <w:rFonts w:ascii="Times New Roman" w:eastAsia="Times New Roman" w:hAnsi="Times New Roman" w:cs="Times New Roman"/>
          <w:kern w:val="0"/>
          <w:lang w:val="en-GB"/>
        </w:rPr>
        <w:sectPr w:rsidR="00D74D9B" w:rsidSect="00775C8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type="lines" w:linePitch="400"/>
        </w:sectPr>
      </w:pPr>
    </w:p>
    <w:p w14:paraId="6EB16B5E" w14:textId="0C3966F0" w:rsidR="00D74D9B" w:rsidRPr="00B8215F" w:rsidRDefault="0001712F" w:rsidP="00D74D9B">
      <w:pPr>
        <w:spacing w:line="480" w:lineRule="auto"/>
        <w:rPr>
          <w:rFonts w:ascii="Times New Roman" w:hAnsi="Times New Roman" w:cs="Times New Roman"/>
          <w:lang w:val="en-GB"/>
        </w:rPr>
      </w:pPr>
      <w:r w:rsidRPr="0001712F">
        <w:rPr>
          <w:rFonts w:ascii="Times New Roman" w:hAnsi="Times New Roman" w:cs="Times New Roman"/>
          <w:b/>
          <w:lang w:val="en-GB" w:bidi="en-US"/>
        </w:rPr>
        <w:lastRenderedPageBreak/>
        <w:t xml:space="preserve">Supplementary </w:t>
      </w:r>
      <w:r w:rsidR="00D74D9B">
        <w:rPr>
          <w:rFonts w:ascii="Times New Roman" w:hAnsi="Times New Roman" w:cs="Times New Roman"/>
          <w:b/>
          <w:lang w:val="en-GB" w:bidi="en-US"/>
        </w:rPr>
        <w:t>Table S3</w:t>
      </w:r>
      <w:r w:rsidR="00D74D9B" w:rsidRPr="00B8215F">
        <w:rPr>
          <w:rFonts w:ascii="Times New Roman" w:hAnsi="Times New Roman" w:cs="Times New Roman"/>
          <w:b/>
          <w:lang w:val="en-GB" w:bidi="en-US"/>
        </w:rPr>
        <w:t xml:space="preserve">. </w:t>
      </w:r>
      <w:r w:rsidR="00D74D9B">
        <w:rPr>
          <w:rFonts w:ascii="Times New Roman" w:hAnsi="Times New Roman" w:cs="Times New Roman"/>
          <w:lang w:val="en-GB" w:bidi="en-US"/>
        </w:rPr>
        <w:t>Vital Signs and Blood Loss at Onset for Each G</w:t>
      </w:r>
      <w:r w:rsidR="00D74D9B" w:rsidRPr="00B8215F">
        <w:rPr>
          <w:rFonts w:ascii="Times New Roman" w:hAnsi="Times New Roman" w:cs="Times New Roman"/>
          <w:lang w:val="en-GB" w:bidi="en-US"/>
        </w:rPr>
        <w:t>roup</w:t>
      </w:r>
      <w:r w:rsidR="00D74D9B">
        <w:rPr>
          <w:rFonts w:ascii="Times New Roman" w:hAnsi="Times New Roman" w:cs="Times New Roman"/>
          <w:lang w:val="en-GB" w:bidi="en-US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8"/>
        <w:gridCol w:w="2337"/>
        <w:gridCol w:w="1845"/>
        <w:gridCol w:w="2216"/>
        <w:gridCol w:w="1745"/>
        <w:gridCol w:w="1497"/>
      </w:tblGrid>
      <w:tr w:rsidR="00D74D9B" w:rsidRPr="00A86459" w14:paraId="0690999B" w14:textId="77777777" w:rsidTr="00D74D9B">
        <w:trPr>
          <w:trHeight w:val="282"/>
        </w:trPr>
        <w:tc>
          <w:tcPr>
            <w:tcW w:w="13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770E83D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589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318A4600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AFE group (n=9)</w:t>
            </w:r>
          </w:p>
        </w:tc>
        <w:tc>
          <w:tcPr>
            <w:tcW w:w="1505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20AC3FAD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non-AFE PPH group (n=78)</w:t>
            </w:r>
          </w:p>
        </w:tc>
        <w:tc>
          <w:tcPr>
            <w:tcW w:w="5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B1382E1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p-value</w:t>
            </w:r>
          </w:p>
        </w:tc>
      </w:tr>
      <w:tr w:rsidR="00D74D9B" w:rsidRPr="00A86459" w14:paraId="0C0DAF94" w14:textId="77777777" w:rsidTr="00D74D9B">
        <w:trPr>
          <w:trHeight w:val="282"/>
        </w:trPr>
        <w:tc>
          <w:tcPr>
            <w:tcW w:w="13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6174B2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8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C6C301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Median (range)</w:t>
            </w:r>
          </w:p>
        </w:tc>
        <w:tc>
          <w:tcPr>
            <w:tcW w:w="7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33DE65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Mean ± SD</w:t>
            </w:r>
          </w:p>
        </w:tc>
        <w:tc>
          <w:tcPr>
            <w:tcW w:w="84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7AB26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Median (range)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D9E34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Mean ± SD</w:t>
            </w:r>
          </w:p>
        </w:tc>
        <w:tc>
          <w:tcPr>
            <w:tcW w:w="56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CB2316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74D9B" w:rsidRPr="00A86459" w14:paraId="3467FE5D" w14:textId="77777777" w:rsidTr="00D74D9B">
        <w:trPr>
          <w:trHeight w:val="564"/>
        </w:trPr>
        <w:tc>
          <w:tcPr>
            <w:tcW w:w="133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15772B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Systolic blood pressure (mmHg)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8966A7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87 (62 - 120)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33F571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87.7 ±15.9</w:t>
            </w:r>
          </w:p>
        </w:tc>
        <w:tc>
          <w:tcPr>
            <w:tcW w:w="84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5BA6E7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96 (50 - 136)</w:t>
            </w: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1E9DE5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96.2 ±16.8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C39F2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0.179</w:t>
            </w:r>
          </w:p>
        </w:tc>
      </w:tr>
      <w:tr w:rsidR="00D74D9B" w:rsidRPr="00A86459" w14:paraId="1AB5E7A4" w14:textId="77777777" w:rsidTr="00D74D9B">
        <w:trPr>
          <w:trHeight w:val="282"/>
        </w:trPr>
        <w:tc>
          <w:tcPr>
            <w:tcW w:w="1337" w:type="pct"/>
            <w:shd w:val="clear" w:color="auto" w:fill="auto"/>
            <w:vAlign w:val="center"/>
            <w:hideMark/>
          </w:tcPr>
          <w:p w14:paraId="1495FC98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Heart rate (/min)</w:t>
            </w:r>
          </w:p>
        </w:tc>
        <w:tc>
          <w:tcPr>
            <w:tcW w:w="888" w:type="pct"/>
            <w:shd w:val="clear" w:color="auto" w:fill="auto"/>
            <w:vAlign w:val="center"/>
            <w:hideMark/>
          </w:tcPr>
          <w:p w14:paraId="59081FA5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97 (73 – 130)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7B2E146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97.7±21.1</w:t>
            </w:r>
          </w:p>
        </w:tc>
        <w:tc>
          <w:tcPr>
            <w:tcW w:w="842" w:type="pct"/>
            <w:shd w:val="clear" w:color="auto" w:fill="auto"/>
            <w:vAlign w:val="center"/>
            <w:hideMark/>
          </w:tcPr>
          <w:p w14:paraId="1478F63A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95 (60 – 139)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8AC098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95.9 ±19.2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090B89E6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0.831</w:t>
            </w:r>
          </w:p>
        </w:tc>
      </w:tr>
      <w:tr w:rsidR="00D74D9B" w:rsidRPr="00A86459" w14:paraId="2513BA2E" w14:textId="77777777" w:rsidTr="00D74D9B">
        <w:trPr>
          <w:trHeight w:val="282"/>
        </w:trPr>
        <w:tc>
          <w:tcPr>
            <w:tcW w:w="1337" w:type="pct"/>
            <w:shd w:val="clear" w:color="auto" w:fill="auto"/>
            <w:vAlign w:val="center"/>
            <w:hideMark/>
          </w:tcPr>
          <w:p w14:paraId="4F844310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Shock index</w:t>
            </w:r>
          </w:p>
        </w:tc>
        <w:tc>
          <w:tcPr>
            <w:tcW w:w="888" w:type="pct"/>
            <w:shd w:val="clear" w:color="auto" w:fill="auto"/>
            <w:vAlign w:val="center"/>
            <w:hideMark/>
          </w:tcPr>
          <w:p w14:paraId="200D9767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1.1 (0.8 – 2.1)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476150C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1.2 ±0.47</w:t>
            </w:r>
          </w:p>
        </w:tc>
        <w:tc>
          <w:tcPr>
            <w:tcW w:w="842" w:type="pct"/>
            <w:shd w:val="clear" w:color="auto" w:fill="auto"/>
            <w:vAlign w:val="center"/>
            <w:hideMark/>
          </w:tcPr>
          <w:p w14:paraId="011243E8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1.0 (0.6 – 2.5)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C3C6E4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1.0 ±0.37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5B1E7BA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0.337</w:t>
            </w:r>
          </w:p>
        </w:tc>
      </w:tr>
      <w:tr w:rsidR="00D74D9B" w:rsidRPr="00A86459" w14:paraId="22245A21" w14:textId="77777777" w:rsidTr="00D74D9B">
        <w:trPr>
          <w:trHeight w:val="282"/>
        </w:trPr>
        <w:tc>
          <w:tcPr>
            <w:tcW w:w="1337" w:type="pct"/>
            <w:shd w:val="clear" w:color="auto" w:fill="auto"/>
            <w:vAlign w:val="center"/>
            <w:hideMark/>
          </w:tcPr>
          <w:p w14:paraId="00DA2C37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Blood loss at onset (mL)</w:t>
            </w:r>
          </w:p>
        </w:tc>
        <w:tc>
          <w:tcPr>
            <w:tcW w:w="888" w:type="pct"/>
            <w:shd w:val="clear" w:color="auto" w:fill="auto"/>
            <w:vAlign w:val="center"/>
            <w:hideMark/>
          </w:tcPr>
          <w:p w14:paraId="4CDEE19E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1506 (1-2719)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1D82479D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1426 ±1160.3</w:t>
            </w:r>
          </w:p>
        </w:tc>
        <w:tc>
          <w:tcPr>
            <w:tcW w:w="842" w:type="pct"/>
            <w:shd w:val="clear" w:color="auto" w:fill="auto"/>
            <w:vAlign w:val="center"/>
            <w:hideMark/>
          </w:tcPr>
          <w:p w14:paraId="2A020F7A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1843 (1300-5000)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189310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2030 ±633.9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45CE9B30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0.0163*</w:t>
            </w:r>
          </w:p>
        </w:tc>
      </w:tr>
      <w:tr w:rsidR="00D74D9B" w:rsidRPr="00A86459" w14:paraId="4B282475" w14:textId="77777777" w:rsidTr="00D74D9B">
        <w:trPr>
          <w:trHeight w:val="564"/>
        </w:trPr>
        <w:tc>
          <w:tcPr>
            <w:tcW w:w="1337" w:type="pct"/>
            <w:shd w:val="clear" w:color="auto" w:fill="auto"/>
            <w:vAlign w:val="center"/>
            <w:hideMark/>
          </w:tcPr>
          <w:p w14:paraId="67A267B9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Blood loss at two hours after onset (mL)</w:t>
            </w:r>
          </w:p>
        </w:tc>
        <w:tc>
          <w:tcPr>
            <w:tcW w:w="888" w:type="pct"/>
            <w:shd w:val="clear" w:color="auto" w:fill="auto"/>
            <w:vAlign w:val="center"/>
            <w:hideMark/>
          </w:tcPr>
          <w:p w14:paraId="5C7205D6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3304 (500-17860)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1D56D695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5171 ±5339.9</w:t>
            </w:r>
          </w:p>
        </w:tc>
        <w:tc>
          <w:tcPr>
            <w:tcW w:w="842" w:type="pct"/>
            <w:shd w:val="clear" w:color="auto" w:fill="auto"/>
            <w:vAlign w:val="center"/>
            <w:hideMark/>
          </w:tcPr>
          <w:p w14:paraId="2772E4ED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1996 (1500-6470)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C526EB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2320 ±979.1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0F7308E0" w14:textId="77777777" w:rsidR="00D74D9B" w:rsidRPr="00A86459" w:rsidRDefault="00D74D9B" w:rsidP="00EF5704">
            <w:pPr>
              <w:widowControl/>
              <w:spacing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val="en-GB"/>
              </w:rPr>
            </w:pPr>
            <w:r w:rsidRPr="00A86459">
              <w:rPr>
                <w:rFonts w:ascii="Times New Roman" w:hAnsi="Times New Roman" w:cs="Times New Roman"/>
                <w:kern w:val="0"/>
                <w:sz w:val="20"/>
                <w:szCs w:val="20"/>
                <w:lang w:val="en-GB" w:bidi="en-US"/>
              </w:rPr>
              <w:t>&lt;0.0001*</w:t>
            </w:r>
          </w:p>
        </w:tc>
      </w:tr>
    </w:tbl>
    <w:p w14:paraId="5E0B875A" w14:textId="77777777" w:rsidR="00D74D9B" w:rsidRDefault="00D74D9B" w:rsidP="00D74D9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 xml:space="preserve">AFE: amniotic fluid embolism; PPH: postpartum haemorrhage. </w:t>
      </w:r>
    </w:p>
    <w:p w14:paraId="3D2242CA" w14:textId="77777777" w:rsidR="00E754C1" w:rsidRDefault="00E754C1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lang w:val="en-GB"/>
        </w:rPr>
      </w:pPr>
    </w:p>
    <w:sectPr w:rsidR="00E754C1" w:rsidSect="00D74D9B">
      <w:pgSz w:w="15840" w:h="12240" w:orient="landscape"/>
      <w:pgMar w:top="1440" w:right="1440" w:bottom="1440" w:left="1440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5D0C5" w14:textId="77777777" w:rsidR="003D1C19" w:rsidRDefault="003D1C19" w:rsidP="007F2F0E">
      <w:r>
        <w:separator/>
      </w:r>
    </w:p>
  </w:endnote>
  <w:endnote w:type="continuationSeparator" w:id="0">
    <w:p w14:paraId="0B57A84B" w14:textId="77777777" w:rsidR="003D1C19" w:rsidRDefault="003D1C19" w:rsidP="007F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B2F33" w14:textId="77777777" w:rsidR="007F2F0E" w:rsidRDefault="007F2F0E">
    <w:pPr>
      <w:pStyle w:val="Footer"/>
      <w:jc w:val="center"/>
    </w:pPr>
  </w:p>
  <w:p w14:paraId="5D6EBF39" w14:textId="77777777" w:rsidR="007F2F0E" w:rsidRDefault="007F2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F18D1" w14:textId="77777777" w:rsidR="003D1C19" w:rsidRDefault="003D1C19" w:rsidP="007F2F0E">
      <w:r>
        <w:separator/>
      </w:r>
    </w:p>
  </w:footnote>
  <w:footnote w:type="continuationSeparator" w:id="0">
    <w:p w14:paraId="479CB968" w14:textId="77777777" w:rsidR="003D1C19" w:rsidRDefault="003D1C19" w:rsidP="007F2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827"/>
    <w:rsid w:val="00012233"/>
    <w:rsid w:val="0001712F"/>
    <w:rsid w:val="00022C32"/>
    <w:rsid w:val="00056F97"/>
    <w:rsid w:val="000C5A13"/>
    <w:rsid w:val="001A526C"/>
    <w:rsid w:val="00206809"/>
    <w:rsid w:val="00241C54"/>
    <w:rsid w:val="002725DE"/>
    <w:rsid w:val="002D725D"/>
    <w:rsid w:val="002E2510"/>
    <w:rsid w:val="00360316"/>
    <w:rsid w:val="0036134D"/>
    <w:rsid w:val="00381BFC"/>
    <w:rsid w:val="003D1C19"/>
    <w:rsid w:val="003F017B"/>
    <w:rsid w:val="0042669F"/>
    <w:rsid w:val="004B5BF2"/>
    <w:rsid w:val="00503D29"/>
    <w:rsid w:val="0051771F"/>
    <w:rsid w:val="00593073"/>
    <w:rsid w:val="00610827"/>
    <w:rsid w:val="00775C8B"/>
    <w:rsid w:val="007A32A8"/>
    <w:rsid w:val="007F2F0E"/>
    <w:rsid w:val="00880B46"/>
    <w:rsid w:val="008B7811"/>
    <w:rsid w:val="008C41E5"/>
    <w:rsid w:val="00A20D2D"/>
    <w:rsid w:val="00AA63E7"/>
    <w:rsid w:val="00AB29B6"/>
    <w:rsid w:val="00B564B8"/>
    <w:rsid w:val="00BF723E"/>
    <w:rsid w:val="00C2128A"/>
    <w:rsid w:val="00C72714"/>
    <w:rsid w:val="00D74D9B"/>
    <w:rsid w:val="00E754C1"/>
    <w:rsid w:val="00ED7B15"/>
    <w:rsid w:val="00F267C5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AABC35"/>
  <w15:docId w15:val="{6EA72F06-59C7-4632-A2C4-DADF122A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27"/>
    <w:pPr>
      <w:widowControl w:val="0"/>
      <w:jc w:val="both"/>
    </w:pPr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82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827"/>
    <w:rPr>
      <w:rFonts w:ascii="Times New Roman" w:hAnsi="Times New Roman" w:cs="Times New Roman"/>
      <w:sz w:val="18"/>
      <w:szCs w:val="18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610827"/>
  </w:style>
  <w:style w:type="table" w:styleId="TableGrid">
    <w:name w:val="Table Grid"/>
    <w:basedOn w:val="TableNormal"/>
    <w:uiPriority w:val="39"/>
    <w:rsid w:val="00FF1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1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C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CC2"/>
    <w:rPr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CC2"/>
    <w:rPr>
      <w:b/>
      <w:bCs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F2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F0E"/>
    <w:rPr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F2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F0E"/>
    <w:rPr>
      <w:lang w:eastAsia="ja-JP"/>
    </w:rPr>
  </w:style>
  <w:style w:type="character" w:styleId="Hyperlink">
    <w:name w:val="Hyperlink"/>
    <w:basedOn w:val="DefaultParagraphFont"/>
    <w:uiPriority w:val="99"/>
    <w:unhideWhenUsed/>
    <w:rsid w:val="00017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ge_m@saitama-med.ac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Author</cp:lastModifiedBy>
  <cp:revision>8</cp:revision>
  <dcterms:created xsi:type="dcterms:W3CDTF">2018-07-16T18:49:00Z</dcterms:created>
  <dcterms:modified xsi:type="dcterms:W3CDTF">2020-04-21T08:03:00Z</dcterms:modified>
</cp:coreProperties>
</file>