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E1C64" w14:textId="576A75B7" w:rsidR="002B63DD" w:rsidRDefault="002B63DD" w:rsidP="002B63DD">
      <w:pPr>
        <w:spacing w:line="480" w:lineRule="auto"/>
        <w:jc w:val="both"/>
        <w:rPr>
          <w:b/>
        </w:rPr>
      </w:pPr>
      <w:bookmarkStart w:id="0" w:name="_GoBack"/>
      <w:bookmarkEnd w:id="0"/>
      <w:r>
        <w:rPr>
          <w:b/>
        </w:rPr>
        <w:t>Supplementary Materials</w:t>
      </w:r>
    </w:p>
    <w:p w14:paraId="42646B05" w14:textId="77777777" w:rsidR="002B63DD" w:rsidRDefault="002B63DD" w:rsidP="002B63DD">
      <w:pPr>
        <w:spacing w:line="480" w:lineRule="auto"/>
        <w:jc w:val="both"/>
        <w:rPr>
          <w:b/>
        </w:rPr>
      </w:pPr>
    </w:p>
    <w:p w14:paraId="2A40C8A7" w14:textId="77777777" w:rsidR="00A210B3" w:rsidRPr="00FA7F9F" w:rsidRDefault="00A210B3" w:rsidP="00A210B3">
      <w:pPr>
        <w:spacing w:line="480" w:lineRule="auto"/>
        <w:jc w:val="both"/>
        <w:rPr>
          <w:bCs/>
          <w:i/>
        </w:rPr>
      </w:pPr>
      <w:r>
        <w:rPr>
          <w:b/>
        </w:rPr>
        <w:t>Cooperation among unrelated ant queens provides persistent growth and survival benefits during colony ontogeny</w:t>
      </w:r>
    </w:p>
    <w:p w14:paraId="78A65E2B" w14:textId="77777777" w:rsidR="002B63DD" w:rsidRPr="0092520B" w:rsidRDefault="002B63DD" w:rsidP="002B63DD">
      <w:pPr>
        <w:spacing w:line="480" w:lineRule="auto"/>
        <w:jc w:val="both"/>
      </w:pPr>
    </w:p>
    <w:p w14:paraId="217782C5" w14:textId="77777777" w:rsidR="002B63DD" w:rsidRPr="0092520B" w:rsidRDefault="002B63DD" w:rsidP="002B63DD">
      <w:pPr>
        <w:spacing w:line="480" w:lineRule="auto"/>
        <w:jc w:val="both"/>
      </w:pPr>
      <w:r w:rsidRPr="0092520B">
        <w:t>Madeleine M. Ostwald</w:t>
      </w:r>
      <w:r>
        <w:t>*</w:t>
      </w:r>
      <w:r w:rsidRPr="0092520B">
        <w:t xml:space="preserve">, </w:t>
      </w:r>
      <w:proofErr w:type="spellStart"/>
      <w:r w:rsidRPr="0092520B">
        <w:t>Xiaohui</w:t>
      </w:r>
      <w:proofErr w:type="spellEnd"/>
      <w:r w:rsidRPr="0092520B">
        <w:t xml:space="preserve"> </w:t>
      </w:r>
      <w:proofErr w:type="spellStart"/>
      <w:r w:rsidRPr="0092520B">
        <w:t>Guo</w:t>
      </w:r>
      <w:proofErr w:type="spellEnd"/>
      <w:r w:rsidRPr="0092520B">
        <w:t xml:space="preserve">, Tyler Wong, </w:t>
      </w:r>
      <w:proofErr w:type="spellStart"/>
      <w:r w:rsidRPr="0092520B">
        <w:t>Armon</w:t>
      </w:r>
      <w:proofErr w:type="spellEnd"/>
      <w:r w:rsidRPr="0092520B">
        <w:t xml:space="preserve"> </w:t>
      </w:r>
      <w:proofErr w:type="spellStart"/>
      <w:r w:rsidRPr="0092520B">
        <w:t>Malaekeh</w:t>
      </w:r>
      <w:proofErr w:type="spellEnd"/>
      <w:r w:rsidRPr="0092520B">
        <w:t>, Jon F. Harrison, and Jennifer H. Fewell</w:t>
      </w:r>
    </w:p>
    <w:p w14:paraId="00E08FD2" w14:textId="77777777" w:rsidR="002B63DD" w:rsidRPr="0092520B" w:rsidRDefault="002B63DD" w:rsidP="002B63DD">
      <w:pPr>
        <w:spacing w:line="480" w:lineRule="auto"/>
        <w:jc w:val="both"/>
      </w:pPr>
      <w:r w:rsidRPr="0092520B">
        <w:t>School of Life Sciences, Arizona State University, Tempe, AZ, USA</w:t>
      </w:r>
    </w:p>
    <w:p w14:paraId="41FA0D02" w14:textId="77777777" w:rsidR="002B63DD" w:rsidRPr="004E630C" w:rsidRDefault="002B63DD" w:rsidP="002B63DD">
      <w:pPr>
        <w:spacing w:line="480" w:lineRule="auto"/>
        <w:jc w:val="both"/>
      </w:pPr>
      <w:r w:rsidRPr="004E630C">
        <w:t>*corresponding author</w:t>
      </w:r>
    </w:p>
    <w:p w14:paraId="30D1D587" w14:textId="77777777" w:rsidR="002B63DD" w:rsidRPr="004E630C" w:rsidRDefault="002B63DD" w:rsidP="002B63DD">
      <w:pPr>
        <w:spacing w:line="480" w:lineRule="auto"/>
        <w:jc w:val="both"/>
      </w:pPr>
      <w:r>
        <w:t>Corresponding author email: mostwald@asu.edu</w:t>
      </w:r>
    </w:p>
    <w:p w14:paraId="2DCA2178" w14:textId="77777777" w:rsidR="002B63DD" w:rsidRDefault="002B63DD" w:rsidP="00B657FB">
      <w:pPr>
        <w:spacing w:line="480" w:lineRule="auto"/>
      </w:pPr>
    </w:p>
    <w:p w14:paraId="55D49FEF" w14:textId="77777777" w:rsidR="002B63DD" w:rsidRDefault="002B63DD" w:rsidP="00B657FB">
      <w:pPr>
        <w:spacing w:line="480" w:lineRule="auto"/>
      </w:pPr>
    </w:p>
    <w:p w14:paraId="36D65CBA" w14:textId="37F07FEE" w:rsidR="002B63DD" w:rsidRDefault="002B63DD" w:rsidP="00B657FB">
      <w:pPr>
        <w:spacing w:line="480" w:lineRule="auto"/>
      </w:pPr>
    </w:p>
    <w:p w14:paraId="20689E63" w14:textId="6890F608" w:rsidR="002B63DD" w:rsidRDefault="002B63DD" w:rsidP="00B657FB">
      <w:pPr>
        <w:spacing w:line="480" w:lineRule="auto"/>
      </w:pPr>
    </w:p>
    <w:p w14:paraId="1C3B8858" w14:textId="32EA5FFA" w:rsidR="002B63DD" w:rsidRDefault="002B63DD" w:rsidP="00B657FB">
      <w:pPr>
        <w:spacing w:line="480" w:lineRule="auto"/>
      </w:pPr>
    </w:p>
    <w:p w14:paraId="6470C2A6" w14:textId="54E8496C" w:rsidR="002B63DD" w:rsidRDefault="002B63DD" w:rsidP="00B657FB">
      <w:pPr>
        <w:spacing w:line="480" w:lineRule="auto"/>
      </w:pPr>
    </w:p>
    <w:p w14:paraId="6E559C62" w14:textId="655D47DF" w:rsidR="002B63DD" w:rsidRDefault="002B63DD" w:rsidP="00B657FB">
      <w:pPr>
        <w:spacing w:line="480" w:lineRule="auto"/>
      </w:pPr>
    </w:p>
    <w:p w14:paraId="469B21FC" w14:textId="48739092" w:rsidR="002B63DD" w:rsidRDefault="002B63DD" w:rsidP="00B657FB">
      <w:pPr>
        <w:spacing w:line="480" w:lineRule="auto"/>
      </w:pPr>
    </w:p>
    <w:p w14:paraId="147E0A95" w14:textId="4268ABED" w:rsidR="002B63DD" w:rsidRDefault="002B63DD" w:rsidP="00B657FB">
      <w:pPr>
        <w:spacing w:line="480" w:lineRule="auto"/>
      </w:pPr>
    </w:p>
    <w:p w14:paraId="44988CF9" w14:textId="2B64F92F" w:rsidR="002B63DD" w:rsidRDefault="002B63DD" w:rsidP="00B657FB">
      <w:pPr>
        <w:spacing w:line="480" w:lineRule="auto"/>
      </w:pPr>
    </w:p>
    <w:p w14:paraId="5BB859E9" w14:textId="4A5E37AE" w:rsidR="002B63DD" w:rsidRDefault="002B63DD" w:rsidP="00B657FB">
      <w:pPr>
        <w:spacing w:line="480" w:lineRule="auto"/>
      </w:pPr>
    </w:p>
    <w:p w14:paraId="5042DCBC" w14:textId="77777777" w:rsidR="002B63DD" w:rsidRDefault="002B63DD" w:rsidP="00B657FB">
      <w:pPr>
        <w:spacing w:line="480" w:lineRule="auto"/>
      </w:pPr>
    </w:p>
    <w:p w14:paraId="4B2DB12B" w14:textId="590884AA" w:rsidR="00B657FB" w:rsidRDefault="00B657FB" w:rsidP="00B657FB">
      <w:pPr>
        <w:spacing w:line="480" w:lineRule="auto"/>
      </w:pPr>
      <w:r>
        <w:lastRenderedPageBreak/>
        <w:t xml:space="preserve">Supplementary Table 1: Summarized results of GLMM predicting worker behavior as a function of worker number, queen number, and the interaction between queen and worker number (fixed effects), with colony ID as a random effect. </w:t>
      </w:r>
      <w:r w:rsidRPr="00063E98">
        <w:rPr>
          <w:i/>
        </w:rPr>
        <w:t>P</w:t>
      </w:r>
      <w:r>
        <w:t>-values are Bonferroni-corrected for multiple comparisons. No significant effects of queen number or the interaction effect prompted us to remove them from the model reported in Table 1.</w:t>
      </w:r>
    </w:p>
    <w:tbl>
      <w:tblPr>
        <w:tblStyle w:val="TableGrid"/>
        <w:tblW w:w="5301" w:type="dxa"/>
        <w:tblLook w:val="04A0" w:firstRow="1" w:lastRow="0" w:firstColumn="1" w:lastColumn="0" w:noHBand="0" w:noVBand="1"/>
      </w:tblPr>
      <w:tblGrid>
        <w:gridCol w:w="1550"/>
        <w:gridCol w:w="1415"/>
        <w:gridCol w:w="2336"/>
      </w:tblGrid>
      <w:tr w:rsidR="00B657FB" w14:paraId="0E1E8009" w14:textId="77777777" w:rsidTr="00D425F4">
        <w:trPr>
          <w:trHeight w:val="408"/>
        </w:trPr>
        <w:tc>
          <w:tcPr>
            <w:tcW w:w="1550" w:type="dxa"/>
          </w:tcPr>
          <w:p w14:paraId="32F2AE0A" w14:textId="77777777" w:rsidR="00B657FB" w:rsidRDefault="00B657FB" w:rsidP="00D425F4"/>
        </w:tc>
        <w:tc>
          <w:tcPr>
            <w:tcW w:w="3751" w:type="dxa"/>
            <w:gridSpan w:val="2"/>
            <w:vAlign w:val="center"/>
          </w:tcPr>
          <w:p w14:paraId="230B934C" w14:textId="77777777" w:rsidR="00B657FB" w:rsidRPr="00E4294B" w:rsidRDefault="00B657FB" w:rsidP="00D425F4">
            <w:pPr>
              <w:jc w:val="center"/>
              <w:rPr>
                <w:b/>
              </w:rPr>
            </w:pPr>
            <w:r w:rsidRPr="00E4294B">
              <w:rPr>
                <w:b/>
                <w:i/>
              </w:rPr>
              <w:t>P</w:t>
            </w:r>
            <w:r w:rsidRPr="00E4294B">
              <w:rPr>
                <w:b/>
              </w:rPr>
              <w:t>-value</w:t>
            </w:r>
          </w:p>
        </w:tc>
      </w:tr>
      <w:tr w:rsidR="00B657FB" w14:paraId="7609F840" w14:textId="77777777" w:rsidTr="00D425F4">
        <w:trPr>
          <w:trHeight w:val="1034"/>
        </w:trPr>
        <w:tc>
          <w:tcPr>
            <w:tcW w:w="1550" w:type="dxa"/>
            <w:vAlign w:val="center"/>
          </w:tcPr>
          <w:p w14:paraId="4322A04D" w14:textId="77777777" w:rsidR="00B657FB" w:rsidRPr="00E4294B" w:rsidRDefault="00B657FB" w:rsidP="00D425F4">
            <w:pPr>
              <w:jc w:val="center"/>
              <w:rPr>
                <w:b/>
              </w:rPr>
            </w:pPr>
            <w:r w:rsidRPr="00E4294B">
              <w:rPr>
                <w:b/>
              </w:rPr>
              <w:t>Behavior</w:t>
            </w:r>
          </w:p>
        </w:tc>
        <w:tc>
          <w:tcPr>
            <w:tcW w:w="1415" w:type="dxa"/>
            <w:vAlign w:val="center"/>
          </w:tcPr>
          <w:p w14:paraId="226C8B4E" w14:textId="77777777" w:rsidR="00B657FB" w:rsidRPr="00E4294B" w:rsidRDefault="00B657FB" w:rsidP="00D425F4">
            <w:pPr>
              <w:jc w:val="center"/>
              <w:rPr>
                <w:b/>
              </w:rPr>
            </w:pPr>
            <w:r w:rsidRPr="00E4294B">
              <w:rPr>
                <w:b/>
              </w:rPr>
              <w:t>Effect of Queen Number</w:t>
            </w:r>
          </w:p>
        </w:tc>
        <w:tc>
          <w:tcPr>
            <w:tcW w:w="2336" w:type="dxa"/>
            <w:vAlign w:val="center"/>
          </w:tcPr>
          <w:p w14:paraId="3929074D" w14:textId="77777777" w:rsidR="00B657FB" w:rsidRPr="00E4294B" w:rsidRDefault="00B657FB" w:rsidP="00D425F4">
            <w:pPr>
              <w:jc w:val="center"/>
              <w:rPr>
                <w:b/>
              </w:rPr>
            </w:pPr>
            <w:r w:rsidRPr="00E4294B">
              <w:rPr>
                <w:b/>
              </w:rPr>
              <w:t>Effect of Interaction Between Queen</w:t>
            </w:r>
            <w:r>
              <w:rPr>
                <w:b/>
              </w:rPr>
              <w:t xml:space="preserve"> Number</w:t>
            </w:r>
            <w:r w:rsidRPr="00E4294B">
              <w:rPr>
                <w:b/>
              </w:rPr>
              <w:t xml:space="preserve"> and Worker Number</w:t>
            </w:r>
          </w:p>
        </w:tc>
      </w:tr>
      <w:tr w:rsidR="00B657FB" w14:paraId="02B2D6E1" w14:textId="77777777" w:rsidTr="00D425F4">
        <w:trPr>
          <w:trHeight w:val="408"/>
        </w:trPr>
        <w:tc>
          <w:tcPr>
            <w:tcW w:w="1550" w:type="dxa"/>
            <w:vAlign w:val="center"/>
          </w:tcPr>
          <w:p w14:paraId="7785A2F0" w14:textId="77777777" w:rsidR="00B657FB" w:rsidRPr="00E4294B" w:rsidRDefault="00B657FB" w:rsidP="00D425F4">
            <w:pPr>
              <w:rPr>
                <w:b/>
              </w:rPr>
            </w:pPr>
            <w:r w:rsidRPr="00E4294B">
              <w:rPr>
                <w:b/>
              </w:rPr>
              <w:t>Brood Care</w:t>
            </w:r>
          </w:p>
        </w:tc>
        <w:tc>
          <w:tcPr>
            <w:tcW w:w="1415" w:type="dxa"/>
            <w:vAlign w:val="center"/>
          </w:tcPr>
          <w:p w14:paraId="5CC8BC69" w14:textId="77777777" w:rsidR="00B657FB" w:rsidRDefault="00B657FB" w:rsidP="00D425F4">
            <w:pPr>
              <w:jc w:val="center"/>
            </w:pPr>
            <w:r>
              <w:t>0.164</w:t>
            </w:r>
          </w:p>
        </w:tc>
        <w:tc>
          <w:tcPr>
            <w:tcW w:w="2336" w:type="dxa"/>
            <w:vAlign w:val="center"/>
          </w:tcPr>
          <w:p w14:paraId="1BF0DF4A" w14:textId="77777777" w:rsidR="00B657FB" w:rsidRDefault="00B657FB" w:rsidP="00D425F4">
            <w:pPr>
              <w:jc w:val="center"/>
            </w:pPr>
            <w:r>
              <w:t>0.617</w:t>
            </w:r>
          </w:p>
        </w:tc>
      </w:tr>
      <w:tr w:rsidR="00B657FB" w14:paraId="0BAB4AF8" w14:textId="77777777" w:rsidTr="00D425F4">
        <w:trPr>
          <w:trHeight w:val="394"/>
        </w:trPr>
        <w:tc>
          <w:tcPr>
            <w:tcW w:w="1550" w:type="dxa"/>
            <w:vAlign w:val="center"/>
          </w:tcPr>
          <w:p w14:paraId="21EA23AC" w14:textId="77777777" w:rsidR="00B657FB" w:rsidRPr="00E4294B" w:rsidRDefault="00B657FB" w:rsidP="00D425F4">
            <w:pPr>
              <w:rPr>
                <w:b/>
              </w:rPr>
            </w:pPr>
            <w:r w:rsidRPr="00E4294B">
              <w:rPr>
                <w:b/>
              </w:rPr>
              <w:t>Social</w:t>
            </w:r>
          </w:p>
        </w:tc>
        <w:tc>
          <w:tcPr>
            <w:tcW w:w="1415" w:type="dxa"/>
            <w:vAlign w:val="center"/>
          </w:tcPr>
          <w:p w14:paraId="2E673E3A" w14:textId="77777777" w:rsidR="00B657FB" w:rsidRDefault="00B657FB" w:rsidP="00D425F4">
            <w:pPr>
              <w:jc w:val="center"/>
            </w:pPr>
            <w:r>
              <w:t>1</w:t>
            </w:r>
          </w:p>
        </w:tc>
        <w:tc>
          <w:tcPr>
            <w:tcW w:w="2336" w:type="dxa"/>
            <w:vAlign w:val="center"/>
          </w:tcPr>
          <w:p w14:paraId="49CAFF27" w14:textId="77777777" w:rsidR="00B657FB" w:rsidRDefault="00B657FB" w:rsidP="00D425F4">
            <w:pPr>
              <w:jc w:val="center"/>
            </w:pPr>
            <w:r>
              <w:t>0.646</w:t>
            </w:r>
          </w:p>
        </w:tc>
      </w:tr>
      <w:tr w:rsidR="00B657FB" w14:paraId="6F77C7E2" w14:textId="77777777" w:rsidTr="00D425F4">
        <w:trPr>
          <w:trHeight w:val="408"/>
        </w:trPr>
        <w:tc>
          <w:tcPr>
            <w:tcW w:w="1550" w:type="dxa"/>
            <w:vAlign w:val="center"/>
          </w:tcPr>
          <w:p w14:paraId="4567D0BA" w14:textId="77777777" w:rsidR="00B657FB" w:rsidRPr="00E4294B" w:rsidRDefault="00B657FB" w:rsidP="00D425F4">
            <w:pPr>
              <w:rPr>
                <w:b/>
              </w:rPr>
            </w:pPr>
            <w:r w:rsidRPr="00E4294B">
              <w:rPr>
                <w:b/>
              </w:rPr>
              <w:t>Idle</w:t>
            </w:r>
          </w:p>
        </w:tc>
        <w:tc>
          <w:tcPr>
            <w:tcW w:w="1415" w:type="dxa"/>
            <w:vAlign w:val="center"/>
          </w:tcPr>
          <w:p w14:paraId="3ABF5819" w14:textId="77777777" w:rsidR="00B657FB" w:rsidRDefault="00B657FB" w:rsidP="00D425F4">
            <w:pPr>
              <w:jc w:val="center"/>
            </w:pPr>
            <w:r>
              <w:t>1</w:t>
            </w:r>
          </w:p>
        </w:tc>
        <w:tc>
          <w:tcPr>
            <w:tcW w:w="2336" w:type="dxa"/>
            <w:vAlign w:val="center"/>
          </w:tcPr>
          <w:p w14:paraId="59A37978" w14:textId="77777777" w:rsidR="00B657FB" w:rsidRDefault="00B657FB" w:rsidP="00D425F4">
            <w:pPr>
              <w:jc w:val="center"/>
            </w:pPr>
            <w:r>
              <w:t>1</w:t>
            </w:r>
          </w:p>
        </w:tc>
      </w:tr>
      <w:tr w:rsidR="00B657FB" w14:paraId="5F96A1C5" w14:textId="77777777" w:rsidTr="00D425F4">
        <w:trPr>
          <w:trHeight w:val="408"/>
        </w:trPr>
        <w:tc>
          <w:tcPr>
            <w:tcW w:w="1550" w:type="dxa"/>
            <w:vAlign w:val="center"/>
          </w:tcPr>
          <w:p w14:paraId="613C1A64" w14:textId="77777777" w:rsidR="00B657FB" w:rsidRPr="00E4294B" w:rsidRDefault="00B657FB" w:rsidP="00D425F4">
            <w:pPr>
              <w:rPr>
                <w:b/>
              </w:rPr>
            </w:pPr>
            <w:r w:rsidRPr="00E4294B">
              <w:rPr>
                <w:b/>
              </w:rPr>
              <w:t>Colony Maintenance</w:t>
            </w:r>
          </w:p>
        </w:tc>
        <w:tc>
          <w:tcPr>
            <w:tcW w:w="1415" w:type="dxa"/>
            <w:vAlign w:val="center"/>
          </w:tcPr>
          <w:p w14:paraId="59CD60BE" w14:textId="77777777" w:rsidR="00B657FB" w:rsidRDefault="00B657FB" w:rsidP="00D425F4">
            <w:pPr>
              <w:jc w:val="center"/>
            </w:pPr>
            <w:r>
              <w:t>1</w:t>
            </w:r>
          </w:p>
        </w:tc>
        <w:tc>
          <w:tcPr>
            <w:tcW w:w="2336" w:type="dxa"/>
            <w:vAlign w:val="center"/>
          </w:tcPr>
          <w:p w14:paraId="370540E0" w14:textId="77777777" w:rsidR="00B657FB" w:rsidRDefault="00B657FB" w:rsidP="00D425F4">
            <w:pPr>
              <w:jc w:val="center"/>
            </w:pPr>
            <w:r>
              <w:t>1</w:t>
            </w:r>
          </w:p>
        </w:tc>
      </w:tr>
      <w:tr w:rsidR="00B657FB" w14:paraId="306F371C" w14:textId="77777777" w:rsidTr="00D425F4">
        <w:trPr>
          <w:trHeight w:val="408"/>
        </w:trPr>
        <w:tc>
          <w:tcPr>
            <w:tcW w:w="1550" w:type="dxa"/>
            <w:vAlign w:val="center"/>
          </w:tcPr>
          <w:p w14:paraId="30C8FEF3" w14:textId="77777777" w:rsidR="00B657FB" w:rsidRPr="00E4294B" w:rsidRDefault="00B657FB" w:rsidP="00D425F4">
            <w:pPr>
              <w:rPr>
                <w:b/>
              </w:rPr>
            </w:pPr>
            <w:r w:rsidRPr="00E4294B">
              <w:rPr>
                <w:b/>
              </w:rPr>
              <w:t>Walking</w:t>
            </w:r>
          </w:p>
        </w:tc>
        <w:tc>
          <w:tcPr>
            <w:tcW w:w="1415" w:type="dxa"/>
            <w:vAlign w:val="center"/>
          </w:tcPr>
          <w:p w14:paraId="29E977D6" w14:textId="77777777" w:rsidR="00B657FB" w:rsidRDefault="00B657FB" w:rsidP="00D425F4">
            <w:pPr>
              <w:jc w:val="center"/>
            </w:pPr>
            <w:r>
              <w:t>0.600</w:t>
            </w:r>
          </w:p>
        </w:tc>
        <w:tc>
          <w:tcPr>
            <w:tcW w:w="2336" w:type="dxa"/>
            <w:vAlign w:val="center"/>
          </w:tcPr>
          <w:p w14:paraId="7CA7121F" w14:textId="77777777" w:rsidR="00B657FB" w:rsidRDefault="00B657FB" w:rsidP="00D425F4">
            <w:pPr>
              <w:jc w:val="center"/>
            </w:pPr>
            <w:r>
              <w:t>1</w:t>
            </w:r>
          </w:p>
        </w:tc>
      </w:tr>
      <w:tr w:rsidR="00B657FB" w14:paraId="60F50FB0" w14:textId="77777777" w:rsidTr="00D425F4">
        <w:trPr>
          <w:trHeight w:val="408"/>
        </w:trPr>
        <w:tc>
          <w:tcPr>
            <w:tcW w:w="1550" w:type="dxa"/>
            <w:vAlign w:val="center"/>
          </w:tcPr>
          <w:p w14:paraId="35A1ECC9" w14:textId="77777777" w:rsidR="00B657FB" w:rsidRPr="00E4294B" w:rsidRDefault="00B657FB" w:rsidP="00D425F4">
            <w:pPr>
              <w:rPr>
                <w:b/>
              </w:rPr>
            </w:pPr>
            <w:r w:rsidRPr="00E4294B">
              <w:rPr>
                <w:b/>
              </w:rPr>
              <w:t>Food Processing</w:t>
            </w:r>
          </w:p>
        </w:tc>
        <w:tc>
          <w:tcPr>
            <w:tcW w:w="1415" w:type="dxa"/>
            <w:vAlign w:val="center"/>
          </w:tcPr>
          <w:p w14:paraId="2005BD07" w14:textId="77777777" w:rsidR="00B657FB" w:rsidRDefault="00B657FB" w:rsidP="00D425F4">
            <w:pPr>
              <w:jc w:val="center"/>
            </w:pPr>
            <w:r>
              <w:t>0.918</w:t>
            </w:r>
          </w:p>
        </w:tc>
        <w:tc>
          <w:tcPr>
            <w:tcW w:w="2336" w:type="dxa"/>
            <w:vAlign w:val="center"/>
          </w:tcPr>
          <w:p w14:paraId="17317F80" w14:textId="77777777" w:rsidR="00B657FB" w:rsidRDefault="00B657FB" w:rsidP="00D425F4">
            <w:pPr>
              <w:jc w:val="center"/>
            </w:pPr>
            <w:r>
              <w:t>1</w:t>
            </w:r>
          </w:p>
        </w:tc>
      </w:tr>
      <w:tr w:rsidR="00B657FB" w14:paraId="1D764291" w14:textId="77777777" w:rsidTr="00D425F4">
        <w:trPr>
          <w:trHeight w:val="394"/>
        </w:trPr>
        <w:tc>
          <w:tcPr>
            <w:tcW w:w="1550" w:type="dxa"/>
            <w:vAlign w:val="center"/>
          </w:tcPr>
          <w:p w14:paraId="3467CA00" w14:textId="77777777" w:rsidR="00B657FB" w:rsidRPr="00E4294B" w:rsidRDefault="00B657FB" w:rsidP="00D425F4">
            <w:pPr>
              <w:rPr>
                <w:b/>
              </w:rPr>
            </w:pPr>
            <w:r w:rsidRPr="00E4294B">
              <w:rPr>
                <w:b/>
              </w:rPr>
              <w:t>Foraging</w:t>
            </w:r>
          </w:p>
        </w:tc>
        <w:tc>
          <w:tcPr>
            <w:tcW w:w="1415" w:type="dxa"/>
            <w:vAlign w:val="center"/>
          </w:tcPr>
          <w:p w14:paraId="0CBD2D88" w14:textId="77777777" w:rsidR="00B657FB" w:rsidRDefault="00B657FB" w:rsidP="00D425F4">
            <w:pPr>
              <w:jc w:val="center"/>
            </w:pPr>
            <w:r>
              <w:t>1</w:t>
            </w:r>
          </w:p>
        </w:tc>
        <w:tc>
          <w:tcPr>
            <w:tcW w:w="2336" w:type="dxa"/>
            <w:vAlign w:val="center"/>
          </w:tcPr>
          <w:p w14:paraId="5088717A" w14:textId="77777777" w:rsidR="00B657FB" w:rsidRDefault="00B657FB" w:rsidP="00D425F4">
            <w:pPr>
              <w:jc w:val="center"/>
            </w:pPr>
            <w:r>
              <w:t>0.815</w:t>
            </w:r>
          </w:p>
        </w:tc>
      </w:tr>
    </w:tbl>
    <w:p w14:paraId="5CE48812" w14:textId="77777777" w:rsidR="00B657FB" w:rsidRDefault="00B657FB" w:rsidP="00B657FB">
      <w:pPr>
        <w:spacing w:line="480" w:lineRule="auto"/>
      </w:pPr>
    </w:p>
    <w:p w14:paraId="0CF16009" w14:textId="77777777" w:rsidR="005024EF" w:rsidRDefault="005024EF" w:rsidP="005024EF">
      <w:pPr>
        <w:spacing w:line="480" w:lineRule="auto"/>
        <w:jc w:val="both"/>
        <w:rPr>
          <w:noProof/>
        </w:rPr>
      </w:pPr>
    </w:p>
    <w:p w14:paraId="010E9CF8" w14:textId="7686C9FD" w:rsidR="005024EF" w:rsidRDefault="005024EF" w:rsidP="005024EF">
      <w:pPr>
        <w:spacing w:line="480" w:lineRule="auto"/>
        <w:jc w:val="center"/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0BFC00C0" wp14:editId="220D6274">
            <wp:extent cx="2921000" cy="2489200"/>
            <wp:effectExtent l="0" t="0" r="0" b="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FE48D" w14:textId="1C8A73C9" w:rsidR="005024EF" w:rsidRDefault="005024EF" w:rsidP="005024EF">
      <w:pPr>
        <w:spacing w:line="480" w:lineRule="auto"/>
        <w:jc w:val="center"/>
        <w:rPr>
          <w:noProof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0688A21E" wp14:editId="3D3C77D1">
            <wp:extent cx="2921000" cy="2489200"/>
            <wp:effectExtent l="0" t="0" r="0" b="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EA523" w14:textId="4386A759" w:rsidR="005024EF" w:rsidRDefault="005024EF" w:rsidP="005024EF">
      <w:pPr>
        <w:spacing w:line="480" w:lineRule="auto"/>
        <w:jc w:val="both"/>
        <w:rPr>
          <w:noProof/>
        </w:rPr>
      </w:pPr>
      <w:r>
        <w:rPr>
          <w:noProof/>
        </w:rPr>
        <w:t>Supplementary Figure 1. The Shannon Index measuring task performance diversity (H</w:t>
      </w:r>
      <w:r>
        <w:rPr>
          <w:noProof/>
          <w:vertAlign w:val="subscript"/>
        </w:rPr>
        <w:t>tasks</w:t>
      </w:r>
      <w:r>
        <w:rPr>
          <w:noProof/>
        </w:rPr>
        <w:t>) for queens (top) and workers (bottom) for all colonies measured until the tenth worker emerged. Queen task performance diversity decreased over time (</w:t>
      </w:r>
      <w:r>
        <w:t xml:space="preserve">LMM, </w:t>
      </w:r>
      <w:r>
        <w:rPr>
          <w:i/>
        </w:rPr>
        <w:t>P</w:t>
      </w:r>
      <w:r>
        <w:t xml:space="preserve"> &lt; 0.001, slope = -0.009</w:t>
      </w:r>
      <w:r w:rsidR="00627096">
        <w:t xml:space="preserve">, </w:t>
      </w:r>
      <w:r w:rsidR="00627096">
        <w:rPr>
          <w:i/>
          <w:iCs/>
        </w:rPr>
        <w:t>R</w:t>
      </w:r>
      <w:r w:rsidR="00627096">
        <w:rPr>
          <w:vertAlign w:val="superscript"/>
        </w:rPr>
        <w:t>2</w:t>
      </w:r>
      <w:r w:rsidR="00627096">
        <w:t xml:space="preserve"> = 0.157</w:t>
      </w:r>
      <w:r>
        <w:rPr>
          <w:noProof/>
        </w:rPr>
        <w:t>), whereas worker task performance increased over time (</w:t>
      </w:r>
      <w:r w:rsidRPr="00806088">
        <w:rPr>
          <w:noProof/>
          <w:color w:val="000000" w:themeColor="text1"/>
        </w:rPr>
        <w:t xml:space="preserve">LMM, </w:t>
      </w:r>
      <w:r w:rsidRPr="00806088">
        <w:rPr>
          <w:i/>
          <w:noProof/>
          <w:color w:val="000000" w:themeColor="text1"/>
        </w:rPr>
        <w:t>P</w:t>
      </w:r>
      <w:r w:rsidRPr="00806088">
        <w:rPr>
          <w:noProof/>
          <w:color w:val="000000" w:themeColor="text1"/>
        </w:rPr>
        <w:t>&lt;0.001</w:t>
      </w:r>
      <w:r>
        <w:rPr>
          <w:noProof/>
          <w:color w:val="000000" w:themeColor="text1"/>
        </w:rPr>
        <w:t>; slope = 0.041</w:t>
      </w:r>
      <w:r w:rsidR="00627096">
        <w:rPr>
          <w:noProof/>
          <w:color w:val="000000" w:themeColor="text1"/>
        </w:rPr>
        <w:t xml:space="preserve">, </w:t>
      </w:r>
      <w:r w:rsidR="00627096">
        <w:rPr>
          <w:i/>
          <w:iCs/>
        </w:rPr>
        <w:t>R</w:t>
      </w:r>
      <w:r w:rsidR="00627096">
        <w:rPr>
          <w:vertAlign w:val="superscript"/>
        </w:rPr>
        <w:t>2</w:t>
      </w:r>
      <w:r w:rsidR="00627096">
        <w:t xml:space="preserve"> = 0.358</w:t>
      </w:r>
      <w:r>
        <w:rPr>
          <w:noProof/>
        </w:rPr>
        <w:t xml:space="preserve">). Dashed vertical lines mark the week </w:t>
      </w:r>
      <w:r w:rsidR="000C7B57">
        <w:rPr>
          <w:noProof/>
        </w:rPr>
        <w:t>in which</w:t>
      </w:r>
      <w:r>
        <w:rPr>
          <w:noProof/>
        </w:rPr>
        <w:t xml:space="preserve"> the majority of</w:t>
      </w:r>
      <w:r w:rsidR="000C7B57">
        <w:rPr>
          <w:noProof/>
        </w:rPr>
        <w:t xml:space="preserve"> colonies experienced</w:t>
      </w:r>
      <w:r>
        <w:rPr>
          <w:noProof/>
        </w:rPr>
        <w:t xml:space="preserve"> first-worker emergence</w:t>
      </w:r>
      <w:r w:rsidR="000C7B57">
        <w:rPr>
          <w:noProof/>
        </w:rPr>
        <w:t>.</w:t>
      </w:r>
    </w:p>
    <w:p w14:paraId="4644FABF" w14:textId="77777777" w:rsidR="0084317C" w:rsidRDefault="0084317C"/>
    <w:sectPr w:rsidR="0084317C" w:rsidSect="00561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FB"/>
    <w:rsid w:val="000C7B57"/>
    <w:rsid w:val="002862A7"/>
    <w:rsid w:val="002B63DD"/>
    <w:rsid w:val="005024EF"/>
    <w:rsid w:val="00561A45"/>
    <w:rsid w:val="00627096"/>
    <w:rsid w:val="0084317C"/>
    <w:rsid w:val="009C172B"/>
    <w:rsid w:val="00A210B3"/>
    <w:rsid w:val="00B657FB"/>
    <w:rsid w:val="00CB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B3A0"/>
  <w14:defaultImageDpi w14:val="32767"/>
  <w15:chartTrackingRefBased/>
  <w15:docId w15:val="{7C71F35A-5A63-774F-A0F3-00CFE952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7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5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Ostwald (Student)</dc:creator>
  <cp:keywords/>
  <dc:description/>
  <cp:lastModifiedBy>Ramya R.</cp:lastModifiedBy>
  <cp:revision>4</cp:revision>
  <dcterms:created xsi:type="dcterms:W3CDTF">2021-02-15T19:00:00Z</dcterms:created>
  <dcterms:modified xsi:type="dcterms:W3CDTF">2021-04-07T02:50:00Z</dcterms:modified>
</cp:coreProperties>
</file>