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E4133" w14:textId="06EB42E8" w:rsidR="006C6C53" w:rsidRPr="0066278F" w:rsidRDefault="004532F4" w:rsidP="00456CAB">
      <w:pPr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</w:rPr>
        <w:t>Supplementa</w:t>
      </w:r>
      <w:r w:rsidR="00573A2B">
        <w:rPr>
          <w:rFonts w:ascii="Arial" w:hAnsi="Arial" w:cs="Arial"/>
          <w:b/>
        </w:rPr>
        <w:t xml:space="preserve">ry </w:t>
      </w:r>
      <w:r>
        <w:rPr>
          <w:rFonts w:ascii="Arial" w:hAnsi="Arial" w:cs="Arial"/>
          <w:b/>
        </w:rPr>
        <w:t xml:space="preserve">Table </w:t>
      </w:r>
      <w:r w:rsidR="0072758B">
        <w:rPr>
          <w:rFonts w:ascii="Arial" w:hAnsi="Arial" w:cs="Arial"/>
          <w:b/>
        </w:rPr>
        <w:t>S2</w:t>
      </w:r>
      <w:r w:rsidR="006C6C53" w:rsidRPr="0066278F">
        <w:rPr>
          <w:rFonts w:ascii="Arial" w:hAnsi="Arial" w:cs="Arial"/>
          <w:b/>
        </w:rPr>
        <w:t>:</w:t>
      </w:r>
      <w:r w:rsidR="006C6C53" w:rsidRPr="0066278F">
        <w:rPr>
          <w:rFonts w:ascii="Arial" w:hAnsi="Arial" w:cs="Arial"/>
        </w:rPr>
        <w:t xml:space="preserve"> </w:t>
      </w:r>
      <w:r w:rsidR="006C6C53" w:rsidRPr="0066278F">
        <w:rPr>
          <w:rFonts w:ascii="Arial" w:hAnsi="Arial" w:cs="Arial"/>
          <w:bCs/>
        </w:rPr>
        <w:t xml:space="preserve">Resistant gene signature representing top 32 differentially expressed </w:t>
      </w:r>
      <w:r w:rsidR="00DC5BA0">
        <w:rPr>
          <w:rFonts w:ascii="Arial" w:hAnsi="Arial" w:cs="Arial"/>
          <w:bCs/>
        </w:rPr>
        <w:t>genes</w:t>
      </w:r>
      <w:r w:rsidR="006C6C53" w:rsidRPr="0066278F">
        <w:rPr>
          <w:rFonts w:ascii="Arial" w:hAnsi="Arial" w:cs="Arial"/>
          <w:bCs/>
        </w:rPr>
        <w:t xml:space="preserve"> from UC tissue of patients non-responsive to </w:t>
      </w:r>
      <w:r w:rsidR="006C6C53" w:rsidRPr="0066278F">
        <w:rPr>
          <w:rFonts w:ascii="Arial" w:hAnsi="Arial" w:cs="Arial"/>
        </w:rPr>
        <w:t>biologic anti-TNFα</w:t>
      </w:r>
      <w:r w:rsidR="006C6C53" w:rsidRPr="0066278F">
        <w:rPr>
          <w:rFonts w:ascii="Arial" w:hAnsi="Arial" w:cs="Arial"/>
          <w:bCs/>
        </w:rPr>
        <w:t xml:space="preserve"> </w:t>
      </w:r>
      <w:r w:rsidR="006C6C53" w:rsidRPr="0066278F">
        <w:rPr>
          <w:rFonts w:ascii="Arial" w:hAnsi="Arial" w:cs="Arial"/>
        </w:rPr>
        <w:t>(GSE73661</w:t>
      </w:r>
      <w:r w:rsidR="00103626">
        <w:rPr>
          <w:rFonts w:ascii="Arial" w:hAnsi="Arial" w:cs="Arial"/>
        </w:rPr>
        <w:t xml:space="preserve">, </w:t>
      </w:r>
      <w:r w:rsidR="006C6C53" w:rsidRPr="0066278F">
        <w:rPr>
          <w:rFonts w:ascii="Arial" w:hAnsi="Arial" w:cs="Arial"/>
        </w:rPr>
        <w:t xml:space="preserve">GSE12251) (n=25 non-responders, 21 responders).  </w:t>
      </w:r>
    </w:p>
    <w:tbl>
      <w:tblPr>
        <w:tblStyle w:val="PlainTable41"/>
        <w:tblW w:w="9180" w:type="dxa"/>
        <w:tblLayout w:type="fixed"/>
        <w:tblLook w:val="04A0" w:firstRow="1" w:lastRow="0" w:firstColumn="1" w:lastColumn="0" w:noHBand="0" w:noVBand="1"/>
      </w:tblPr>
      <w:tblGrid>
        <w:gridCol w:w="1686"/>
        <w:gridCol w:w="4434"/>
        <w:gridCol w:w="1800"/>
        <w:gridCol w:w="1260"/>
      </w:tblGrid>
      <w:tr w:rsidR="00090BA2" w:rsidRPr="0066278F" w14:paraId="334B161E" w14:textId="109157FC" w:rsidTr="00E01F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bottom"/>
          </w:tcPr>
          <w:bookmarkEnd w:id="0"/>
          <w:p w14:paraId="6E911CF1" w14:textId="161E96EE" w:rsidR="00090BA2" w:rsidRPr="0066278F" w:rsidRDefault="00090BA2" w:rsidP="00BD71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Gene</w:t>
            </w:r>
          </w:p>
        </w:tc>
        <w:tc>
          <w:tcPr>
            <w:tcW w:w="4434" w:type="dxa"/>
            <w:vAlign w:val="bottom"/>
          </w:tcPr>
          <w:p w14:paraId="39E0F60B" w14:textId="7CCA67B5" w:rsidR="00090BA2" w:rsidRPr="0066278F" w:rsidRDefault="00090BA2" w:rsidP="00BD71F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Gene name</w:t>
            </w:r>
          </w:p>
        </w:tc>
        <w:tc>
          <w:tcPr>
            <w:tcW w:w="1800" w:type="dxa"/>
            <w:vAlign w:val="bottom"/>
          </w:tcPr>
          <w:p w14:paraId="06AA5B93" w14:textId="12F4BBB3" w:rsidR="00090BA2" w:rsidRPr="0066278F" w:rsidRDefault="00090BA2" w:rsidP="00B4279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 w:rsidRPr="0066278F">
              <w:rPr>
                <w:rFonts w:ascii="Arial" w:hAnsi="Arial" w:cs="Arial"/>
                <w:color w:val="000000"/>
              </w:rPr>
              <w:t>Fold-change</w:t>
            </w:r>
          </w:p>
        </w:tc>
        <w:tc>
          <w:tcPr>
            <w:tcW w:w="1260" w:type="dxa"/>
            <w:noWrap/>
            <w:vAlign w:val="bottom"/>
            <w:hideMark/>
          </w:tcPr>
          <w:p w14:paraId="6DA0B930" w14:textId="00D635AE" w:rsidR="00090BA2" w:rsidRPr="0066278F" w:rsidRDefault="00090BA2" w:rsidP="00B4279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adj.P.Val</w:t>
            </w:r>
          </w:p>
        </w:tc>
      </w:tr>
      <w:tr w:rsidR="0066278F" w:rsidRPr="0066278F" w14:paraId="42B410D5" w14:textId="322BC470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bottom"/>
          </w:tcPr>
          <w:p w14:paraId="1B774809" w14:textId="7885E72C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CXCR1</w:t>
            </w:r>
          </w:p>
        </w:tc>
        <w:tc>
          <w:tcPr>
            <w:tcW w:w="4434" w:type="dxa"/>
            <w:vAlign w:val="bottom"/>
          </w:tcPr>
          <w:p w14:paraId="262E5C10" w14:textId="5F6B3536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C-X-C motif chemokine receptor 1</w:t>
            </w:r>
          </w:p>
        </w:tc>
        <w:tc>
          <w:tcPr>
            <w:tcW w:w="1800" w:type="dxa"/>
            <w:vAlign w:val="bottom"/>
          </w:tcPr>
          <w:p w14:paraId="048F2BF5" w14:textId="7C0EF796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8.6</w:t>
            </w:r>
          </w:p>
        </w:tc>
        <w:tc>
          <w:tcPr>
            <w:tcW w:w="1260" w:type="dxa"/>
            <w:noWrap/>
            <w:vAlign w:val="bottom"/>
          </w:tcPr>
          <w:p w14:paraId="01580C40" w14:textId="2D836A14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8.0</w:t>
            </w:r>
            <w:r w:rsidR="007535DE">
              <w:rPr>
                <w:rFonts w:ascii="Arial" w:hAnsi="Arial" w:cs="Arial"/>
              </w:rPr>
              <w:t>E</w:t>
            </w:r>
            <w:r w:rsidRPr="0066278F">
              <w:rPr>
                <w:rFonts w:ascii="Arial" w:hAnsi="Arial" w:cs="Arial"/>
              </w:rPr>
              <w:t>-05</w:t>
            </w:r>
          </w:p>
        </w:tc>
      </w:tr>
      <w:tr w:rsidR="0066278F" w:rsidRPr="0066278F" w14:paraId="6B908F05" w14:textId="4BCB01A9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bottom"/>
          </w:tcPr>
          <w:p w14:paraId="4B6E5BCB" w14:textId="089046C1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AQP9</w:t>
            </w:r>
          </w:p>
        </w:tc>
        <w:tc>
          <w:tcPr>
            <w:tcW w:w="4434" w:type="dxa"/>
            <w:vAlign w:val="bottom"/>
          </w:tcPr>
          <w:p w14:paraId="4D9FDC71" w14:textId="5D8BFFB5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aquaporin 9</w:t>
            </w:r>
          </w:p>
        </w:tc>
        <w:tc>
          <w:tcPr>
            <w:tcW w:w="1800" w:type="dxa"/>
            <w:vAlign w:val="bottom"/>
          </w:tcPr>
          <w:p w14:paraId="5AD80D87" w14:textId="77CA32A3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8.0</w:t>
            </w:r>
          </w:p>
        </w:tc>
        <w:tc>
          <w:tcPr>
            <w:tcW w:w="1260" w:type="dxa"/>
            <w:noWrap/>
            <w:vAlign w:val="bottom"/>
          </w:tcPr>
          <w:p w14:paraId="417B1933" w14:textId="20621907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8.0</w:t>
            </w:r>
            <w:r w:rsidR="007535DE">
              <w:rPr>
                <w:rFonts w:ascii="Arial" w:hAnsi="Arial" w:cs="Arial"/>
              </w:rPr>
              <w:t>E</w:t>
            </w:r>
            <w:r w:rsidRPr="0066278F">
              <w:rPr>
                <w:rFonts w:ascii="Arial" w:hAnsi="Arial" w:cs="Arial"/>
              </w:rPr>
              <w:t>-05</w:t>
            </w:r>
          </w:p>
        </w:tc>
      </w:tr>
      <w:tr w:rsidR="0066278F" w:rsidRPr="0066278F" w14:paraId="2AF6E5F8" w14:textId="4674D26E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bottom"/>
          </w:tcPr>
          <w:p w14:paraId="7C2A8477" w14:textId="4583620B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CXCL8</w:t>
            </w:r>
          </w:p>
        </w:tc>
        <w:tc>
          <w:tcPr>
            <w:tcW w:w="4434" w:type="dxa"/>
            <w:vAlign w:val="bottom"/>
          </w:tcPr>
          <w:p w14:paraId="7E35AE43" w14:textId="33CBE1B7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C-X-C motif chemokine ligand 8</w:t>
            </w:r>
          </w:p>
        </w:tc>
        <w:tc>
          <w:tcPr>
            <w:tcW w:w="1800" w:type="dxa"/>
            <w:vAlign w:val="bottom"/>
          </w:tcPr>
          <w:p w14:paraId="680A0166" w14:textId="27C57EAC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7.5</w:t>
            </w:r>
          </w:p>
        </w:tc>
        <w:tc>
          <w:tcPr>
            <w:tcW w:w="1260" w:type="dxa"/>
            <w:noWrap/>
            <w:vAlign w:val="bottom"/>
          </w:tcPr>
          <w:p w14:paraId="5687F58F" w14:textId="7C5FB775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3.0</w:t>
            </w:r>
            <w:r w:rsidR="007535DE">
              <w:rPr>
                <w:rFonts w:ascii="Arial" w:hAnsi="Arial" w:cs="Arial"/>
              </w:rPr>
              <w:t>E</w:t>
            </w:r>
            <w:r w:rsidRPr="0066278F">
              <w:rPr>
                <w:rFonts w:ascii="Arial" w:hAnsi="Arial" w:cs="Arial"/>
              </w:rPr>
              <w:t>-05</w:t>
            </w:r>
          </w:p>
        </w:tc>
      </w:tr>
      <w:tr w:rsidR="0066278F" w:rsidRPr="0066278F" w14:paraId="5DAFD618" w14:textId="0F64FF70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bottom"/>
          </w:tcPr>
          <w:p w14:paraId="15796390" w14:textId="6956FC13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HCAR3</w:t>
            </w:r>
          </w:p>
        </w:tc>
        <w:tc>
          <w:tcPr>
            <w:tcW w:w="4434" w:type="dxa"/>
            <w:vAlign w:val="bottom"/>
          </w:tcPr>
          <w:p w14:paraId="46AD698B" w14:textId="16F5A8BC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hydroxycarboxylic acid receptor 3</w:t>
            </w:r>
          </w:p>
        </w:tc>
        <w:tc>
          <w:tcPr>
            <w:tcW w:w="1800" w:type="dxa"/>
            <w:vAlign w:val="bottom"/>
          </w:tcPr>
          <w:p w14:paraId="235C6CE7" w14:textId="3C2E4463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6.5</w:t>
            </w:r>
          </w:p>
        </w:tc>
        <w:tc>
          <w:tcPr>
            <w:tcW w:w="1260" w:type="dxa"/>
            <w:noWrap/>
            <w:vAlign w:val="bottom"/>
          </w:tcPr>
          <w:p w14:paraId="5F8CC389" w14:textId="550AA705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7.0</w:t>
            </w:r>
            <w:r w:rsidR="007535DE">
              <w:rPr>
                <w:rFonts w:ascii="Arial" w:hAnsi="Arial" w:cs="Arial"/>
              </w:rPr>
              <w:t>E</w:t>
            </w:r>
            <w:r w:rsidRPr="0066278F">
              <w:rPr>
                <w:rFonts w:ascii="Arial" w:hAnsi="Arial" w:cs="Arial"/>
              </w:rPr>
              <w:t>-04</w:t>
            </w:r>
          </w:p>
        </w:tc>
      </w:tr>
      <w:tr w:rsidR="0066278F" w:rsidRPr="0066278F" w14:paraId="7AEB6DBF" w14:textId="4035B819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bottom"/>
          </w:tcPr>
          <w:p w14:paraId="678B3AA7" w14:textId="7FDC8D81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CHI3L1</w:t>
            </w:r>
          </w:p>
        </w:tc>
        <w:tc>
          <w:tcPr>
            <w:tcW w:w="4434" w:type="dxa"/>
            <w:vAlign w:val="bottom"/>
          </w:tcPr>
          <w:p w14:paraId="51B99D35" w14:textId="399B3FB4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chitinase like 1</w:t>
            </w:r>
          </w:p>
        </w:tc>
        <w:tc>
          <w:tcPr>
            <w:tcW w:w="1800" w:type="dxa"/>
            <w:vAlign w:val="bottom"/>
          </w:tcPr>
          <w:p w14:paraId="146E4F91" w14:textId="352042FB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6.1</w:t>
            </w:r>
          </w:p>
        </w:tc>
        <w:tc>
          <w:tcPr>
            <w:tcW w:w="1260" w:type="dxa"/>
            <w:noWrap/>
            <w:vAlign w:val="bottom"/>
          </w:tcPr>
          <w:p w14:paraId="2AB32B22" w14:textId="3277100B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3.0</w:t>
            </w:r>
            <w:r w:rsidR="007535DE">
              <w:rPr>
                <w:rFonts w:ascii="Arial" w:hAnsi="Arial" w:cs="Arial"/>
              </w:rPr>
              <w:t>E</w:t>
            </w:r>
            <w:r w:rsidRPr="0066278F">
              <w:rPr>
                <w:rFonts w:ascii="Arial" w:hAnsi="Arial" w:cs="Arial"/>
              </w:rPr>
              <w:t>-04</w:t>
            </w:r>
          </w:p>
        </w:tc>
      </w:tr>
      <w:tr w:rsidR="0066278F" w:rsidRPr="0066278F" w14:paraId="087D3A6F" w14:textId="413D25DF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bottom"/>
          </w:tcPr>
          <w:p w14:paraId="75A69B7A" w14:textId="0588DB42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TREM1</w:t>
            </w:r>
          </w:p>
        </w:tc>
        <w:tc>
          <w:tcPr>
            <w:tcW w:w="4434" w:type="dxa"/>
            <w:vAlign w:val="bottom"/>
          </w:tcPr>
          <w:p w14:paraId="5EC16A40" w14:textId="173021FF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triggering receptor expressed on myeloid cells 1</w:t>
            </w:r>
          </w:p>
        </w:tc>
        <w:tc>
          <w:tcPr>
            <w:tcW w:w="1800" w:type="dxa"/>
            <w:vAlign w:val="bottom"/>
          </w:tcPr>
          <w:p w14:paraId="7DC6931F" w14:textId="406B15B8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5.7</w:t>
            </w:r>
          </w:p>
        </w:tc>
        <w:tc>
          <w:tcPr>
            <w:tcW w:w="1260" w:type="dxa"/>
            <w:noWrap/>
            <w:vAlign w:val="bottom"/>
          </w:tcPr>
          <w:p w14:paraId="156B0028" w14:textId="0DBBC93A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2.0</w:t>
            </w:r>
            <w:r w:rsidR="007535DE">
              <w:rPr>
                <w:rFonts w:ascii="Arial" w:hAnsi="Arial" w:cs="Arial"/>
              </w:rPr>
              <w:t>E</w:t>
            </w:r>
            <w:r w:rsidRPr="0066278F">
              <w:rPr>
                <w:rFonts w:ascii="Arial" w:hAnsi="Arial" w:cs="Arial"/>
              </w:rPr>
              <w:t>-04</w:t>
            </w:r>
          </w:p>
        </w:tc>
      </w:tr>
      <w:tr w:rsidR="0066278F" w:rsidRPr="0066278F" w14:paraId="47DA1B1F" w14:textId="53782612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bottom"/>
          </w:tcPr>
          <w:p w14:paraId="20A8F334" w14:textId="4E737691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SELE</w:t>
            </w:r>
          </w:p>
        </w:tc>
        <w:tc>
          <w:tcPr>
            <w:tcW w:w="4434" w:type="dxa"/>
            <w:vAlign w:val="bottom"/>
          </w:tcPr>
          <w:p w14:paraId="11462690" w14:textId="18DA639F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selectin E</w:t>
            </w:r>
          </w:p>
        </w:tc>
        <w:tc>
          <w:tcPr>
            <w:tcW w:w="1800" w:type="dxa"/>
            <w:vAlign w:val="bottom"/>
          </w:tcPr>
          <w:p w14:paraId="18929640" w14:textId="48DCC871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5.7</w:t>
            </w:r>
          </w:p>
        </w:tc>
        <w:tc>
          <w:tcPr>
            <w:tcW w:w="1260" w:type="dxa"/>
            <w:noWrap/>
            <w:vAlign w:val="bottom"/>
          </w:tcPr>
          <w:p w14:paraId="65604C2E" w14:textId="01C2EF77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2.0</w:t>
            </w:r>
            <w:r w:rsidR="007535DE">
              <w:rPr>
                <w:rFonts w:ascii="Arial" w:hAnsi="Arial" w:cs="Arial"/>
              </w:rPr>
              <w:t>E</w:t>
            </w:r>
            <w:r w:rsidRPr="0066278F">
              <w:rPr>
                <w:rFonts w:ascii="Arial" w:hAnsi="Arial" w:cs="Arial"/>
              </w:rPr>
              <w:t>-04</w:t>
            </w:r>
          </w:p>
        </w:tc>
      </w:tr>
      <w:tr w:rsidR="0066278F" w:rsidRPr="0066278F" w14:paraId="0A5CE1E9" w14:textId="5734BE2A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bottom"/>
          </w:tcPr>
          <w:p w14:paraId="2B56C16A" w14:textId="0E144783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PTGS2</w:t>
            </w:r>
          </w:p>
        </w:tc>
        <w:tc>
          <w:tcPr>
            <w:tcW w:w="4434" w:type="dxa"/>
            <w:vAlign w:val="bottom"/>
          </w:tcPr>
          <w:p w14:paraId="3F8A4C3B" w14:textId="6055D928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prostaglandin-endoperoxide synthase 2</w:t>
            </w:r>
          </w:p>
        </w:tc>
        <w:tc>
          <w:tcPr>
            <w:tcW w:w="1800" w:type="dxa"/>
            <w:vAlign w:val="bottom"/>
          </w:tcPr>
          <w:p w14:paraId="333249C8" w14:textId="4D13939D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5.3</w:t>
            </w:r>
          </w:p>
        </w:tc>
        <w:tc>
          <w:tcPr>
            <w:tcW w:w="1260" w:type="dxa"/>
            <w:noWrap/>
            <w:vAlign w:val="bottom"/>
          </w:tcPr>
          <w:p w14:paraId="1423B300" w14:textId="1C826E53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2.0</w:t>
            </w:r>
            <w:r w:rsidR="007535DE">
              <w:rPr>
                <w:rFonts w:ascii="Arial" w:hAnsi="Arial" w:cs="Arial"/>
              </w:rPr>
              <w:t>E</w:t>
            </w:r>
            <w:r w:rsidRPr="0066278F">
              <w:rPr>
                <w:rFonts w:ascii="Arial" w:hAnsi="Arial" w:cs="Arial"/>
              </w:rPr>
              <w:t>-04</w:t>
            </w:r>
          </w:p>
        </w:tc>
      </w:tr>
      <w:tr w:rsidR="0066278F" w:rsidRPr="0066278F" w14:paraId="43C2EA35" w14:textId="77767E9B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bottom"/>
          </w:tcPr>
          <w:p w14:paraId="486F3B23" w14:textId="26FCDBA8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VNN2</w:t>
            </w:r>
          </w:p>
        </w:tc>
        <w:tc>
          <w:tcPr>
            <w:tcW w:w="4434" w:type="dxa"/>
            <w:vAlign w:val="bottom"/>
          </w:tcPr>
          <w:p w14:paraId="5A7A98EA" w14:textId="48E6228B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6278F">
              <w:rPr>
                <w:rFonts w:ascii="Arial" w:hAnsi="Arial" w:cs="Arial"/>
                <w:color w:val="000000"/>
              </w:rPr>
              <w:t>vanin</w:t>
            </w:r>
            <w:proofErr w:type="spellEnd"/>
            <w:r w:rsidRPr="0066278F">
              <w:rPr>
                <w:rFonts w:ascii="Arial" w:hAnsi="Arial" w:cs="Arial"/>
                <w:color w:val="000000"/>
              </w:rPr>
              <w:t xml:space="preserve"> 2</w:t>
            </w:r>
          </w:p>
        </w:tc>
        <w:tc>
          <w:tcPr>
            <w:tcW w:w="1800" w:type="dxa"/>
            <w:vAlign w:val="bottom"/>
          </w:tcPr>
          <w:p w14:paraId="1BB971A7" w14:textId="01F254E8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5.3</w:t>
            </w:r>
          </w:p>
        </w:tc>
        <w:tc>
          <w:tcPr>
            <w:tcW w:w="1260" w:type="dxa"/>
            <w:noWrap/>
            <w:vAlign w:val="bottom"/>
          </w:tcPr>
          <w:p w14:paraId="79AB4114" w14:textId="713EC2D1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1.0</w:t>
            </w:r>
            <w:r w:rsidR="007535DE">
              <w:rPr>
                <w:rFonts w:ascii="Arial" w:hAnsi="Arial" w:cs="Arial"/>
              </w:rPr>
              <w:t>E</w:t>
            </w:r>
            <w:r w:rsidRPr="0066278F">
              <w:rPr>
                <w:rFonts w:ascii="Arial" w:hAnsi="Arial" w:cs="Arial"/>
              </w:rPr>
              <w:t>-04</w:t>
            </w:r>
          </w:p>
        </w:tc>
      </w:tr>
      <w:tr w:rsidR="0066278F" w:rsidRPr="0066278F" w14:paraId="01C97BBC" w14:textId="21EBA837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23430319" w14:textId="02F2BB2A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TNFAIP6</w:t>
            </w:r>
          </w:p>
        </w:tc>
        <w:tc>
          <w:tcPr>
            <w:tcW w:w="4434" w:type="dxa"/>
            <w:vAlign w:val="center"/>
          </w:tcPr>
          <w:p w14:paraId="0C85B39C" w14:textId="689C9C2C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TNF alpha induced protein 6</w:t>
            </w:r>
          </w:p>
        </w:tc>
        <w:tc>
          <w:tcPr>
            <w:tcW w:w="1800" w:type="dxa"/>
            <w:vAlign w:val="bottom"/>
          </w:tcPr>
          <w:p w14:paraId="0D164BDE" w14:textId="20859F3B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4.8</w:t>
            </w:r>
          </w:p>
        </w:tc>
        <w:tc>
          <w:tcPr>
            <w:tcW w:w="1260" w:type="dxa"/>
            <w:noWrap/>
            <w:vAlign w:val="center"/>
          </w:tcPr>
          <w:p w14:paraId="44261F54" w14:textId="716BBB07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eastAsia="Times New Roman" w:hAnsi="Arial" w:cs="Arial"/>
                <w:color w:val="000000"/>
              </w:rPr>
              <w:t>5.00E-04</w:t>
            </w:r>
          </w:p>
        </w:tc>
      </w:tr>
      <w:tr w:rsidR="0066278F" w:rsidRPr="0066278F" w14:paraId="7908384E" w14:textId="07E9F17E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14:paraId="4CF2EA5D" w14:textId="77777777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FCGR3B/</w:t>
            </w:r>
          </w:p>
          <w:p w14:paraId="46FE8312" w14:textId="1E15BE24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FCGR3A</w:t>
            </w:r>
          </w:p>
        </w:tc>
        <w:tc>
          <w:tcPr>
            <w:tcW w:w="4434" w:type="dxa"/>
          </w:tcPr>
          <w:p w14:paraId="6C87ECF8" w14:textId="432C2213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 xml:space="preserve">Fc fragment of IgG receptor </w:t>
            </w:r>
            <w:proofErr w:type="spellStart"/>
            <w:r w:rsidRPr="0066278F">
              <w:rPr>
                <w:rFonts w:ascii="Arial" w:hAnsi="Arial" w:cs="Arial"/>
              </w:rPr>
              <w:t>IIIb</w:t>
            </w:r>
            <w:proofErr w:type="spellEnd"/>
            <w:r w:rsidRPr="0066278F">
              <w:rPr>
                <w:rFonts w:ascii="Arial" w:hAnsi="Arial" w:cs="Arial"/>
              </w:rPr>
              <w:t>/Fc fragment of IgG receptor IIIa</w:t>
            </w:r>
          </w:p>
        </w:tc>
        <w:tc>
          <w:tcPr>
            <w:tcW w:w="1800" w:type="dxa"/>
            <w:vAlign w:val="bottom"/>
          </w:tcPr>
          <w:p w14:paraId="7F0CF170" w14:textId="7527B12D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4.8</w:t>
            </w:r>
          </w:p>
        </w:tc>
        <w:tc>
          <w:tcPr>
            <w:tcW w:w="1260" w:type="dxa"/>
            <w:noWrap/>
            <w:vAlign w:val="center"/>
          </w:tcPr>
          <w:p w14:paraId="1DFC2CF5" w14:textId="77777777" w:rsidR="000C4E71" w:rsidRDefault="000C4E71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53C6FFE" w14:textId="15D9B265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2</w:t>
            </w:r>
            <w:r w:rsidR="00E318CF">
              <w:rPr>
                <w:rFonts w:ascii="Arial" w:hAnsi="Arial" w:cs="Arial"/>
              </w:rPr>
              <w:t>.0</w:t>
            </w:r>
            <w:r w:rsidRPr="0066278F">
              <w:rPr>
                <w:rFonts w:ascii="Arial" w:hAnsi="Arial" w:cs="Arial"/>
              </w:rPr>
              <w:t>E-05</w:t>
            </w:r>
          </w:p>
        </w:tc>
      </w:tr>
      <w:tr w:rsidR="0066278F" w:rsidRPr="0066278F" w14:paraId="7B60FB88" w14:textId="60D5F39A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21D377A9" w14:textId="0FF57DE8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CXCR2</w:t>
            </w:r>
          </w:p>
        </w:tc>
        <w:tc>
          <w:tcPr>
            <w:tcW w:w="4434" w:type="dxa"/>
            <w:vAlign w:val="center"/>
          </w:tcPr>
          <w:p w14:paraId="7BF9BC6A" w14:textId="57EBED0B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C-X-C motif chemokine receptor 2</w:t>
            </w:r>
          </w:p>
        </w:tc>
        <w:tc>
          <w:tcPr>
            <w:tcW w:w="1800" w:type="dxa"/>
            <w:vAlign w:val="bottom"/>
          </w:tcPr>
          <w:p w14:paraId="51648739" w14:textId="35C3CFB7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4.7</w:t>
            </w:r>
          </w:p>
        </w:tc>
        <w:tc>
          <w:tcPr>
            <w:tcW w:w="1260" w:type="dxa"/>
            <w:noWrap/>
            <w:vAlign w:val="center"/>
          </w:tcPr>
          <w:p w14:paraId="29544C22" w14:textId="5B9D84D0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2.0E-04</w:t>
            </w:r>
          </w:p>
        </w:tc>
      </w:tr>
      <w:tr w:rsidR="0066278F" w:rsidRPr="0066278F" w14:paraId="4FDD1165" w14:textId="1AA57CB2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1880033D" w14:textId="4A2990A5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S100A9</w:t>
            </w:r>
          </w:p>
        </w:tc>
        <w:tc>
          <w:tcPr>
            <w:tcW w:w="4434" w:type="dxa"/>
            <w:vAlign w:val="center"/>
          </w:tcPr>
          <w:p w14:paraId="35B474AA" w14:textId="379ED399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S100 calcium binding protein A9</w:t>
            </w:r>
          </w:p>
        </w:tc>
        <w:tc>
          <w:tcPr>
            <w:tcW w:w="1800" w:type="dxa"/>
            <w:vAlign w:val="bottom"/>
          </w:tcPr>
          <w:p w14:paraId="76EAE471" w14:textId="29F9F89C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4.5</w:t>
            </w:r>
          </w:p>
        </w:tc>
        <w:tc>
          <w:tcPr>
            <w:tcW w:w="1260" w:type="dxa"/>
            <w:noWrap/>
            <w:vAlign w:val="center"/>
          </w:tcPr>
          <w:p w14:paraId="24F9E574" w14:textId="44FCFB46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2.0E-04</w:t>
            </w:r>
          </w:p>
        </w:tc>
      </w:tr>
      <w:tr w:rsidR="0066278F" w:rsidRPr="0066278F" w14:paraId="4C14C877" w14:textId="6FD4F352" w:rsidTr="00E01F0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301BA252" w14:textId="63B042B5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CEMIP</w:t>
            </w:r>
          </w:p>
        </w:tc>
        <w:tc>
          <w:tcPr>
            <w:tcW w:w="4434" w:type="dxa"/>
            <w:vAlign w:val="center"/>
          </w:tcPr>
          <w:p w14:paraId="153CC238" w14:textId="7BFC0546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cell migration inducing hyaluronan binding protein</w:t>
            </w:r>
          </w:p>
        </w:tc>
        <w:tc>
          <w:tcPr>
            <w:tcW w:w="1800" w:type="dxa"/>
            <w:vAlign w:val="bottom"/>
          </w:tcPr>
          <w:p w14:paraId="4B98E1B4" w14:textId="5FD9ED6D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4.3</w:t>
            </w:r>
          </w:p>
        </w:tc>
        <w:tc>
          <w:tcPr>
            <w:tcW w:w="1260" w:type="dxa"/>
            <w:noWrap/>
            <w:vAlign w:val="center"/>
          </w:tcPr>
          <w:p w14:paraId="1CF64F57" w14:textId="384092DC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3.0E-04</w:t>
            </w:r>
          </w:p>
        </w:tc>
      </w:tr>
      <w:tr w:rsidR="0066278F" w:rsidRPr="0066278F" w14:paraId="6AB993C1" w14:textId="06289994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38B0D312" w14:textId="090F6D2B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OSM</w:t>
            </w:r>
          </w:p>
        </w:tc>
        <w:tc>
          <w:tcPr>
            <w:tcW w:w="4434" w:type="dxa"/>
            <w:vAlign w:val="center"/>
          </w:tcPr>
          <w:p w14:paraId="5A394AEF" w14:textId="2FDBB4A8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6278F">
              <w:rPr>
                <w:rFonts w:ascii="Arial" w:hAnsi="Arial" w:cs="Arial"/>
              </w:rPr>
              <w:t>oncostatin</w:t>
            </w:r>
            <w:proofErr w:type="spellEnd"/>
            <w:r w:rsidRPr="0066278F">
              <w:rPr>
                <w:rFonts w:ascii="Arial" w:hAnsi="Arial" w:cs="Arial"/>
              </w:rPr>
              <w:t xml:space="preserve"> M</w:t>
            </w:r>
          </w:p>
        </w:tc>
        <w:tc>
          <w:tcPr>
            <w:tcW w:w="1800" w:type="dxa"/>
            <w:vAlign w:val="bottom"/>
          </w:tcPr>
          <w:p w14:paraId="7BC2850E" w14:textId="452CE6AF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4.3</w:t>
            </w:r>
          </w:p>
        </w:tc>
        <w:tc>
          <w:tcPr>
            <w:tcW w:w="1260" w:type="dxa"/>
            <w:noWrap/>
            <w:vAlign w:val="center"/>
          </w:tcPr>
          <w:p w14:paraId="36A9DF80" w14:textId="204EC104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3.0E-04</w:t>
            </w:r>
          </w:p>
        </w:tc>
      </w:tr>
      <w:tr w:rsidR="0066278F" w:rsidRPr="0066278F" w14:paraId="7E32B614" w14:textId="1BDD049A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5F0A1F4F" w14:textId="2D07008B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IL6</w:t>
            </w:r>
          </w:p>
        </w:tc>
        <w:tc>
          <w:tcPr>
            <w:tcW w:w="4434" w:type="dxa"/>
            <w:vAlign w:val="center"/>
          </w:tcPr>
          <w:p w14:paraId="759CC3A1" w14:textId="00AC8F9E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interleukin 6</w:t>
            </w:r>
          </w:p>
        </w:tc>
        <w:tc>
          <w:tcPr>
            <w:tcW w:w="1800" w:type="dxa"/>
            <w:vAlign w:val="bottom"/>
          </w:tcPr>
          <w:p w14:paraId="26AB3A88" w14:textId="552F312E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4.3</w:t>
            </w:r>
          </w:p>
        </w:tc>
        <w:tc>
          <w:tcPr>
            <w:tcW w:w="1260" w:type="dxa"/>
            <w:noWrap/>
            <w:vAlign w:val="center"/>
          </w:tcPr>
          <w:p w14:paraId="63FC8AFF" w14:textId="084F67AF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5.0E-04</w:t>
            </w:r>
          </w:p>
        </w:tc>
      </w:tr>
      <w:tr w:rsidR="0066278F" w:rsidRPr="0066278F" w14:paraId="678E6D57" w14:textId="4F6A4CAC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5956210A" w14:textId="32696BC3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IL13RA2</w:t>
            </w:r>
          </w:p>
        </w:tc>
        <w:tc>
          <w:tcPr>
            <w:tcW w:w="4434" w:type="dxa"/>
            <w:vAlign w:val="center"/>
          </w:tcPr>
          <w:p w14:paraId="088D545D" w14:textId="1157DBA7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interleukin 13 receptor subunit alpha 2</w:t>
            </w:r>
          </w:p>
        </w:tc>
        <w:tc>
          <w:tcPr>
            <w:tcW w:w="1800" w:type="dxa"/>
            <w:vAlign w:val="bottom"/>
          </w:tcPr>
          <w:p w14:paraId="6E86DA14" w14:textId="27AB32AC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4.1</w:t>
            </w:r>
          </w:p>
        </w:tc>
        <w:tc>
          <w:tcPr>
            <w:tcW w:w="1260" w:type="dxa"/>
            <w:noWrap/>
            <w:vAlign w:val="center"/>
          </w:tcPr>
          <w:p w14:paraId="1340BF1D" w14:textId="69496503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7.0E-04</w:t>
            </w:r>
          </w:p>
        </w:tc>
      </w:tr>
      <w:tr w:rsidR="0066278F" w:rsidRPr="0066278F" w14:paraId="3628AEF2" w14:textId="3E3099C7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6E1A4880" w14:textId="727AC875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STC1</w:t>
            </w:r>
          </w:p>
        </w:tc>
        <w:tc>
          <w:tcPr>
            <w:tcW w:w="4434" w:type="dxa"/>
            <w:vAlign w:val="center"/>
          </w:tcPr>
          <w:p w14:paraId="21B4A9BB" w14:textId="6B692936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6278F">
              <w:rPr>
                <w:rFonts w:ascii="Arial" w:hAnsi="Arial" w:cs="Arial"/>
              </w:rPr>
              <w:t>stanniocalcin</w:t>
            </w:r>
            <w:proofErr w:type="spellEnd"/>
            <w:r w:rsidRPr="0066278F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800" w:type="dxa"/>
            <w:vAlign w:val="bottom"/>
          </w:tcPr>
          <w:p w14:paraId="48D0060D" w14:textId="09193C24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4.1</w:t>
            </w:r>
          </w:p>
        </w:tc>
        <w:tc>
          <w:tcPr>
            <w:tcW w:w="1260" w:type="dxa"/>
            <w:noWrap/>
            <w:vAlign w:val="center"/>
          </w:tcPr>
          <w:p w14:paraId="187DAEB4" w14:textId="3FB50605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2.0E-04</w:t>
            </w:r>
          </w:p>
        </w:tc>
      </w:tr>
      <w:tr w:rsidR="0066278F" w:rsidRPr="0066278F" w14:paraId="176878CC" w14:textId="2D28D0A7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1D6B8A85" w14:textId="62F18C9E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SRGN</w:t>
            </w:r>
          </w:p>
        </w:tc>
        <w:tc>
          <w:tcPr>
            <w:tcW w:w="4434" w:type="dxa"/>
            <w:vAlign w:val="center"/>
          </w:tcPr>
          <w:p w14:paraId="3006B74D" w14:textId="67AC7EA9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6278F">
              <w:rPr>
                <w:rFonts w:ascii="Arial" w:hAnsi="Arial" w:cs="Arial"/>
              </w:rPr>
              <w:t>serglycin</w:t>
            </w:r>
            <w:proofErr w:type="spellEnd"/>
          </w:p>
        </w:tc>
        <w:tc>
          <w:tcPr>
            <w:tcW w:w="1800" w:type="dxa"/>
            <w:vAlign w:val="bottom"/>
          </w:tcPr>
          <w:p w14:paraId="6E840498" w14:textId="2B74E0D8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4.0</w:t>
            </w:r>
          </w:p>
        </w:tc>
        <w:tc>
          <w:tcPr>
            <w:tcW w:w="1260" w:type="dxa"/>
            <w:noWrap/>
            <w:vAlign w:val="center"/>
          </w:tcPr>
          <w:p w14:paraId="1F8B95EB" w14:textId="1EB4D72B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1.0E-05</w:t>
            </w:r>
          </w:p>
        </w:tc>
      </w:tr>
      <w:tr w:rsidR="0066278F" w:rsidRPr="0066278F" w14:paraId="2F08D1C0" w14:textId="5A514457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128E3386" w14:textId="68747E00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CSF3R</w:t>
            </w:r>
          </w:p>
        </w:tc>
        <w:tc>
          <w:tcPr>
            <w:tcW w:w="4434" w:type="dxa"/>
            <w:vAlign w:val="center"/>
          </w:tcPr>
          <w:p w14:paraId="562633C8" w14:textId="5812C78D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colony stimulating factor 3 receptor</w:t>
            </w:r>
          </w:p>
        </w:tc>
        <w:tc>
          <w:tcPr>
            <w:tcW w:w="1800" w:type="dxa"/>
            <w:vAlign w:val="bottom"/>
          </w:tcPr>
          <w:p w14:paraId="2BD84485" w14:textId="371CB5D7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3.9</w:t>
            </w:r>
          </w:p>
        </w:tc>
        <w:tc>
          <w:tcPr>
            <w:tcW w:w="1260" w:type="dxa"/>
            <w:noWrap/>
            <w:vAlign w:val="center"/>
          </w:tcPr>
          <w:p w14:paraId="5AD61950" w14:textId="1AAF4EEF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3.0E-05</w:t>
            </w:r>
          </w:p>
        </w:tc>
      </w:tr>
      <w:tr w:rsidR="0066278F" w:rsidRPr="0066278F" w14:paraId="5D515288" w14:textId="748C704B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5FC38640" w14:textId="419D5E44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IL1B</w:t>
            </w:r>
          </w:p>
        </w:tc>
        <w:tc>
          <w:tcPr>
            <w:tcW w:w="4434" w:type="dxa"/>
            <w:vAlign w:val="center"/>
          </w:tcPr>
          <w:p w14:paraId="3CF8846C" w14:textId="4D362FF1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interleukin 1 beta</w:t>
            </w:r>
          </w:p>
        </w:tc>
        <w:tc>
          <w:tcPr>
            <w:tcW w:w="1800" w:type="dxa"/>
            <w:vAlign w:val="bottom"/>
          </w:tcPr>
          <w:p w14:paraId="5197C365" w14:textId="2C38EB7C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3.8</w:t>
            </w:r>
          </w:p>
        </w:tc>
        <w:tc>
          <w:tcPr>
            <w:tcW w:w="1260" w:type="dxa"/>
            <w:noWrap/>
            <w:vAlign w:val="center"/>
          </w:tcPr>
          <w:p w14:paraId="6414096C" w14:textId="5273F726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1.0E-04</w:t>
            </w:r>
          </w:p>
        </w:tc>
      </w:tr>
      <w:tr w:rsidR="0066278F" w:rsidRPr="0066278F" w14:paraId="7F07E7DA" w14:textId="4AD1BED6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5054CEA4" w14:textId="1A5744B2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MNDA</w:t>
            </w:r>
          </w:p>
        </w:tc>
        <w:tc>
          <w:tcPr>
            <w:tcW w:w="4434" w:type="dxa"/>
            <w:vAlign w:val="center"/>
          </w:tcPr>
          <w:p w14:paraId="1993C76C" w14:textId="20F3223B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myeloid cell nuclear differentiation antigen</w:t>
            </w:r>
          </w:p>
        </w:tc>
        <w:tc>
          <w:tcPr>
            <w:tcW w:w="1800" w:type="dxa"/>
            <w:vAlign w:val="bottom"/>
          </w:tcPr>
          <w:p w14:paraId="3639FE67" w14:textId="325F97AC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3.7</w:t>
            </w:r>
          </w:p>
        </w:tc>
        <w:tc>
          <w:tcPr>
            <w:tcW w:w="1260" w:type="dxa"/>
            <w:noWrap/>
            <w:vAlign w:val="center"/>
          </w:tcPr>
          <w:p w14:paraId="67DC8E25" w14:textId="45DD3BDB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1.0E-04</w:t>
            </w:r>
          </w:p>
        </w:tc>
      </w:tr>
      <w:tr w:rsidR="0066278F" w:rsidRPr="0066278F" w14:paraId="0DA21B52" w14:textId="01643A9F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</w:tcPr>
          <w:p w14:paraId="185FA66D" w14:textId="77777777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FCGR1CP/</w:t>
            </w:r>
          </w:p>
          <w:p w14:paraId="28806576" w14:textId="77777777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FCGR1B/</w:t>
            </w:r>
          </w:p>
          <w:p w14:paraId="4A8C34E9" w14:textId="60C12CBE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FCGR1A</w:t>
            </w:r>
          </w:p>
        </w:tc>
        <w:tc>
          <w:tcPr>
            <w:tcW w:w="4434" w:type="dxa"/>
          </w:tcPr>
          <w:p w14:paraId="6DDE5CCC" w14:textId="77777777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 xml:space="preserve">Fc fragment of IgG receptor </w:t>
            </w:r>
            <w:proofErr w:type="spellStart"/>
            <w:r w:rsidRPr="0066278F">
              <w:rPr>
                <w:rFonts w:ascii="Arial" w:hAnsi="Arial" w:cs="Arial"/>
              </w:rPr>
              <w:t>Ic</w:t>
            </w:r>
            <w:proofErr w:type="spellEnd"/>
            <w:r w:rsidRPr="0066278F">
              <w:rPr>
                <w:rFonts w:ascii="Arial" w:hAnsi="Arial" w:cs="Arial"/>
              </w:rPr>
              <w:t>, pseudogene/</w:t>
            </w:r>
          </w:p>
          <w:p w14:paraId="069AEDE8" w14:textId="77777777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 xml:space="preserve">Fc fragment of IgG receptor </w:t>
            </w:r>
            <w:proofErr w:type="spellStart"/>
            <w:r w:rsidRPr="0066278F">
              <w:rPr>
                <w:rFonts w:ascii="Arial" w:hAnsi="Arial" w:cs="Arial"/>
              </w:rPr>
              <w:t>Ib</w:t>
            </w:r>
            <w:proofErr w:type="spellEnd"/>
            <w:r w:rsidRPr="0066278F">
              <w:rPr>
                <w:rFonts w:ascii="Arial" w:hAnsi="Arial" w:cs="Arial"/>
              </w:rPr>
              <w:t>/</w:t>
            </w:r>
          </w:p>
          <w:p w14:paraId="50E2C4CD" w14:textId="00A59110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 xml:space="preserve">Fc fragment of IgG receptor </w:t>
            </w:r>
            <w:proofErr w:type="spellStart"/>
            <w:r w:rsidRPr="0066278F">
              <w:rPr>
                <w:rFonts w:ascii="Arial" w:hAnsi="Arial" w:cs="Arial"/>
              </w:rPr>
              <w:t>Ia</w:t>
            </w:r>
            <w:proofErr w:type="spellEnd"/>
          </w:p>
        </w:tc>
        <w:tc>
          <w:tcPr>
            <w:tcW w:w="1800" w:type="dxa"/>
            <w:vAlign w:val="bottom"/>
          </w:tcPr>
          <w:p w14:paraId="4AE697E4" w14:textId="7CDCEBA6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3.7</w:t>
            </w:r>
          </w:p>
        </w:tc>
        <w:tc>
          <w:tcPr>
            <w:tcW w:w="1260" w:type="dxa"/>
            <w:noWrap/>
            <w:vAlign w:val="center"/>
          </w:tcPr>
          <w:p w14:paraId="4CEF772A" w14:textId="77777777" w:rsidR="000C4E71" w:rsidRDefault="000C4E71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237A9B7" w14:textId="77777777" w:rsidR="000C4E71" w:rsidRDefault="000C4E71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DF90735" w14:textId="7438452B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</w:rPr>
              <w:t>9</w:t>
            </w:r>
            <w:r w:rsidR="00E318CF">
              <w:rPr>
                <w:rFonts w:ascii="Arial" w:hAnsi="Arial" w:cs="Arial"/>
              </w:rPr>
              <w:t>.0</w:t>
            </w:r>
            <w:r w:rsidRPr="0066278F">
              <w:rPr>
                <w:rFonts w:ascii="Arial" w:hAnsi="Arial" w:cs="Arial"/>
              </w:rPr>
              <w:t>E-05</w:t>
            </w:r>
          </w:p>
        </w:tc>
      </w:tr>
      <w:tr w:rsidR="0066278F" w:rsidRPr="0066278F" w14:paraId="06ABD46A" w14:textId="3F58D14D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1F5783C6" w14:textId="2797EBAB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NCF2</w:t>
            </w:r>
          </w:p>
        </w:tc>
        <w:tc>
          <w:tcPr>
            <w:tcW w:w="4434" w:type="dxa"/>
            <w:vAlign w:val="center"/>
          </w:tcPr>
          <w:p w14:paraId="07AF43A5" w14:textId="0A38B4C6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neutrophil cytosolic factor 2</w:t>
            </w:r>
          </w:p>
        </w:tc>
        <w:tc>
          <w:tcPr>
            <w:tcW w:w="1800" w:type="dxa"/>
            <w:vAlign w:val="bottom"/>
          </w:tcPr>
          <w:p w14:paraId="57A64BD2" w14:textId="0D500469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3.6</w:t>
            </w:r>
          </w:p>
        </w:tc>
        <w:tc>
          <w:tcPr>
            <w:tcW w:w="1260" w:type="dxa"/>
            <w:noWrap/>
            <w:vAlign w:val="center"/>
          </w:tcPr>
          <w:p w14:paraId="006AB5CB" w14:textId="2DC267A0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6.0E-05</w:t>
            </w:r>
          </w:p>
        </w:tc>
      </w:tr>
      <w:tr w:rsidR="0066278F" w:rsidRPr="0066278F" w14:paraId="5E5E3218" w14:textId="4DCEE3BD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157DC96F" w14:textId="14905679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SELL</w:t>
            </w:r>
          </w:p>
        </w:tc>
        <w:tc>
          <w:tcPr>
            <w:tcW w:w="4434" w:type="dxa"/>
            <w:vAlign w:val="center"/>
          </w:tcPr>
          <w:p w14:paraId="22706C7C" w14:textId="00521263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selectin L</w:t>
            </w:r>
          </w:p>
        </w:tc>
        <w:tc>
          <w:tcPr>
            <w:tcW w:w="1800" w:type="dxa"/>
            <w:vAlign w:val="bottom"/>
          </w:tcPr>
          <w:p w14:paraId="11F0E9CC" w14:textId="308BF2FE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3.5</w:t>
            </w:r>
          </w:p>
        </w:tc>
        <w:tc>
          <w:tcPr>
            <w:tcW w:w="1260" w:type="dxa"/>
            <w:noWrap/>
            <w:vAlign w:val="center"/>
          </w:tcPr>
          <w:p w14:paraId="13D54988" w14:textId="7A3DADEF" w:rsidR="0066278F" w:rsidRPr="0066278F" w:rsidRDefault="00E318C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2.0E-03</w:t>
            </w:r>
          </w:p>
        </w:tc>
      </w:tr>
      <w:tr w:rsidR="0066278F" w:rsidRPr="0066278F" w14:paraId="4980EF51" w14:textId="45CCCC62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49ECA7FB" w14:textId="01470052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FPR1</w:t>
            </w:r>
          </w:p>
        </w:tc>
        <w:tc>
          <w:tcPr>
            <w:tcW w:w="4434" w:type="dxa"/>
            <w:vAlign w:val="center"/>
          </w:tcPr>
          <w:p w14:paraId="31688989" w14:textId="1BE3F553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formyl peptide receptor 1</w:t>
            </w:r>
          </w:p>
        </w:tc>
        <w:tc>
          <w:tcPr>
            <w:tcW w:w="1800" w:type="dxa"/>
            <w:vAlign w:val="bottom"/>
          </w:tcPr>
          <w:p w14:paraId="39020F2B" w14:textId="09AEC483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3.4</w:t>
            </w:r>
          </w:p>
        </w:tc>
        <w:tc>
          <w:tcPr>
            <w:tcW w:w="1260" w:type="dxa"/>
            <w:noWrap/>
            <w:vAlign w:val="center"/>
          </w:tcPr>
          <w:p w14:paraId="44A5E02B" w14:textId="2B46AA07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8.0E-05</w:t>
            </w:r>
          </w:p>
        </w:tc>
      </w:tr>
      <w:tr w:rsidR="0066278F" w:rsidRPr="0066278F" w14:paraId="0C842307" w14:textId="3C980BD9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5743798A" w14:textId="12AA5496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TAGAP</w:t>
            </w:r>
          </w:p>
        </w:tc>
        <w:tc>
          <w:tcPr>
            <w:tcW w:w="4434" w:type="dxa"/>
            <w:vAlign w:val="center"/>
          </w:tcPr>
          <w:p w14:paraId="1A53324E" w14:textId="2B7BC051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 xml:space="preserve">T-cell activation </w:t>
            </w:r>
            <w:proofErr w:type="spellStart"/>
            <w:r w:rsidRPr="0066278F">
              <w:rPr>
                <w:rFonts w:ascii="Arial" w:hAnsi="Arial" w:cs="Arial"/>
                <w:color w:val="000000"/>
              </w:rPr>
              <w:t>RhoGTPase</w:t>
            </w:r>
            <w:proofErr w:type="spellEnd"/>
            <w:r w:rsidRPr="0066278F">
              <w:rPr>
                <w:rFonts w:ascii="Arial" w:hAnsi="Arial" w:cs="Arial"/>
                <w:color w:val="000000"/>
              </w:rPr>
              <w:t xml:space="preserve"> activating protein</w:t>
            </w:r>
          </w:p>
        </w:tc>
        <w:tc>
          <w:tcPr>
            <w:tcW w:w="1800" w:type="dxa"/>
            <w:vAlign w:val="bottom"/>
          </w:tcPr>
          <w:p w14:paraId="4430665A" w14:textId="1EF38760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3.2</w:t>
            </w:r>
          </w:p>
        </w:tc>
        <w:tc>
          <w:tcPr>
            <w:tcW w:w="1260" w:type="dxa"/>
            <w:noWrap/>
            <w:vAlign w:val="center"/>
          </w:tcPr>
          <w:p w14:paraId="5E6F041B" w14:textId="50F5A04A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2.0E-04</w:t>
            </w:r>
          </w:p>
        </w:tc>
      </w:tr>
      <w:tr w:rsidR="0066278F" w:rsidRPr="0066278F" w14:paraId="1950EAE1" w14:textId="3D4975D9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7A0ECF83" w14:textId="599F744F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GBP5</w:t>
            </w:r>
          </w:p>
        </w:tc>
        <w:tc>
          <w:tcPr>
            <w:tcW w:w="4434" w:type="dxa"/>
            <w:vAlign w:val="center"/>
          </w:tcPr>
          <w:p w14:paraId="09B18D63" w14:textId="553DED43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guanylate binding protein 5</w:t>
            </w:r>
          </w:p>
        </w:tc>
        <w:tc>
          <w:tcPr>
            <w:tcW w:w="1800" w:type="dxa"/>
            <w:vAlign w:val="bottom"/>
          </w:tcPr>
          <w:p w14:paraId="54B20C00" w14:textId="4E6239D6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3.2</w:t>
            </w:r>
          </w:p>
        </w:tc>
        <w:tc>
          <w:tcPr>
            <w:tcW w:w="1260" w:type="dxa"/>
            <w:noWrap/>
            <w:vAlign w:val="center"/>
          </w:tcPr>
          <w:p w14:paraId="1BEF1EAF" w14:textId="7A13173D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3.0E-04</w:t>
            </w:r>
          </w:p>
        </w:tc>
      </w:tr>
      <w:tr w:rsidR="0066278F" w:rsidRPr="0066278F" w14:paraId="789331FA" w14:textId="5CA64F84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67651953" w14:textId="348B9536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IGFBP5</w:t>
            </w:r>
          </w:p>
        </w:tc>
        <w:tc>
          <w:tcPr>
            <w:tcW w:w="4434" w:type="dxa"/>
            <w:vAlign w:val="center"/>
          </w:tcPr>
          <w:p w14:paraId="6996DF08" w14:textId="69E7F921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insulin like growth factor binding protein 5</w:t>
            </w:r>
          </w:p>
        </w:tc>
        <w:tc>
          <w:tcPr>
            <w:tcW w:w="1800" w:type="dxa"/>
            <w:vAlign w:val="bottom"/>
          </w:tcPr>
          <w:p w14:paraId="57B0185B" w14:textId="3AAA0FE4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3.2</w:t>
            </w:r>
          </w:p>
        </w:tc>
        <w:tc>
          <w:tcPr>
            <w:tcW w:w="1260" w:type="dxa"/>
            <w:noWrap/>
            <w:vAlign w:val="center"/>
          </w:tcPr>
          <w:p w14:paraId="3E720DBB" w14:textId="775BF77A" w:rsidR="0066278F" w:rsidRPr="0066278F" w:rsidRDefault="00E318C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2.0E-03</w:t>
            </w:r>
          </w:p>
        </w:tc>
      </w:tr>
      <w:tr w:rsidR="0066278F" w:rsidRPr="0066278F" w14:paraId="18DBA248" w14:textId="47AA2C35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7E1839AC" w14:textId="0DCE1B5B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STEAP4</w:t>
            </w:r>
          </w:p>
        </w:tc>
        <w:tc>
          <w:tcPr>
            <w:tcW w:w="4434" w:type="dxa"/>
            <w:vAlign w:val="center"/>
          </w:tcPr>
          <w:p w14:paraId="30D2B304" w14:textId="36FC2F80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 xml:space="preserve">STEAP4 </w:t>
            </w:r>
            <w:proofErr w:type="spellStart"/>
            <w:r w:rsidRPr="0066278F">
              <w:rPr>
                <w:rFonts w:ascii="Arial" w:hAnsi="Arial" w:cs="Arial"/>
                <w:color w:val="000000"/>
              </w:rPr>
              <w:t>metalloreductase</w:t>
            </w:r>
            <w:proofErr w:type="spellEnd"/>
          </w:p>
        </w:tc>
        <w:tc>
          <w:tcPr>
            <w:tcW w:w="1800" w:type="dxa"/>
            <w:vAlign w:val="bottom"/>
          </w:tcPr>
          <w:p w14:paraId="6B30A660" w14:textId="3FC856B2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66278F">
              <w:rPr>
                <w:rFonts w:ascii="Arial" w:hAnsi="Arial" w:cs="Arial"/>
                <w:color w:val="000000"/>
              </w:rPr>
              <w:t>3.1</w:t>
            </w:r>
          </w:p>
        </w:tc>
        <w:tc>
          <w:tcPr>
            <w:tcW w:w="1260" w:type="dxa"/>
            <w:noWrap/>
            <w:vAlign w:val="center"/>
          </w:tcPr>
          <w:p w14:paraId="6A971395" w14:textId="1E3206AC" w:rsidR="0066278F" w:rsidRPr="0066278F" w:rsidRDefault="0066278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4.0E-04</w:t>
            </w:r>
          </w:p>
        </w:tc>
      </w:tr>
      <w:tr w:rsidR="0066278F" w:rsidRPr="0066278F" w14:paraId="26CC0707" w14:textId="45009C8F" w:rsidTr="00E01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2527F056" w14:textId="78FDAA3E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ADH1C</w:t>
            </w:r>
          </w:p>
        </w:tc>
        <w:tc>
          <w:tcPr>
            <w:tcW w:w="4434" w:type="dxa"/>
            <w:vAlign w:val="center"/>
          </w:tcPr>
          <w:p w14:paraId="5AE52BFB" w14:textId="3678F69F" w:rsidR="0066278F" w:rsidRPr="0066278F" w:rsidRDefault="0066278F" w:rsidP="006627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alcohol dehydrogenase 1C (class I), gamma polypeptide</w:t>
            </w:r>
          </w:p>
        </w:tc>
        <w:tc>
          <w:tcPr>
            <w:tcW w:w="1800" w:type="dxa"/>
            <w:vAlign w:val="bottom"/>
          </w:tcPr>
          <w:p w14:paraId="71B1A6CE" w14:textId="4895400C" w:rsidR="0066278F" w:rsidRPr="0066278F" w:rsidRDefault="007535DE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-4.2</w:t>
            </w:r>
          </w:p>
        </w:tc>
        <w:tc>
          <w:tcPr>
            <w:tcW w:w="1260" w:type="dxa"/>
            <w:noWrap/>
            <w:vAlign w:val="center"/>
          </w:tcPr>
          <w:p w14:paraId="340AFBB6" w14:textId="0036B800" w:rsidR="0066278F" w:rsidRPr="0066278F" w:rsidRDefault="0066278F" w:rsidP="00662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9.0E-04</w:t>
            </w:r>
          </w:p>
        </w:tc>
      </w:tr>
      <w:tr w:rsidR="0066278F" w:rsidRPr="0066278F" w14:paraId="7A49C8E1" w14:textId="13E60601" w:rsidTr="00E01F0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vAlign w:val="center"/>
          </w:tcPr>
          <w:p w14:paraId="07E6934F" w14:textId="60D95F6A" w:rsidR="0066278F" w:rsidRPr="0066278F" w:rsidRDefault="0066278F" w:rsidP="0066278F">
            <w:pPr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UGT2A3</w:t>
            </w:r>
          </w:p>
        </w:tc>
        <w:tc>
          <w:tcPr>
            <w:tcW w:w="4434" w:type="dxa"/>
            <w:vAlign w:val="center"/>
          </w:tcPr>
          <w:p w14:paraId="79733897" w14:textId="0E2E5AB3" w:rsidR="0066278F" w:rsidRPr="0066278F" w:rsidRDefault="0066278F" w:rsidP="006627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278F">
              <w:rPr>
                <w:rFonts w:ascii="Arial" w:hAnsi="Arial" w:cs="Arial"/>
                <w:color w:val="000000"/>
              </w:rPr>
              <w:t>UDP glucuronosyltransferase family 2 member A3</w:t>
            </w:r>
          </w:p>
        </w:tc>
        <w:tc>
          <w:tcPr>
            <w:tcW w:w="1800" w:type="dxa"/>
            <w:vAlign w:val="bottom"/>
          </w:tcPr>
          <w:p w14:paraId="62B57A08" w14:textId="6C3E996E" w:rsidR="0066278F" w:rsidRPr="0066278F" w:rsidRDefault="007535DE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-4.3</w:t>
            </w:r>
          </w:p>
        </w:tc>
        <w:tc>
          <w:tcPr>
            <w:tcW w:w="1260" w:type="dxa"/>
            <w:noWrap/>
            <w:vAlign w:val="center"/>
          </w:tcPr>
          <w:p w14:paraId="799AA126" w14:textId="073C4EB1" w:rsidR="0066278F" w:rsidRPr="0066278F" w:rsidRDefault="00E318CF" w:rsidP="00662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2.0E-03</w:t>
            </w:r>
          </w:p>
        </w:tc>
      </w:tr>
    </w:tbl>
    <w:p w14:paraId="2D945904" w14:textId="46A00685" w:rsidR="005D7F6C" w:rsidRPr="0066278F" w:rsidRDefault="005D7F6C" w:rsidP="00D00F24">
      <w:pPr>
        <w:rPr>
          <w:rFonts w:ascii="Arial" w:hAnsi="Arial" w:cs="Arial"/>
        </w:rPr>
      </w:pPr>
    </w:p>
    <w:sectPr w:rsidR="005D7F6C" w:rsidRPr="0066278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7B1"/>
    <w:rsid w:val="00020A1D"/>
    <w:rsid w:val="00043884"/>
    <w:rsid w:val="00060BDA"/>
    <w:rsid w:val="00064E39"/>
    <w:rsid w:val="00075903"/>
    <w:rsid w:val="00083407"/>
    <w:rsid w:val="00086F25"/>
    <w:rsid w:val="00090BA2"/>
    <w:rsid w:val="000A547D"/>
    <w:rsid w:val="000B2E10"/>
    <w:rsid w:val="000C4E71"/>
    <w:rsid w:val="00103626"/>
    <w:rsid w:val="001114EB"/>
    <w:rsid w:val="00115C2D"/>
    <w:rsid w:val="0013708C"/>
    <w:rsid w:val="00144498"/>
    <w:rsid w:val="00154CFF"/>
    <w:rsid w:val="00170532"/>
    <w:rsid w:val="001861D6"/>
    <w:rsid w:val="001B48E0"/>
    <w:rsid w:val="001D21E1"/>
    <w:rsid w:val="001D5103"/>
    <w:rsid w:val="001E72C7"/>
    <w:rsid w:val="00201618"/>
    <w:rsid w:val="00211AF3"/>
    <w:rsid w:val="002242D0"/>
    <w:rsid w:val="00226D83"/>
    <w:rsid w:val="002315E1"/>
    <w:rsid w:val="00242165"/>
    <w:rsid w:val="00274D32"/>
    <w:rsid w:val="00285D61"/>
    <w:rsid w:val="002937A6"/>
    <w:rsid w:val="002A22D9"/>
    <w:rsid w:val="002B5D52"/>
    <w:rsid w:val="002C374C"/>
    <w:rsid w:val="002D0512"/>
    <w:rsid w:val="002E56D5"/>
    <w:rsid w:val="00321D1A"/>
    <w:rsid w:val="00360029"/>
    <w:rsid w:val="00364E63"/>
    <w:rsid w:val="003667B1"/>
    <w:rsid w:val="00367FE6"/>
    <w:rsid w:val="00382072"/>
    <w:rsid w:val="003A5E1B"/>
    <w:rsid w:val="003B139A"/>
    <w:rsid w:val="003B1697"/>
    <w:rsid w:val="003C1B1F"/>
    <w:rsid w:val="003D06D0"/>
    <w:rsid w:val="003D5D9C"/>
    <w:rsid w:val="003E099B"/>
    <w:rsid w:val="003E378A"/>
    <w:rsid w:val="0041242F"/>
    <w:rsid w:val="0041727A"/>
    <w:rsid w:val="0042402A"/>
    <w:rsid w:val="004353D3"/>
    <w:rsid w:val="00437608"/>
    <w:rsid w:val="004532F4"/>
    <w:rsid w:val="00455AC1"/>
    <w:rsid w:val="00455D9A"/>
    <w:rsid w:val="00456CAB"/>
    <w:rsid w:val="00473238"/>
    <w:rsid w:val="004758D9"/>
    <w:rsid w:val="004A5EA3"/>
    <w:rsid w:val="004B4B3C"/>
    <w:rsid w:val="004C3B3E"/>
    <w:rsid w:val="004F4A41"/>
    <w:rsid w:val="0050471E"/>
    <w:rsid w:val="00536A02"/>
    <w:rsid w:val="00565024"/>
    <w:rsid w:val="0056708E"/>
    <w:rsid w:val="00573A2B"/>
    <w:rsid w:val="005831B9"/>
    <w:rsid w:val="00591C14"/>
    <w:rsid w:val="005944C5"/>
    <w:rsid w:val="00595237"/>
    <w:rsid w:val="005A4EEF"/>
    <w:rsid w:val="005B2F0A"/>
    <w:rsid w:val="005B51BF"/>
    <w:rsid w:val="005B5D9C"/>
    <w:rsid w:val="005D7F6C"/>
    <w:rsid w:val="005E5310"/>
    <w:rsid w:val="005F53C3"/>
    <w:rsid w:val="00612A48"/>
    <w:rsid w:val="006203DF"/>
    <w:rsid w:val="00631462"/>
    <w:rsid w:val="00643F1B"/>
    <w:rsid w:val="00652911"/>
    <w:rsid w:val="0066278F"/>
    <w:rsid w:val="00670B2F"/>
    <w:rsid w:val="00677572"/>
    <w:rsid w:val="00677C47"/>
    <w:rsid w:val="00687E17"/>
    <w:rsid w:val="00692D04"/>
    <w:rsid w:val="006C569C"/>
    <w:rsid w:val="006C6C53"/>
    <w:rsid w:val="006F146C"/>
    <w:rsid w:val="006F1B05"/>
    <w:rsid w:val="00711FF4"/>
    <w:rsid w:val="00716F34"/>
    <w:rsid w:val="0072758B"/>
    <w:rsid w:val="0073502E"/>
    <w:rsid w:val="00737902"/>
    <w:rsid w:val="007466FE"/>
    <w:rsid w:val="007535DE"/>
    <w:rsid w:val="0076124E"/>
    <w:rsid w:val="00764D8C"/>
    <w:rsid w:val="007726AC"/>
    <w:rsid w:val="007863A0"/>
    <w:rsid w:val="00791C26"/>
    <w:rsid w:val="007A441F"/>
    <w:rsid w:val="007B556F"/>
    <w:rsid w:val="007E4F47"/>
    <w:rsid w:val="007E675C"/>
    <w:rsid w:val="007F08DA"/>
    <w:rsid w:val="00816094"/>
    <w:rsid w:val="008208CB"/>
    <w:rsid w:val="00834887"/>
    <w:rsid w:val="00842109"/>
    <w:rsid w:val="00883DBB"/>
    <w:rsid w:val="008D027E"/>
    <w:rsid w:val="008E7BCC"/>
    <w:rsid w:val="009018B3"/>
    <w:rsid w:val="00920C6E"/>
    <w:rsid w:val="0092458B"/>
    <w:rsid w:val="00932657"/>
    <w:rsid w:val="00945349"/>
    <w:rsid w:val="0096673A"/>
    <w:rsid w:val="0096687C"/>
    <w:rsid w:val="00967494"/>
    <w:rsid w:val="00982BE2"/>
    <w:rsid w:val="009974BD"/>
    <w:rsid w:val="009B72A0"/>
    <w:rsid w:val="00A01FE0"/>
    <w:rsid w:val="00A04E63"/>
    <w:rsid w:val="00A12FCC"/>
    <w:rsid w:val="00A1416B"/>
    <w:rsid w:val="00A17997"/>
    <w:rsid w:val="00A24C3C"/>
    <w:rsid w:val="00A27DB3"/>
    <w:rsid w:val="00A47B4F"/>
    <w:rsid w:val="00A74C60"/>
    <w:rsid w:val="00A857B9"/>
    <w:rsid w:val="00A91D7A"/>
    <w:rsid w:val="00AB44A8"/>
    <w:rsid w:val="00AD4DC6"/>
    <w:rsid w:val="00AD6731"/>
    <w:rsid w:val="00AE70FA"/>
    <w:rsid w:val="00B10512"/>
    <w:rsid w:val="00B20974"/>
    <w:rsid w:val="00B4279E"/>
    <w:rsid w:val="00B4616B"/>
    <w:rsid w:val="00B47590"/>
    <w:rsid w:val="00B51E7A"/>
    <w:rsid w:val="00B63F69"/>
    <w:rsid w:val="00B66D4E"/>
    <w:rsid w:val="00B720AC"/>
    <w:rsid w:val="00B81D97"/>
    <w:rsid w:val="00B8676D"/>
    <w:rsid w:val="00BC442F"/>
    <w:rsid w:val="00BD71FE"/>
    <w:rsid w:val="00BE4A79"/>
    <w:rsid w:val="00C26D16"/>
    <w:rsid w:val="00C35AB7"/>
    <w:rsid w:val="00C405D5"/>
    <w:rsid w:val="00C5159C"/>
    <w:rsid w:val="00C53FC6"/>
    <w:rsid w:val="00C6220C"/>
    <w:rsid w:val="00C8380E"/>
    <w:rsid w:val="00C86B6C"/>
    <w:rsid w:val="00CA2AE6"/>
    <w:rsid w:val="00CB1AF4"/>
    <w:rsid w:val="00CB1C39"/>
    <w:rsid w:val="00CB328F"/>
    <w:rsid w:val="00CB7D20"/>
    <w:rsid w:val="00CC39FA"/>
    <w:rsid w:val="00CE2EE7"/>
    <w:rsid w:val="00CE7570"/>
    <w:rsid w:val="00D00717"/>
    <w:rsid w:val="00D00AEA"/>
    <w:rsid w:val="00D00F24"/>
    <w:rsid w:val="00D145CE"/>
    <w:rsid w:val="00D62202"/>
    <w:rsid w:val="00D75AED"/>
    <w:rsid w:val="00DA15EA"/>
    <w:rsid w:val="00DB3ED5"/>
    <w:rsid w:val="00DB7EDF"/>
    <w:rsid w:val="00DC5BA0"/>
    <w:rsid w:val="00DD1AEC"/>
    <w:rsid w:val="00DE179D"/>
    <w:rsid w:val="00E01F04"/>
    <w:rsid w:val="00E318CF"/>
    <w:rsid w:val="00E346BE"/>
    <w:rsid w:val="00E61FAA"/>
    <w:rsid w:val="00E75D4C"/>
    <w:rsid w:val="00E815A5"/>
    <w:rsid w:val="00E82C87"/>
    <w:rsid w:val="00E83207"/>
    <w:rsid w:val="00E91149"/>
    <w:rsid w:val="00EB7781"/>
    <w:rsid w:val="00EB7BAA"/>
    <w:rsid w:val="00EC1251"/>
    <w:rsid w:val="00ED58BE"/>
    <w:rsid w:val="00EE0DDD"/>
    <w:rsid w:val="00EE5E23"/>
    <w:rsid w:val="00EE7D94"/>
    <w:rsid w:val="00F02B13"/>
    <w:rsid w:val="00F02CB3"/>
    <w:rsid w:val="00F1742C"/>
    <w:rsid w:val="00F27322"/>
    <w:rsid w:val="00F313C6"/>
    <w:rsid w:val="00F35511"/>
    <w:rsid w:val="00F36D5D"/>
    <w:rsid w:val="00F663C3"/>
    <w:rsid w:val="00F7385A"/>
    <w:rsid w:val="00F85DEB"/>
    <w:rsid w:val="00F91402"/>
    <w:rsid w:val="00FB6998"/>
    <w:rsid w:val="00FC73D2"/>
    <w:rsid w:val="00FD1085"/>
    <w:rsid w:val="00FD4891"/>
    <w:rsid w:val="00FF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393E97"/>
  <w15:docId w15:val="{97144D84-FC25-4AEA-B5D3-D6DF3CDC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F1B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1B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1B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B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B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B0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4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AD673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">
    <w:name w:val="Plain Table 41"/>
    <w:basedOn w:val="TableNormal"/>
    <w:uiPriority w:val="44"/>
    <w:rsid w:val="008D0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Heller</dc:creator>
  <cp:keywords/>
  <dc:description/>
  <cp:lastModifiedBy>Harrison Penrose</cp:lastModifiedBy>
  <cp:revision>5</cp:revision>
  <dcterms:created xsi:type="dcterms:W3CDTF">2020-11-10T19:09:00Z</dcterms:created>
  <dcterms:modified xsi:type="dcterms:W3CDTF">2020-11-10T19:39:00Z</dcterms:modified>
</cp:coreProperties>
</file>