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22B" w:rsidRPr="00A2322B" w:rsidRDefault="00A2322B" w:rsidP="00FE6E0F">
      <w:pPr>
        <w:widowControl w:val="0"/>
        <w:spacing w:line="240" w:lineRule="auto"/>
        <w:jc w:val="both"/>
        <w:rPr>
          <w:rFonts w:asciiTheme="majorBidi" w:eastAsia="Times New Roman" w:hAnsiTheme="majorBidi" w:cstheme="majorBidi"/>
          <w:b/>
          <w:sz w:val="32"/>
          <w:szCs w:val="32"/>
        </w:rPr>
      </w:pPr>
      <w:r w:rsidRPr="00A2322B">
        <w:rPr>
          <w:rFonts w:asciiTheme="majorBidi" w:eastAsia="Times New Roman" w:hAnsiTheme="majorBidi" w:cstheme="majorBidi"/>
          <w:b/>
          <w:sz w:val="32"/>
          <w:szCs w:val="32"/>
        </w:rPr>
        <w:t>Supplementary Information</w:t>
      </w:r>
    </w:p>
    <w:p w:rsidR="00193F1A" w:rsidRDefault="00193F1A" w:rsidP="00FE6E0F">
      <w:pPr>
        <w:widowControl w:val="0"/>
        <w:spacing w:line="240" w:lineRule="auto"/>
        <w:jc w:val="both"/>
        <w:rPr>
          <w:rFonts w:asciiTheme="majorBidi" w:eastAsia="Times New Roman" w:hAnsiTheme="majorBidi" w:cstheme="majorBidi"/>
          <w:b/>
          <w:sz w:val="24"/>
          <w:szCs w:val="24"/>
        </w:rPr>
      </w:pPr>
    </w:p>
    <w:p w:rsidR="00D82117" w:rsidRPr="00FE3C83" w:rsidRDefault="00D82117" w:rsidP="00FE6E0F">
      <w:pPr>
        <w:widowControl w:val="0"/>
        <w:spacing w:line="240" w:lineRule="auto"/>
        <w:jc w:val="both"/>
        <w:rPr>
          <w:rFonts w:asciiTheme="majorBidi" w:eastAsia="Times New Roman" w:hAnsiTheme="majorBidi" w:cstheme="majorBidi"/>
          <w:b/>
          <w:sz w:val="24"/>
          <w:szCs w:val="24"/>
        </w:rPr>
      </w:pPr>
      <w:r w:rsidRPr="00FE3C83">
        <w:rPr>
          <w:rFonts w:asciiTheme="majorBidi" w:eastAsia="Times New Roman" w:hAnsiTheme="majorBidi" w:cstheme="majorBidi"/>
          <w:b/>
          <w:sz w:val="24"/>
          <w:szCs w:val="24"/>
        </w:rPr>
        <w:t xml:space="preserve">In silico analysis suggests the RNAi-enhancing antibiotic enoxacin as a potential inhibitor of SARS-CoV-2 infection </w:t>
      </w:r>
    </w:p>
    <w:p w:rsidR="00D82117" w:rsidRPr="00FE3C83" w:rsidRDefault="00D82117" w:rsidP="00FE6E0F">
      <w:pPr>
        <w:widowControl w:val="0"/>
        <w:spacing w:line="240" w:lineRule="auto"/>
        <w:jc w:val="both"/>
        <w:rPr>
          <w:rFonts w:asciiTheme="majorBidi" w:eastAsia="Times New Roman" w:hAnsiTheme="majorBidi" w:cstheme="majorBidi"/>
          <w:sz w:val="24"/>
          <w:szCs w:val="24"/>
        </w:rPr>
      </w:pPr>
      <w:proofErr w:type="spellStart"/>
      <w:r w:rsidRPr="00FE3C83">
        <w:rPr>
          <w:rFonts w:asciiTheme="majorBidi" w:eastAsia="Times New Roman" w:hAnsiTheme="majorBidi" w:cstheme="majorBidi"/>
          <w:sz w:val="24"/>
          <w:szCs w:val="24"/>
        </w:rPr>
        <w:t>Amirhossein</w:t>
      </w:r>
      <w:proofErr w:type="spellEnd"/>
      <w:r w:rsidRPr="00FE3C83">
        <w:rPr>
          <w:rFonts w:asciiTheme="majorBidi" w:eastAsia="Times New Roman" w:hAnsiTheme="majorBidi" w:cstheme="majorBidi"/>
          <w:sz w:val="24"/>
          <w:szCs w:val="24"/>
        </w:rPr>
        <w:t xml:space="preserve"> Ahmadi</w:t>
      </w:r>
      <w:r w:rsidRPr="00FE3C83">
        <w:rPr>
          <w:rFonts w:asciiTheme="majorBidi" w:eastAsia="Times New Roman" w:hAnsiTheme="majorBidi" w:cstheme="majorBidi"/>
          <w:sz w:val="24"/>
          <w:szCs w:val="24"/>
          <w:vertAlign w:val="superscript"/>
        </w:rPr>
        <w:t>1</w:t>
      </w:r>
      <w:r w:rsidRPr="00FE3C83">
        <w:rPr>
          <w:rFonts w:asciiTheme="majorBidi" w:eastAsia="Times New Roman" w:hAnsiTheme="majorBidi" w:cstheme="majorBidi"/>
          <w:sz w:val="24"/>
          <w:szCs w:val="24"/>
        </w:rPr>
        <w:t>, Sharif Moradi</w:t>
      </w:r>
      <w:r w:rsidRPr="00FE3C83">
        <w:rPr>
          <w:rFonts w:asciiTheme="majorBidi" w:eastAsia="Times New Roman" w:hAnsiTheme="majorBidi" w:cstheme="majorBidi"/>
          <w:sz w:val="24"/>
          <w:szCs w:val="24"/>
          <w:vertAlign w:val="superscript"/>
        </w:rPr>
        <w:t>2*</w:t>
      </w:r>
      <w:r w:rsidRPr="00FE3C83">
        <w:rPr>
          <w:rFonts w:asciiTheme="majorBidi" w:eastAsia="Times New Roman" w:hAnsiTheme="majorBidi" w:cstheme="majorBidi"/>
          <w:sz w:val="24"/>
          <w:szCs w:val="24"/>
        </w:rPr>
        <w:t xml:space="preserve"> </w:t>
      </w:r>
    </w:p>
    <w:p w:rsidR="00D82117" w:rsidRPr="00FE3C83" w:rsidRDefault="00D82117" w:rsidP="00FE6E0F">
      <w:pPr>
        <w:widowControl w:val="0"/>
        <w:spacing w:line="240" w:lineRule="auto"/>
        <w:jc w:val="both"/>
        <w:rPr>
          <w:rFonts w:asciiTheme="majorBidi" w:eastAsia="Times New Roman" w:hAnsiTheme="majorBidi" w:cstheme="majorBidi"/>
          <w:sz w:val="24"/>
          <w:szCs w:val="24"/>
        </w:rPr>
      </w:pPr>
    </w:p>
    <w:p w:rsidR="00D82117" w:rsidRPr="00B96BF8" w:rsidRDefault="00B96BF8" w:rsidP="00B96BF8">
      <w:pPr>
        <w:pStyle w:val="ListParagraph"/>
        <w:widowControl w:val="0"/>
        <w:numPr>
          <w:ilvl w:val="0"/>
          <w:numId w:val="1"/>
        </w:numPr>
        <w:spacing w:line="240" w:lineRule="auto"/>
        <w:jc w:val="both"/>
        <w:rPr>
          <w:rFonts w:asciiTheme="majorBidi" w:eastAsia="Times New Roman" w:hAnsiTheme="majorBidi" w:cstheme="majorBidi"/>
          <w:color w:val="0033CC"/>
        </w:rPr>
      </w:pPr>
      <w:r w:rsidRPr="00B96BF8">
        <w:rPr>
          <w:rFonts w:asciiTheme="majorBidi" w:eastAsia="Times New Roman" w:hAnsiTheme="majorBidi" w:cstheme="majorBidi"/>
          <w:color w:val="0033CC"/>
          <w:lang w:val="en-US"/>
        </w:rPr>
        <w:t xml:space="preserve">Department of Biological Science and Technology, Faculty of Nano and Bioscience and Technology, Persian Gulf University, Bushehr, 75169, Iran  </w:t>
      </w:r>
    </w:p>
    <w:p w:rsidR="00D82117" w:rsidRPr="00302842" w:rsidRDefault="00D82117" w:rsidP="00FE6E0F">
      <w:pPr>
        <w:pStyle w:val="ListParagraph"/>
        <w:widowControl w:val="0"/>
        <w:numPr>
          <w:ilvl w:val="0"/>
          <w:numId w:val="1"/>
        </w:numPr>
        <w:spacing w:line="240" w:lineRule="auto"/>
        <w:jc w:val="both"/>
        <w:rPr>
          <w:rFonts w:asciiTheme="majorBidi" w:eastAsia="Times New Roman" w:hAnsiTheme="majorBidi" w:cstheme="majorBidi"/>
          <w:sz w:val="24"/>
          <w:szCs w:val="24"/>
        </w:rPr>
      </w:pPr>
      <w:r w:rsidRPr="00302842">
        <w:rPr>
          <w:rFonts w:ascii="Times New Roman" w:hAnsi="Times New Roman" w:cs="Times New Roman"/>
          <w:bCs/>
          <w:color w:val="000000"/>
        </w:rPr>
        <w:t xml:space="preserve">Department of Stem Cells and Developmental Biology, Cell Science Research Center, Royan </w:t>
      </w:r>
      <w:r w:rsidRPr="00302842">
        <w:rPr>
          <w:rFonts w:ascii="Times New Roman" w:hAnsi="Times New Roman" w:cs="Times New Roman"/>
          <w:bCs/>
        </w:rPr>
        <w:t>Institute for Stem Cell Biology and Technology, ACECR, Tehran, Iran</w:t>
      </w:r>
      <w:r>
        <w:rPr>
          <w:rFonts w:asciiTheme="majorBidi" w:eastAsia="Times New Roman" w:hAnsiTheme="majorBidi" w:cstheme="majorBidi"/>
          <w:sz w:val="24"/>
          <w:szCs w:val="24"/>
        </w:rPr>
        <w:t xml:space="preserve"> </w:t>
      </w:r>
    </w:p>
    <w:p w:rsidR="00D82117" w:rsidRPr="00302842" w:rsidRDefault="00D82117" w:rsidP="00FE6E0F">
      <w:pPr>
        <w:widowControl w:val="0"/>
        <w:spacing w:line="240" w:lineRule="auto"/>
        <w:jc w:val="both"/>
        <w:rPr>
          <w:rFonts w:asciiTheme="majorBidi" w:eastAsia="Times New Roman" w:hAnsiTheme="majorBidi" w:cstheme="majorBidi"/>
          <w:sz w:val="24"/>
          <w:szCs w:val="24"/>
        </w:rPr>
      </w:pPr>
    </w:p>
    <w:p w:rsidR="00D82117" w:rsidRPr="00FE3C83" w:rsidRDefault="00D82117" w:rsidP="00FE6E0F">
      <w:pPr>
        <w:widowControl w:val="0"/>
        <w:spacing w:line="240" w:lineRule="auto"/>
        <w:jc w:val="both"/>
        <w:rPr>
          <w:rFonts w:asciiTheme="majorBidi" w:eastAsia="Times New Roman" w:hAnsiTheme="majorBidi" w:cstheme="majorBidi"/>
          <w:sz w:val="24"/>
          <w:szCs w:val="24"/>
        </w:rPr>
      </w:pPr>
      <w:r w:rsidRPr="00FE3C83">
        <w:rPr>
          <w:rFonts w:asciiTheme="majorBidi" w:eastAsia="Times New Roman" w:hAnsiTheme="majorBidi" w:cstheme="majorBidi"/>
          <w:sz w:val="24"/>
          <w:szCs w:val="24"/>
        </w:rPr>
        <w:t>*</w:t>
      </w:r>
      <w:r w:rsidRPr="00FE3C83">
        <w:rPr>
          <w:rFonts w:asciiTheme="majorBidi" w:eastAsia="Times New Roman" w:hAnsiTheme="majorBidi" w:cstheme="majorBidi"/>
          <w:b/>
          <w:bCs/>
          <w:sz w:val="24"/>
          <w:szCs w:val="24"/>
        </w:rPr>
        <w:t>Correspondence:</w:t>
      </w:r>
    </w:p>
    <w:p w:rsidR="00D82117" w:rsidRPr="00927587" w:rsidRDefault="00D82117" w:rsidP="00B96BF8">
      <w:pPr>
        <w:spacing w:line="240" w:lineRule="auto"/>
        <w:jc w:val="lowKashida"/>
        <w:rPr>
          <w:rFonts w:asciiTheme="majorBidi" w:hAnsiTheme="majorBidi" w:cstheme="majorBidi"/>
          <w:sz w:val="24"/>
          <w:szCs w:val="24"/>
        </w:rPr>
      </w:pPr>
      <w:r w:rsidRPr="00927587">
        <w:rPr>
          <w:rFonts w:asciiTheme="majorBidi" w:eastAsia="Times New Roman" w:hAnsiTheme="majorBidi" w:cstheme="majorBidi"/>
          <w:sz w:val="24"/>
          <w:szCs w:val="24"/>
        </w:rPr>
        <w:t xml:space="preserve">Sharif Moradi, Ph.D., </w:t>
      </w:r>
      <w:r w:rsidRPr="00927587">
        <w:rPr>
          <w:rFonts w:asciiTheme="majorBidi" w:hAnsiTheme="majorBidi" w:cstheme="majorBidi"/>
          <w:color w:val="000000"/>
          <w:sz w:val="24"/>
          <w:szCs w:val="24"/>
        </w:rPr>
        <w:t xml:space="preserve">Royan Institute, </w:t>
      </w:r>
      <w:proofErr w:type="spellStart"/>
      <w:r w:rsidRPr="00927587">
        <w:rPr>
          <w:rFonts w:asciiTheme="majorBidi" w:hAnsiTheme="majorBidi" w:cstheme="majorBidi"/>
          <w:color w:val="000000"/>
          <w:sz w:val="24"/>
          <w:szCs w:val="24"/>
        </w:rPr>
        <w:t>Banihashem</w:t>
      </w:r>
      <w:proofErr w:type="spellEnd"/>
      <w:r w:rsidRPr="00927587">
        <w:rPr>
          <w:rFonts w:asciiTheme="majorBidi" w:hAnsiTheme="majorBidi" w:cstheme="majorBidi"/>
          <w:color w:val="000000"/>
          <w:sz w:val="24"/>
          <w:szCs w:val="24"/>
        </w:rPr>
        <w:t xml:space="preserve"> Sq., </w:t>
      </w:r>
      <w:proofErr w:type="spellStart"/>
      <w:r w:rsidRPr="00927587">
        <w:rPr>
          <w:rFonts w:asciiTheme="majorBidi" w:hAnsiTheme="majorBidi" w:cstheme="majorBidi"/>
          <w:color w:val="000000"/>
          <w:sz w:val="24"/>
          <w:szCs w:val="24"/>
        </w:rPr>
        <w:t>Banihashem</w:t>
      </w:r>
      <w:proofErr w:type="spellEnd"/>
      <w:r w:rsidRPr="00927587">
        <w:rPr>
          <w:rFonts w:asciiTheme="majorBidi" w:hAnsiTheme="majorBidi" w:cstheme="majorBidi"/>
          <w:color w:val="000000"/>
          <w:sz w:val="24"/>
          <w:szCs w:val="24"/>
        </w:rPr>
        <w:t xml:space="preserve"> St., </w:t>
      </w:r>
      <w:proofErr w:type="spellStart"/>
      <w:r w:rsidRPr="00927587">
        <w:rPr>
          <w:rFonts w:asciiTheme="majorBidi" w:hAnsiTheme="majorBidi" w:cstheme="majorBidi"/>
          <w:color w:val="000000"/>
          <w:sz w:val="24"/>
          <w:szCs w:val="24"/>
        </w:rPr>
        <w:t>Ressalat</w:t>
      </w:r>
      <w:proofErr w:type="spellEnd"/>
      <w:r w:rsidRPr="00927587">
        <w:rPr>
          <w:rFonts w:asciiTheme="majorBidi" w:hAnsiTheme="majorBidi" w:cstheme="majorBidi"/>
          <w:color w:val="000000"/>
          <w:sz w:val="24"/>
          <w:szCs w:val="24"/>
        </w:rPr>
        <w:t xml:space="preserve"> Highway, Tehran, Iran. Postal Code: 1665659911, P.O. Box: 16635-148, Tel: +98 21 22306485, Fax: +98 21 </w:t>
      </w:r>
      <w:r w:rsidRPr="00927587">
        <w:rPr>
          <w:rFonts w:asciiTheme="majorBidi" w:hAnsiTheme="majorBidi" w:cstheme="majorBidi"/>
          <w:sz w:val="24"/>
          <w:szCs w:val="24"/>
        </w:rPr>
        <w:t>23562507</w:t>
      </w:r>
      <w:r w:rsidRPr="00927587">
        <w:rPr>
          <w:rFonts w:asciiTheme="majorBidi" w:hAnsiTheme="majorBidi" w:cstheme="majorBidi"/>
          <w:bCs/>
          <w:color w:val="000000"/>
          <w:sz w:val="24"/>
          <w:szCs w:val="24"/>
        </w:rPr>
        <w:t>, Email:</w:t>
      </w:r>
      <w:r w:rsidRPr="00927587">
        <w:rPr>
          <w:rFonts w:asciiTheme="majorBidi" w:hAnsiTheme="majorBidi" w:cstheme="majorBidi"/>
          <w:sz w:val="24"/>
          <w:szCs w:val="24"/>
        </w:rPr>
        <w:t xml:space="preserve"> </w:t>
      </w:r>
      <w:hyperlink r:id="rId5" w:history="1">
        <w:r w:rsidR="00B96BF8" w:rsidRPr="007B21AB">
          <w:rPr>
            <w:rStyle w:val="Hyperlink"/>
            <w:rFonts w:asciiTheme="majorBidi" w:hAnsiTheme="majorBidi" w:cstheme="majorBidi"/>
            <w:sz w:val="24"/>
            <w:szCs w:val="24"/>
          </w:rPr>
          <w:t>sh.moradi@royan-rc.ac.ir</w:t>
        </w:r>
      </w:hyperlink>
      <w:r w:rsidRPr="00927587">
        <w:rPr>
          <w:rFonts w:asciiTheme="majorBidi" w:hAnsiTheme="majorBidi" w:cstheme="majorBidi"/>
          <w:sz w:val="24"/>
          <w:szCs w:val="24"/>
        </w:rPr>
        <w:t xml:space="preserve">; </w:t>
      </w:r>
      <w:hyperlink r:id="rId6" w:history="1">
        <w:r w:rsidRPr="00927587">
          <w:rPr>
            <w:rStyle w:val="Hyperlink"/>
            <w:rFonts w:asciiTheme="majorBidi" w:hAnsiTheme="majorBidi" w:cstheme="majorBidi"/>
            <w:sz w:val="24"/>
            <w:szCs w:val="24"/>
          </w:rPr>
          <w:t>sharif.moradi@gmail.com</w:t>
        </w:r>
      </w:hyperlink>
      <w:r w:rsidRPr="00927587">
        <w:rPr>
          <w:rFonts w:asciiTheme="majorBidi" w:hAnsiTheme="majorBidi" w:cstheme="majorBidi"/>
          <w:sz w:val="24"/>
          <w:szCs w:val="24"/>
        </w:rPr>
        <w:t xml:space="preserve"> </w:t>
      </w:r>
    </w:p>
    <w:p w:rsidR="00D82117" w:rsidRPr="00927587" w:rsidRDefault="00D82117" w:rsidP="00FE6E0F">
      <w:pPr>
        <w:widowControl w:val="0"/>
        <w:spacing w:line="240" w:lineRule="auto"/>
        <w:jc w:val="both"/>
        <w:rPr>
          <w:rFonts w:asciiTheme="majorBidi" w:eastAsia="Times New Roman" w:hAnsiTheme="majorBidi" w:cstheme="majorBidi"/>
          <w:sz w:val="28"/>
          <w:szCs w:val="28"/>
        </w:rPr>
      </w:pPr>
      <w:r w:rsidRPr="00927587">
        <w:rPr>
          <w:rFonts w:ascii="Times New Roman" w:hAnsi="Times New Roman" w:cs="Times New Roman"/>
          <w:bCs/>
          <w:color w:val="000000"/>
          <w:sz w:val="24"/>
          <w:szCs w:val="24"/>
        </w:rPr>
        <w:t>ORCID ID:</w:t>
      </w:r>
      <w:r w:rsidRPr="00927587">
        <w:rPr>
          <w:rFonts w:ascii="Times New Roman" w:hAnsi="Times New Roman" w:cs="Times New Roman"/>
          <w:sz w:val="24"/>
          <w:szCs w:val="24"/>
        </w:rPr>
        <w:t xml:space="preserve"> </w:t>
      </w:r>
      <w:hyperlink r:id="rId7" w:tgtFrame="_blank" w:tooltip="View this author’s ORCID profile" w:history="1">
        <w:r w:rsidRPr="00927587">
          <w:rPr>
            <w:rStyle w:val="anchortext"/>
            <w:rFonts w:ascii="Times New Roman" w:eastAsia="Times New Roman" w:hAnsi="Times New Roman" w:cs="Times New Roman"/>
            <w:sz w:val="24"/>
            <w:szCs w:val="24"/>
            <w:shd w:val="clear" w:color="auto" w:fill="FFFFFF"/>
          </w:rPr>
          <w:t>http://orcid.org/0000-0002-2935-983X</w:t>
        </w:r>
      </w:hyperlink>
      <w:r w:rsidRPr="00927587">
        <w:rPr>
          <w:rFonts w:asciiTheme="majorBidi" w:eastAsia="Times New Roman" w:hAnsiTheme="majorBidi" w:cstheme="majorBidi"/>
          <w:sz w:val="28"/>
          <w:szCs w:val="28"/>
        </w:rPr>
        <w:t xml:space="preserve"> </w:t>
      </w:r>
    </w:p>
    <w:p w:rsidR="0091190E" w:rsidRDefault="0091190E" w:rsidP="00FE6E0F">
      <w:pPr>
        <w:spacing w:line="240" w:lineRule="auto"/>
      </w:pPr>
    </w:p>
    <w:p w:rsidR="00D82117" w:rsidRDefault="00D82117" w:rsidP="00FE6E0F">
      <w:pPr>
        <w:spacing w:line="240" w:lineRule="auto"/>
        <w:rPr>
          <w:rFonts w:asciiTheme="majorBidi" w:hAnsiTheme="majorBidi" w:cstheme="majorBidi"/>
          <w:sz w:val="24"/>
          <w:szCs w:val="24"/>
        </w:rPr>
      </w:pPr>
      <w:r>
        <w:rPr>
          <w:rFonts w:asciiTheme="majorBidi" w:hAnsiTheme="majorBidi" w:cstheme="majorBidi"/>
          <w:sz w:val="24"/>
          <w:szCs w:val="24"/>
        </w:rPr>
        <w:t xml:space="preserve">This manuscript contains </w:t>
      </w:r>
      <w:r w:rsidR="0091190E">
        <w:rPr>
          <w:rFonts w:asciiTheme="majorBidi" w:hAnsiTheme="majorBidi" w:cstheme="majorBidi"/>
          <w:sz w:val="24"/>
          <w:szCs w:val="24"/>
        </w:rPr>
        <w:t>s</w:t>
      </w:r>
      <w:r w:rsidR="0091190E" w:rsidRPr="0091190E">
        <w:rPr>
          <w:rFonts w:asciiTheme="majorBidi" w:hAnsiTheme="majorBidi" w:cstheme="majorBidi"/>
          <w:sz w:val="24"/>
          <w:szCs w:val="24"/>
        </w:rPr>
        <w:t xml:space="preserve">ix supplementary figures and eight supplementary tables which </w:t>
      </w:r>
      <w:r w:rsidR="0091190E">
        <w:rPr>
          <w:rFonts w:asciiTheme="majorBidi" w:hAnsiTheme="majorBidi" w:cstheme="majorBidi"/>
          <w:sz w:val="24"/>
          <w:szCs w:val="24"/>
        </w:rPr>
        <w:t xml:space="preserve">can be found online at </w:t>
      </w:r>
      <w:r w:rsidR="0091190E" w:rsidRPr="0091190E">
        <w:rPr>
          <w:rFonts w:asciiTheme="majorBidi" w:hAnsiTheme="majorBidi" w:cstheme="majorBidi"/>
          <w:i/>
          <w:iCs/>
          <w:sz w:val="24"/>
          <w:szCs w:val="24"/>
        </w:rPr>
        <w:t>Scientific Reports</w:t>
      </w:r>
      <w:r w:rsidR="0091190E">
        <w:rPr>
          <w:rFonts w:asciiTheme="majorBidi" w:hAnsiTheme="majorBidi" w:cstheme="majorBidi"/>
          <w:sz w:val="24"/>
          <w:szCs w:val="24"/>
        </w:rPr>
        <w:t xml:space="preserve"> website.</w:t>
      </w:r>
    </w:p>
    <w:p w:rsidR="00D82117" w:rsidRDefault="00D82117" w:rsidP="00FE6E0F">
      <w:pPr>
        <w:spacing w:line="240" w:lineRule="auto"/>
        <w:rPr>
          <w:rFonts w:asciiTheme="majorBidi" w:hAnsiTheme="majorBidi" w:cstheme="majorBidi"/>
          <w:sz w:val="24"/>
          <w:szCs w:val="24"/>
        </w:rPr>
      </w:pPr>
    </w:p>
    <w:p w:rsidR="00D82117" w:rsidRDefault="00D82117" w:rsidP="00FE6E0F">
      <w:pPr>
        <w:spacing w:line="240" w:lineRule="auto"/>
        <w:rPr>
          <w:rFonts w:asciiTheme="majorBidi" w:hAnsiTheme="majorBidi" w:cstheme="majorBidi"/>
          <w:sz w:val="24"/>
          <w:szCs w:val="24"/>
        </w:rPr>
      </w:pPr>
    </w:p>
    <w:p w:rsidR="00D82117" w:rsidRPr="00A03BEC" w:rsidRDefault="00D82117" w:rsidP="00FE6E0F">
      <w:pPr>
        <w:widowControl w:val="0"/>
        <w:pBdr>
          <w:top w:val="nil"/>
          <w:left w:val="nil"/>
          <w:bottom w:val="nil"/>
          <w:right w:val="nil"/>
          <w:between w:val="nil"/>
        </w:pBdr>
        <w:spacing w:line="240" w:lineRule="auto"/>
        <w:jc w:val="both"/>
        <w:rPr>
          <w:rFonts w:asciiTheme="majorBidi" w:eastAsia="Times New Roman" w:hAnsiTheme="majorBidi" w:cstheme="majorBidi"/>
          <w:b/>
          <w:sz w:val="24"/>
          <w:szCs w:val="24"/>
        </w:rPr>
      </w:pPr>
      <w:r w:rsidRPr="00A03BEC">
        <w:rPr>
          <w:rFonts w:asciiTheme="majorBidi" w:eastAsia="Times New Roman" w:hAnsiTheme="majorBidi" w:cstheme="majorBidi"/>
          <w:b/>
          <w:sz w:val="24"/>
          <w:szCs w:val="24"/>
        </w:rPr>
        <w:t>Supplementary Figures</w:t>
      </w:r>
    </w:p>
    <w:p w:rsidR="00B96BF8" w:rsidRPr="00953430" w:rsidRDefault="00B96BF8" w:rsidP="00B96BF8">
      <w:pPr>
        <w:widowControl w:val="0"/>
        <w:spacing w:line="240" w:lineRule="auto"/>
        <w:jc w:val="both"/>
        <w:rPr>
          <w:rFonts w:asciiTheme="majorBidi" w:eastAsia="Times New Roman" w:hAnsiTheme="majorBidi" w:cstheme="majorBidi"/>
          <w:sz w:val="24"/>
          <w:szCs w:val="24"/>
        </w:rPr>
      </w:pPr>
      <w:r>
        <w:rPr>
          <w:rFonts w:asciiTheme="majorBidi" w:eastAsia="Times New Roman" w:hAnsiTheme="majorBidi" w:cstheme="majorBidi"/>
          <w:b/>
          <w:sz w:val="24"/>
          <w:szCs w:val="24"/>
        </w:rPr>
        <w:t>Figure S</w:t>
      </w:r>
      <w:r w:rsidRPr="00A03BEC">
        <w:rPr>
          <w:rFonts w:asciiTheme="majorBidi" w:eastAsia="Times New Roman" w:hAnsiTheme="majorBidi" w:cstheme="majorBidi"/>
          <w:b/>
          <w:sz w:val="24"/>
          <w:szCs w:val="24"/>
        </w:rPr>
        <w:t>1.</w:t>
      </w:r>
      <w:r w:rsidRPr="00953430">
        <w:rPr>
          <w:rFonts w:asciiTheme="majorBidi" w:eastAsia="Times New Roman" w:hAnsiTheme="majorBidi" w:cstheme="majorBidi"/>
          <w:sz w:val="24"/>
          <w:szCs w:val="24"/>
        </w:rPr>
        <w:t xml:space="preserve"> The PPI network of host proteins potentially interact</w:t>
      </w:r>
      <w:r>
        <w:rPr>
          <w:rFonts w:asciiTheme="majorBidi" w:eastAsia="Times New Roman" w:hAnsiTheme="majorBidi" w:cstheme="majorBidi"/>
          <w:sz w:val="24"/>
          <w:szCs w:val="24"/>
        </w:rPr>
        <w:t>ing</w:t>
      </w:r>
      <w:r w:rsidRPr="00953430">
        <w:rPr>
          <w:rFonts w:asciiTheme="majorBidi" w:eastAsia="Times New Roman" w:hAnsiTheme="majorBidi" w:cstheme="majorBidi"/>
          <w:sz w:val="24"/>
          <w:szCs w:val="24"/>
        </w:rPr>
        <w:t xml:space="preserve"> with SARS-CoV-2 components </w:t>
      </w:r>
      <w:r>
        <w:rPr>
          <w:rFonts w:asciiTheme="majorBidi" w:eastAsia="Times New Roman" w:hAnsiTheme="majorBidi" w:cstheme="majorBidi"/>
          <w:sz w:val="24"/>
          <w:szCs w:val="24"/>
        </w:rPr>
        <w:t>together with the</w:t>
      </w:r>
      <w:r w:rsidRPr="00A73BF6">
        <w:rPr>
          <w:rFonts w:asciiTheme="majorBidi" w:eastAsia="Times New Roman" w:hAnsiTheme="majorBidi" w:cstheme="majorBidi"/>
          <w:sz w:val="24"/>
          <w:szCs w:val="24"/>
        </w:rPr>
        <w:t xml:space="preserve"> top </w:t>
      </w:r>
      <w:r>
        <w:rPr>
          <w:rFonts w:asciiTheme="majorBidi" w:eastAsia="Times New Roman" w:hAnsiTheme="majorBidi" w:cstheme="majorBidi"/>
          <w:sz w:val="24"/>
          <w:szCs w:val="24"/>
        </w:rPr>
        <w:t>four</w:t>
      </w:r>
      <w:r w:rsidRPr="00A73BF6">
        <w:rPr>
          <w:rFonts w:asciiTheme="majorBidi" w:eastAsia="Times New Roman" w:hAnsiTheme="majorBidi" w:cstheme="majorBidi"/>
          <w:sz w:val="24"/>
          <w:szCs w:val="24"/>
        </w:rPr>
        <w:t xml:space="preserve"> protein modules</w:t>
      </w:r>
      <w:r>
        <w:rPr>
          <w:rFonts w:asciiTheme="majorBidi" w:eastAsia="Times New Roman" w:hAnsiTheme="majorBidi" w:cstheme="majorBidi"/>
          <w:sz w:val="24"/>
          <w:szCs w:val="24"/>
        </w:rPr>
        <w:t xml:space="preserve"> derived from the network</w:t>
      </w:r>
      <w:r w:rsidRPr="00953430">
        <w:rPr>
          <w:rFonts w:asciiTheme="majorBidi" w:eastAsia="Times New Roman" w:hAnsiTheme="majorBidi" w:cstheme="majorBidi"/>
          <w:sz w:val="24"/>
          <w:szCs w:val="24"/>
        </w:rPr>
        <w:t xml:space="preserve">. </w:t>
      </w:r>
    </w:p>
    <w:p w:rsidR="00B96BF8" w:rsidRPr="00A03BEC" w:rsidRDefault="00B96BF8" w:rsidP="00B96BF8">
      <w:pPr>
        <w:widowControl w:val="0"/>
        <w:pBdr>
          <w:top w:val="nil"/>
          <w:left w:val="nil"/>
          <w:bottom w:val="nil"/>
          <w:right w:val="nil"/>
          <w:between w:val="nil"/>
        </w:pBdr>
        <w:spacing w:line="240" w:lineRule="auto"/>
        <w:jc w:val="both"/>
        <w:rPr>
          <w:rFonts w:asciiTheme="majorBidi" w:eastAsia="Times New Roman" w:hAnsiTheme="majorBidi" w:cstheme="majorBidi"/>
          <w:b/>
          <w:sz w:val="24"/>
          <w:szCs w:val="24"/>
        </w:rPr>
      </w:pPr>
      <w:r>
        <w:rPr>
          <w:rFonts w:asciiTheme="majorBidi" w:eastAsia="Times New Roman" w:hAnsiTheme="majorBidi" w:cstheme="majorBidi"/>
          <w:b/>
          <w:sz w:val="24"/>
          <w:szCs w:val="24"/>
        </w:rPr>
        <w:t>Figure S2</w:t>
      </w:r>
      <w:r w:rsidRPr="00A03BEC">
        <w:rPr>
          <w:rFonts w:asciiTheme="majorBidi" w:eastAsia="Times New Roman" w:hAnsiTheme="majorBidi" w:cstheme="majorBidi"/>
          <w:b/>
          <w:sz w:val="24"/>
          <w:szCs w:val="24"/>
        </w:rPr>
        <w:t>.</w:t>
      </w:r>
      <w:r>
        <w:rPr>
          <w:rFonts w:asciiTheme="majorBidi" w:eastAsia="Times New Roman" w:hAnsiTheme="majorBidi" w:cstheme="majorBidi"/>
          <w:b/>
          <w:sz w:val="24"/>
          <w:szCs w:val="24"/>
        </w:rPr>
        <w:t xml:space="preserve"> </w:t>
      </w:r>
      <w:r w:rsidRPr="00953430">
        <w:rPr>
          <w:rFonts w:asciiTheme="majorBidi" w:eastAsia="Times New Roman" w:hAnsiTheme="majorBidi" w:cstheme="majorBidi"/>
          <w:sz w:val="24"/>
          <w:szCs w:val="24"/>
        </w:rPr>
        <w:t xml:space="preserve">Enrichment analysis of genes and the top modules which are predicted to interact with SARS-CoV-2 components. </w:t>
      </w:r>
    </w:p>
    <w:p w:rsidR="00B96BF8" w:rsidRPr="00A03BEC" w:rsidRDefault="00B96BF8" w:rsidP="00B96BF8">
      <w:pPr>
        <w:widowControl w:val="0"/>
        <w:pBdr>
          <w:top w:val="nil"/>
          <w:left w:val="nil"/>
          <w:bottom w:val="nil"/>
          <w:right w:val="nil"/>
          <w:between w:val="nil"/>
        </w:pBdr>
        <w:spacing w:line="240" w:lineRule="auto"/>
        <w:jc w:val="both"/>
        <w:rPr>
          <w:rFonts w:asciiTheme="majorBidi" w:eastAsia="Times New Roman" w:hAnsiTheme="majorBidi" w:cstheme="majorBidi"/>
          <w:b/>
          <w:sz w:val="24"/>
          <w:szCs w:val="24"/>
        </w:rPr>
      </w:pPr>
      <w:r>
        <w:rPr>
          <w:rFonts w:asciiTheme="majorBidi" w:eastAsia="Times New Roman" w:hAnsiTheme="majorBidi" w:cstheme="majorBidi"/>
          <w:b/>
          <w:sz w:val="24"/>
          <w:szCs w:val="24"/>
        </w:rPr>
        <w:t>Figure S3</w:t>
      </w:r>
      <w:r w:rsidRPr="00A03BEC">
        <w:rPr>
          <w:rFonts w:asciiTheme="majorBidi" w:eastAsia="Times New Roman" w:hAnsiTheme="majorBidi" w:cstheme="majorBidi"/>
          <w:b/>
          <w:sz w:val="24"/>
          <w:szCs w:val="24"/>
        </w:rPr>
        <w:t xml:space="preserve">. </w:t>
      </w:r>
      <w:r w:rsidRPr="00953430">
        <w:rPr>
          <w:rFonts w:asciiTheme="majorBidi" w:eastAsia="Times New Roman" w:hAnsiTheme="majorBidi" w:cstheme="majorBidi"/>
          <w:sz w:val="24"/>
          <w:szCs w:val="24"/>
        </w:rPr>
        <w:t>Hub genes in the PPI network of protein</w:t>
      </w:r>
      <w:r>
        <w:rPr>
          <w:rFonts w:asciiTheme="majorBidi" w:eastAsia="Times New Roman" w:hAnsiTheme="majorBidi" w:cstheme="majorBidi"/>
          <w:sz w:val="24"/>
          <w:szCs w:val="24"/>
        </w:rPr>
        <w:t>s</w:t>
      </w:r>
      <w:r w:rsidRPr="00953430">
        <w:rPr>
          <w:rFonts w:asciiTheme="majorBidi" w:eastAsia="Times New Roman" w:hAnsiTheme="majorBidi" w:cstheme="majorBidi"/>
          <w:sz w:val="24"/>
          <w:szCs w:val="24"/>
        </w:rPr>
        <w:t xml:space="preserve"> interact</w:t>
      </w:r>
      <w:r>
        <w:rPr>
          <w:rFonts w:asciiTheme="majorBidi" w:eastAsia="Times New Roman" w:hAnsiTheme="majorBidi" w:cstheme="majorBidi"/>
          <w:sz w:val="24"/>
          <w:szCs w:val="24"/>
        </w:rPr>
        <w:t>ing</w:t>
      </w:r>
      <w:r w:rsidRPr="00953430">
        <w:rPr>
          <w:rFonts w:asciiTheme="majorBidi" w:eastAsia="Times New Roman" w:hAnsiTheme="majorBidi" w:cstheme="majorBidi"/>
          <w:sz w:val="24"/>
          <w:szCs w:val="24"/>
        </w:rPr>
        <w:t xml:space="preserve"> with SARS-CoV-2 proteins </w:t>
      </w:r>
      <w:r w:rsidRPr="00C16A93">
        <w:rPr>
          <w:rFonts w:asciiTheme="majorBidi" w:eastAsia="Times New Roman" w:hAnsiTheme="majorBidi" w:cstheme="majorBidi"/>
          <w:sz w:val="24"/>
          <w:szCs w:val="24"/>
        </w:rPr>
        <w:t>and their pathway enrichment analysis</w:t>
      </w:r>
      <w:r w:rsidRPr="00953430">
        <w:rPr>
          <w:rFonts w:asciiTheme="majorBidi" w:eastAsia="Times New Roman" w:hAnsiTheme="majorBidi" w:cstheme="majorBidi"/>
          <w:sz w:val="24"/>
          <w:szCs w:val="24"/>
        </w:rPr>
        <w:t xml:space="preserve">. </w:t>
      </w:r>
    </w:p>
    <w:p w:rsidR="00B96BF8" w:rsidRDefault="00B96BF8" w:rsidP="00B96BF8">
      <w:pPr>
        <w:widowControl w:val="0"/>
        <w:pBdr>
          <w:top w:val="nil"/>
          <w:left w:val="nil"/>
          <w:bottom w:val="nil"/>
          <w:right w:val="nil"/>
          <w:between w:val="nil"/>
        </w:pBdr>
        <w:spacing w:line="240" w:lineRule="auto"/>
        <w:jc w:val="both"/>
        <w:rPr>
          <w:rFonts w:asciiTheme="majorBidi" w:eastAsia="Times New Roman" w:hAnsiTheme="majorBidi" w:cstheme="majorBidi"/>
          <w:bCs/>
          <w:sz w:val="24"/>
          <w:szCs w:val="24"/>
        </w:rPr>
      </w:pPr>
      <w:r>
        <w:rPr>
          <w:rFonts w:asciiTheme="majorBidi" w:eastAsia="Times New Roman" w:hAnsiTheme="majorBidi" w:cstheme="majorBidi"/>
          <w:b/>
          <w:sz w:val="24"/>
          <w:szCs w:val="24"/>
        </w:rPr>
        <w:t xml:space="preserve">Figure </w:t>
      </w:r>
      <w:r w:rsidRPr="00B96BF8">
        <w:rPr>
          <w:rFonts w:asciiTheme="majorBidi" w:eastAsia="Times New Roman" w:hAnsiTheme="majorBidi" w:cstheme="majorBidi"/>
          <w:b/>
          <w:sz w:val="24"/>
          <w:szCs w:val="24"/>
        </w:rPr>
        <w:t>S4</w:t>
      </w:r>
      <w:r w:rsidRPr="00A03BEC">
        <w:rPr>
          <w:rFonts w:asciiTheme="majorBidi" w:eastAsia="Times New Roman" w:hAnsiTheme="majorBidi" w:cstheme="majorBidi"/>
          <w:b/>
          <w:sz w:val="24"/>
          <w:szCs w:val="24"/>
        </w:rPr>
        <w:t>.</w:t>
      </w:r>
      <w:r w:rsidRPr="00C16A93">
        <w:rPr>
          <w:rFonts w:asciiTheme="majorBidi" w:eastAsia="Times New Roman" w:hAnsiTheme="majorBidi" w:cstheme="majorBidi"/>
          <w:bCs/>
          <w:sz w:val="24"/>
          <w:szCs w:val="24"/>
        </w:rPr>
        <w:t xml:space="preserve"> The </w:t>
      </w:r>
      <w:r w:rsidRPr="00B96BF8">
        <w:rPr>
          <w:rFonts w:asciiTheme="majorBidi" w:eastAsia="Times New Roman" w:hAnsiTheme="majorBidi" w:cstheme="majorBidi"/>
          <w:bCs/>
          <w:sz w:val="24"/>
          <w:szCs w:val="24"/>
        </w:rPr>
        <w:t xml:space="preserve">eight </w:t>
      </w:r>
      <w:r w:rsidRPr="00A03BEC">
        <w:rPr>
          <w:rFonts w:asciiTheme="majorBidi" w:eastAsia="Times New Roman" w:hAnsiTheme="majorBidi" w:cstheme="majorBidi"/>
          <w:bCs/>
          <w:sz w:val="24"/>
          <w:szCs w:val="24"/>
        </w:rPr>
        <w:t xml:space="preserve">enoxacin-induced miRNA </w:t>
      </w:r>
      <w:r>
        <w:rPr>
          <w:rFonts w:asciiTheme="majorBidi" w:eastAsia="Times New Roman" w:hAnsiTheme="majorBidi" w:cstheme="majorBidi"/>
          <w:bCs/>
          <w:sz w:val="24"/>
          <w:szCs w:val="24"/>
        </w:rPr>
        <w:t>introduced</w:t>
      </w:r>
      <w:r w:rsidRPr="00A03BEC">
        <w:rPr>
          <w:rFonts w:asciiTheme="majorBidi" w:eastAsia="Times New Roman" w:hAnsiTheme="majorBidi" w:cstheme="majorBidi"/>
          <w:bCs/>
          <w:sz w:val="24"/>
          <w:szCs w:val="24"/>
        </w:rPr>
        <w:t xml:space="preserve"> </w:t>
      </w:r>
      <w:r>
        <w:rPr>
          <w:rFonts w:asciiTheme="majorBidi" w:eastAsia="Times New Roman" w:hAnsiTheme="majorBidi" w:cstheme="majorBidi"/>
          <w:bCs/>
          <w:sz w:val="24"/>
          <w:szCs w:val="24"/>
        </w:rPr>
        <w:t>by</w:t>
      </w:r>
      <w:r w:rsidRPr="00A03BEC">
        <w:rPr>
          <w:rFonts w:asciiTheme="majorBidi" w:eastAsia="Times New Roman" w:hAnsiTheme="majorBidi" w:cstheme="majorBidi"/>
          <w:bCs/>
          <w:sz w:val="24"/>
          <w:szCs w:val="24"/>
        </w:rPr>
        <w:t xml:space="preserve"> our study were </w:t>
      </w:r>
      <w:r>
        <w:rPr>
          <w:rFonts w:asciiTheme="majorBidi" w:eastAsia="Times New Roman" w:hAnsiTheme="majorBidi" w:cstheme="majorBidi"/>
          <w:bCs/>
          <w:sz w:val="24"/>
          <w:szCs w:val="24"/>
        </w:rPr>
        <w:t>previously</w:t>
      </w:r>
      <w:r w:rsidRPr="00A03BEC">
        <w:rPr>
          <w:rFonts w:asciiTheme="majorBidi" w:eastAsia="Times New Roman" w:hAnsiTheme="majorBidi" w:cstheme="majorBidi"/>
          <w:bCs/>
          <w:sz w:val="24"/>
          <w:szCs w:val="24"/>
        </w:rPr>
        <w:t xml:space="preserve"> reported to target SARS-CoV-2 genome.</w:t>
      </w:r>
      <w:r>
        <w:rPr>
          <w:rFonts w:asciiTheme="majorBidi" w:eastAsia="Times New Roman" w:hAnsiTheme="majorBidi" w:cstheme="majorBidi"/>
          <w:bCs/>
          <w:sz w:val="24"/>
          <w:szCs w:val="24"/>
        </w:rPr>
        <w:t xml:space="preserve"> </w:t>
      </w:r>
    </w:p>
    <w:p w:rsidR="00D82117" w:rsidRPr="00A03BEC" w:rsidRDefault="00B96BF8" w:rsidP="00B96BF8">
      <w:pPr>
        <w:widowControl w:val="0"/>
        <w:pBdr>
          <w:top w:val="nil"/>
          <w:left w:val="nil"/>
          <w:bottom w:val="nil"/>
          <w:right w:val="nil"/>
          <w:between w:val="nil"/>
        </w:pBdr>
        <w:spacing w:line="240" w:lineRule="auto"/>
        <w:jc w:val="both"/>
        <w:rPr>
          <w:rFonts w:asciiTheme="majorBidi" w:eastAsia="Times New Roman" w:hAnsiTheme="majorBidi" w:cstheme="majorBidi"/>
          <w:b/>
          <w:sz w:val="24"/>
          <w:szCs w:val="24"/>
        </w:rPr>
      </w:pPr>
      <w:r>
        <w:rPr>
          <w:rFonts w:asciiTheme="majorBidi" w:eastAsia="Times New Roman" w:hAnsiTheme="majorBidi" w:cstheme="majorBidi"/>
          <w:b/>
          <w:sz w:val="24"/>
          <w:szCs w:val="24"/>
        </w:rPr>
        <w:t xml:space="preserve">Figure </w:t>
      </w:r>
      <w:r w:rsidRPr="00B96BF8">
        <w:rPr>
          <w:rFonts w:asciiTheme="majorBidi" w:eastAsia="Times New Roman" w:hAnsiTheme="majorBidi" w:cstheme="majorBidi"/>
          <w:b/>
          <w:sz w:val="24"/>
          <w:szCs w:val="24"/>
        </w:rPr>
        <w:t>S5</w:t>
      </w:r>
      <w:r w:rsidRPr="00A03BEC">
        <w:rPr>
          <w:rFonts w:asciiTheme="majorBidi" w:eastAsia="Times New Roman" w:hAnsiTheme="majorBidi" w:cstheme="majorBidi"/>
          <w:b/>
          <w:sz w:val="24"/>
          <w:szCs w:val="24"/>
        </w:rPr>
        <w:t>.</w:t>
      </w:r>
      <w:r w:rsidRPr="00C16A93">
        <w:rPr>
          <w:rFonts w:asciiTheme="majorBidi" w:eastAsia="Times New Roman" w:hAnsiTheme="majorBidi" w:cstheme="majorBidi"/>
          <w:bCs/>
          <w:sz w:val="24"/>
          <w:szCs w:val="24"/>
        </w:rPr>
        <w:t xml:space="preserve"> </w:t>
      </w:r>
      <w:r>
        <w:rPr>
          <w:rFonts w:asciiTheme="majorBidi" w:eastAsia="Times New Roman" w:hAnsiTheme="majorBidi" w:cstheme="majorBidi"/>
          <w:bCs/>
          <w:sz w:val="24"/>
          <w:szCs w:val="24"/>
        </w:rPr>
        <w:t>E</w:t>
      </w:r>
      <w:r w:rsidRPr="00A03BEC">
        <w:rPr>
          <w:rFonts w:asciiTheme="majorBidi" w:eastAsia="Times New Roman" w:hAnsiTheme="majorBidi" w:cstheme="majorBidi"/>
          <w:bCs/>
          <w:sz w:val="24"/>
          <w:szCs w:val="24"/>
        </w:rPr>
        <w:t>noxacin-induced miRNA</w:t>
      </w:r>
      <w:r>
        <w:rPr>
          <w:rFonts w:asciiTheme="majorBidi" w:eastAsia="Times New Roman" w:hAnsiTheme="majorBidi" w:cstheme="majorBidi"/>
          <w:bCs/>
          <w:sz w:val="24"/>
          <w:szCs w:val="24"/>
        </w:rPr>
        <w:t>s</w:t>
      </w:r>
      <w:r w:rsidRPr="00A03BEC">
        <w:rPr>
          <w:rFonts w:asciiTheme="majorBidi" w:eastAsia="Times New Roman" w:hAnsiTheme="majorBidi" w:cstheme="majorBidi"/>
          <w:bCs/>
          <w:sz w:val="24"/>
          <w:szCs w:val="24"/>
        </w:rPr>
        <w:t xml:space="preserve"> </w:t>
      </w:r>
      <w:r>
        <w:rPr>
          <w:rFonts w:asciiTheme="majorBidi" w:eastAsia="Times New Roman" w:hAnsiTheme="majorBidi" w:cstheme="majorBidi"/>
          <w:bCs/>
          <w:sz w:val="24"/>
          <w:szCs w:val="24"/>
        </w:rPr>
        <w:t>might diminish the cytokine storm induced by SARS-CoV-2</w:t>
      </w:r>
      <w:r w:rsidRPr="00A03BEC">
        <w:rPr>
          <w:rFonts w:asciiTheme="majorBidi" w:eastAsia="Times New Roman" w:hAnsiTheme="majorBidi" w:cstheme="majorBidi"/>
          <w:bCs/>
          <w:sz w:val="24"/>
          <w:szCs w:val="24"/>
        </w:rPr>
        <w:t>.</w:t>
      </w:r>
      <w:r>
        <w:rPr>
          <w:rFonts w:asciiTheme="majorBidi" w:eastAsia="Times New Roman" w:hAnsiTheme="majorBidi" w:cstheme="majorBidi"/>
          <w:bCs/>
          <w:sz w:val="24"/>
          <w:szCs w:val="24"/>
        </w:rPr>
        <w:t xml:space="preserve"> </w:t>
      </w:r>
    </w:p>
    <w:p w:rsidR="00D82117" w:rsidRDefault="00D82117" w:rsidP="00FE6E0F">
      <w:pPr>
        <w:spacing w:line="240" w:lineRule="auto"/>
        <w:rPr>
          <w:rFonts w:asciiTheme="majorBidi" w:hAnsiTheme="majorBidi" w:cstheme="majorBidi"/>
          <w:sz w:val="24"/>
          <w:szCs w:val="24"/>
        </w:rPr>
      </w:pPr>
    </w:p>
    <w:p w:rsidR="00D82117" w:rsidRPr="004E5BAC" w:rsidRDefault="00D82117" w:rsidP="00FE6E0F">
      <w:pPr>
        <w:widowControl w:val="0"/>
        <w:pBdr>
          <w:top w:val="nil"/>
          <w:left w:val="nil"/>
          <w:bottom w:val="nil"/>
          <w:right w:val="nil"/>
          <w:between w:val="nil"/>
        </w:pBdr>
        <w:spacing w:line="240" w:lineRule="auto"/>
        <w:jc w:val="both"/>
        <w:rPr>
          <w:rFonts w:asciiTheme="majorBidi" w:eastAsia="Times New Roman" w:hAnsiTheme="majorBidi" w:cstheme="majorBidi"/>
          <w:b/>
          <w:sz w:val="24"/>
          <w:szCs w:val="24"/>
        </w:rPr>
      </w:pPr>
      <w:r w:rsidRPr="004E5BAC">
        <w:rPr>
          <w:rFonts w:asciiTheme="majorBidi" w:eastAsia="Times New Roman" w:hAnsiTheme="majorBidi" w:cstheme="majorBidi"/>
          <w:b/>
          <w:sz w:val="24"/>
          <w:szCs w:val="24"/>
        </w:rPr>
        <w:t>Supplementary Tables</w:t>
      </w:r>
      <w:r w:rsidR="00193F1A">
        <w:rPr>
          <w:rFonts w:asciiTheme="majorBidi" w:eastAsia="Times New Roman" w:hAnsiTheme="majorBidi" w:cstheme="majorBidi"/>
          <w:b/>
          <w:sz w:val="24"/>
          <w:szCs w:val="24"/>
        </w:rPr>
        <w:t xml:space="preserve"> </w:t>
      </w:r>
    </w:p>
    <w:p w:rsidR="00B96BF8" w:rsidRPr="00B96BF8" w:rsidRDefault="00B96BF8" w:rsidP="00B96BF8">
      <w:pPr>
        <w:widowControl w:val="0"/>
        <w:pBdr>
          <w:top w:val="nil"/>
          <w:left w:val="nil"/>
          <w:bottom w:val="nil"/>
          <w:right w:val="nil"/>
          <w:between w:val="nil"/>
        </w:pBdr>
        <w:spacing w:line="240" w:lineRule="auto"/>
        <w:jc w:val="both"/>
        <w:rPr>
          <w:rFonts w:asciiTheme="majorBidi" w:eastAsia="Times New Roman" w:hAnsiTheme="majorBidi" w:cstheme="majorBidi"/>
          <w:b/>
          <w:sz w:val="24"/>
          <w:szCs w:val="24"/>
        </w:rPr>
      </w:pPr>
      <w:r w:rsidRPr="00B96BF8">
        <w:rPr>
          <w:rFonts w:asciiTheme="majorBidi" w:eastAsia="Times New Roman" w:hAnsiTheme="majorBidi" w:cstheme="majorBidi"/>
          <w:b/>
          <w:sz w:val="24"/>
          <w:szCs w:val="24"/>
        </w:rPr>
        <w:t xml:space="preserve">Table S1. </w:t>
      </w:r>
      <w:r w:rsidRPr="00B96BF8">
        <w:rPr>
          <w:rFonts w:asciiTheme="majorBidi" w:eastAsia="Times New Roman" w:hAnsiTheme="majorBidi" w:cstheme="majorBidi"/>
          <w:bCs/>
          <w:sz w:val="24"/>
          <w:szCs w:val="24"/>
        </w:rPr>
        <w:t xml:space="preserve">Predicted </w:t>
      </w:r>
      <w:proofErr w:type="spellStart"/>
      <w:r w:rsidRPr="00B96BF8">
        <w:rPr>
          <w:rFonts w:asciiTheme="majorBidi" w:eastAsia="Times New Roman" w:hAnsiTheme="majorBidi" w:cstheme="majorBidi"/>
          <w:bCs/>
          <w:sz w:val="24"/>
          <w:szCs w:val="24"/>
        </w:rPr>
        <w:t>pri</w:t>
      </w:r>
      <w:proofErr w:type="spellEnd"/>
      <w:r w:rsidRPr="00B96BF8">
        <w:rPr>
          <w:rFonts w:asciiTheme="majorBidi" w:eastAsia="Times New Roman" w:hAnsiTheme="majorBidi" w:cstheme="majorBidi"/>
          <w:bCs/>
          <w:sz w:val="24"/>
          <w:szCs w:val="24"/>
        </w:rPr>
        <w:t>-miRNA structures in the SARS-CoV-2 genome.</w:t>
      </w:r>
      <w:r w:rsidRPr="00B96BF8">
        <w:rPr>
          <w:rFonts w:asciiTheme="majorBidi" w:eastAsia="Times New Roman" w:hAnsiTheme="majorBidi" w:cstheme="majorBidi"/>
          <w:b/>
          <w:sz w:val="24"/>
          <w:szCs w:val="24"/>
        </w:rPr>
        <w:t xml:space="preserve"> </w:t>
      </w:r>
    </w:p>
    <w:p w:rsidR="00B96BF8" w:rsidRPr="00B96BF8" w:rsidRDefault="00B96BF8" w:rsidP="00B96BF8">
      <w:pPr>
        <w:widowControl w:val="0"/>
        <w:pBdr>
          <w:top w:val="nil"/>
          <w:left w:val="nil"/>
          <w:bottom w:val="nil"/>
          <w:right w:val="nil"/>
          <w:between w:val="nil"/>
        </w:pBdr>
        <w:spacing w:line="240" w:lineRule="auto"/>
        <w:jc w:val="both"/>
        <w:rPr>
          <w:rFonts w:asciiTheme="majorBidi" w:eastAsia="Times New Roman" w:hAnsiTheme="majorBidi" w:cstheme="majorBidi"/>
          <w:b/>
          <w:sz w:val="24"/>
          <w:szCs w:val="24"/>
        </w:rPr>
      </w:pPr>
      <w:r w:rsidRPr="00B96BF8">
        <w:rPr>
          <w:rFonts w:asciiTheme="majorBidi" w:eastAsia="Times New Roman" w:hAnsiTheme="majorBidi" w:cstheme="majorBidi"/>
          <w:b/>
          <w:sz w:val="24"/>
          <w:szCs w:val="24"/>
        </w:rPr>
        <w:t xml:space="preserve">Table S2. </w:t>
      </w:r>
      <w:r w:rsidRPr="00B96BF8">
        <w:rPr>
          <w:rFonts w:asciiTheme="majorBidi" w:eastAsia="Times New Roman" w:hAnsiTheme="majorBidi" w:cstheme="majorBidi"/>
          <w:bCs/>
          <w:sz w:val="24"/>
          <w:szCs w:val="24"/>
        </w:rPr>
        <w:t>Enoxacin-induced miRNAs that are also expressed by the lung tissue.</w:t>
      </w:r>
      <w:r w:rsidRPr="00B96BF8">
        <w:rPr>
          <w:rFonts w:asciiTheme="majorBidi" w:eastAsia="Times New Roman" w:hAnsiTheme="majorBidi" w:cstheme="majorBidi"/>
          <w:b/>
          <w:sz w:val="24"/>
          <w:szCs w:val="24"/>
        </w:rPr>
        <w:t xml:space="preserve"> </w:t>
      </w:r>
    </w:p>
    <w:p w:rsidR="00B96BF8" w:rsidRPr="00B96BF8" w:rsidRDefault="00B96BF8" w:rsidP="00B96BF8">
      <w:pPr>
        <w:widowControl w:val="0"/>
        <w:pBdr>
          <w:top w:val="nil"/>
          <w:left w:val="nil"/>
          <w:bottom w:val="nil"/>
          <w:right w:val="nil"/>
          <w:between w:val="nil"/>
        </w:pBdr>
        <w:spacing w:line="240" w:lineRule="auto"/>
        <w:jc w:val="both"/>
        <w:rPr>
          <w:rFonts w:asciiTheme="majorBidi" w:eastAsia="Times New Roman" w:hAnsiTheme="majorBidi" w:cstheme="majorBidi"/>
          <w:bCs/>
          <w:sz w:val="24"/>
          <w:szCs w:val="24"/>
        </w:rPr>
      </w:pPr>
      <w:r w:rsidRPr="00B96BF8">
        <w:rPr>
          <w:rFonts w:asciiTheme="majorBidi" w:eastAsia="Times New Roman" w:hAnsiTheme="majorBidi" w:cstheme="majorBidi"/>
          <w:b/>
          <w:sz w:val="24"/>
          <w:szCs w:val="24"/>
        </w:rPr>
        <w:t xml:space="preserve">Table S3. </w:t>
      </w:r>
      <w:proofErr w:type="gramStart"/>
      <w:r w:rsidRPr="00B96BF8">
        <w:rPr>
          <w:rFonts w:asciiTheme="majorBidi" w:eastAsia="Times New Roman" w:hAnsiTheme="majorBidi" w:cstheme="majorBidi"/>
          <w:bCs/>
          <w:sz w:val="24"/>
          <w:szCs w:val="24"/>
        </w:rPr>
        <w:t>miRNA</w:t>
      </w:r>
      <w:proofErr w:type="gramEnd"/>
      <w:r w:rsidRPr="00B96BF8">
        <w:rPr>
          <w:rFonts w:asciiTheme="majorBidi" w:eastAsia="Times New Roman" w:hAnsiTheme="majorBidi" w:cstheme="majorBidi"/>
          <w:bCs/>
          <w:sz w:val="24"/>
          <w:szCs w:val="24"/>
        </w:rPr>
        <w:t xml:space="preserve"> and mRNA profiles of lung tissue (extracted from IMOTA atlas). </w:t>
      </w:r>
    </w:p>
    <w:p w:rsidR="00B96BF8" w:rsidRPr="00B96BF8" w:rsidRDefault="00B96BF8" w:rsidP="00B96BF8">
      <w:pPr>
        <w:widowControl w:val="0"/>
        <w:pBdr>
          <w:top w:val="nil"/>
          <w:left w:val="nil"/>
          <w:bottom w:val="nil"/>
          <w:right w:val="nil"/>
          <w:between w:val="nil"/>
        </w:pBdr>
        <w:spacing w:line="240" w:lineRule="auto"/>
        <w:jc w:val="both"/>
        <w:rPr>
          <w:rFonts w:asciiTheme="majorBidi" w:eastAsia="Times New Roman" w:hAnsiTheme="majorBidi" w:cstheme="majorBidi"/>
          <w:bCs/>
          <w:sz w:val="24"/>
          <w:szCs w:val="24"/>
        </w:rPr>
      </w:pPr>
      <w:r w:rsidRPr="00B96BF8">
        <w:rPr>
          <w:rFonts w:asciiTheme="majorBidi" w:eastAsia="Times New Roman" w:hAnsiTheme="majorBidi" w:cstheme="majorBidi"/>
          <w:b/>
          <w:sz w:val="24"/>
          <w:szCs w:val="24"/>
        </w:rPr>
        <w:t xml:space="preserve">Table S4. </w:t>
      </w:r>
      <w:proofErr w:type="gramStart"/>
      <w:r w:rsidRPr="00B96BF8">
        <w:rPr>
          <w:rFonts w:asciiTheme="majorBidi" w:eastAsia="Times New Roman" w:hAnsiTheme="majorBidi" w:cstheme="majorBidi"/>
          <w:bCs/>
          <w:sz w:val="24"/>
          <w:szCs w:val="24"/>
        </w:rPr>
        <w:t>miRNAs</w:t>
      </w:r>
      <w:proofErr w:type="gramEnd"/>
      <w:r w:rsidRPr="00B96BF8">
        <w:rPr>
          <w:rFonts w:asciiTheme="majorBidi" w:eastAsia="Times New Roman" w:hAnsiTheme="majorBidi" w:cstheme="majorBidi"/>
          <w:bCs/>
          <w:sz w:val="24"/>
          <w:szCs w:val="24"/>
        </w:rPr>
        <w:t xml:space="preserve"> potentially targeting </w:t>
      </w:r>
      <w:r w:rsidRPr="00B96BF8">
        <w:rPr>
          <w:rFonts w:asciiTheme="majorBidi" w:eastAsia="Times New Roman" w:hAnsiTheme="majorBidi" w:cstheme="majorBidi"/>
          <w:bCs/>
          <w:i/>
          <w:iCs/>
          <w:sz w:val="24"/>
          <w:szCs w:val="24"/>
        </w:rPr>
        <w:t>ACE</w:t>
      </w:r>
      <w:r w:rsidRPr="00B96BF8">
        <w:rPr>
          <w:rFonts w:asciiTheme="majorBidi" w:eastAsia="Times New Roman" w:hAnsiTheme="majorBidi" w:cstheme="majorBidi"/>
          <w:bCs/>
          <w:sz w:val="24"/>
          <w:szCs w:val="24"/>
        </w:rPr>
        <w:t xml:space="preserve">, </w:t>
      </w:r>
      <w:r w:rsidRPr="00B96BF8">
        <w:rPr>
          <w:rFonts w:asciiTheme="majorBidi" w:eastAsia="Times New Roman" w:hAnsiTheme="majorBidi" w:cstheme="majorBidi"/>
          <w:bCs/>
          <w:i/>
          <w:iCs/>
          <w:sz w:val="24"/>
          <w:szCs w:val="24"/>
        </w:rPr>
        <w:t>ACE2</w:t>
      </w:r>
      <w:r w:rsidRPr="00B96BF8">
        <w:rPr>
          <w:rFonts w:asciiTheme="majorBidi" w:eastAsia="Times New Roman" w:hAnsiTheme="majorBidi" w:cstheme="majorBidi"/>
          <w:bCs/>
          <w:sz w:val="24"/>
          <w:szCs w:val="24"/>
        </w:rPr>
        <w:t xml:space="preserve">, </w:t>
      </w:r>
      <w:r w:rsidRPr="00B96BF8">
        <w:rPr>
          <w:rFonts w:asciiTheme="majorBidi" w:eastAsia="Times New Roman" w:hAnsiTheme="majorBidi" w:cstheme="majorBidi"/>
          <w:bCs/>
          <w:i/>
          <w:iCs/>
          <w:sz w:val="24"/>
          <w:szCs w:val="24"/>
        </w:rPr>
        <w:t>TMPRSS2</w:t>
      </w:r>
      <w:r w:rsidRPr="00B96BF8">
        <w:rPr>
          <w:rFonts w:asciiTheme="majorBidi" w:eastAsia="Times New Roman" w:hAnsiTheme="majorBidi" w:cstheme="majorBidi"/>
          <w:bCs/>
          <w:sz w:val="24"/>
          <w:szCs w:val="24"/>
        </w:rPr>
        <w:t xml:space="preserve">, </w:t>
      </w:r>
      <w:r w:rsidRPr="00B96BF8">
        <w:rPr>
          <w:rFonts w:asciiTheme="majorBidi" w:eastAsia="Times New Roman" w:hAnsiTheme="majorBidi" w:cstheme="majorBidi"/>
          <w:bCs/>
          <w:i/>
          <w:iCs/>
          <w:sz w:val="24"/>
          <w:szCs w:val="24"/>
        </w:rPr>
        <w:t>CTSL</w:t>
      </w:r>
      <w:r w:rsidRPr="00B96BF8">
        <w:rPr>
          <w:rFonts w:asciiTheme="majorBidi" w:eastAsia="Times New Roman" w:hAnsiTheme="majorBidi" w:cstheme="majorBidi"/>
          <w:bCs/>
          <w:sz w:val="24"/>
          <w:szCs w:val="24"/>
        </w:rPr>
        <w:t xml:space="preserve">, </w:t>
      </w:r>
      <w:r w:rsidRPr="00B96BF8">
        <w:rPr>
          <w:rFonts w:asciiTheme="majorBidi" w:eastAsia="Times New Roman" w:hAnsiTheme="majorBidi" w:cstheme="majorBidi"/>
          <w:bCs/>
          <w:i/>
          <w:iCs/>
          <w:sz w:val="24"/>
          <w:szCs w:val="24"/>
        </w:rPr>
        <w:t>TMPRSS11D</w:t>
      </w:r>
      <w:r w:rsidRPr="00B96BF8">
        <w:rPr>
          <w:rFonts w:asciiTheme="majorBidi" w:eastAsia="Times New Roman" w:hAnsiTheme="majorBidi" w:cstheme="majorBidi"/>
          <w:bCs/>
          <w:sz w:val="24"/>
          <w:szCs w:val="24"/>
        </w:rPr>
        <w:t xml:space="preserve">, and </w:t>
      </w:r>
      <w:r w:rsidRPr="00B96BF8">
        <w:rPr>
          <w:rFonts w:asciiTheme="majorBidi" w:eastAsia="Times New Roman" w:hAnsiTheme="majorBidi" w:cstheme="majorBidi"/>
          <w:bCs/>
          <w:i/>
          <w:iCs/>
          <w:sz w:val="24"/>
          <w:szCs w:val="24"/>
        </w:rPr>
        <w:t>FURIN</w:t>
      </w:r>
      <w:r w:rsidRPr="00B96BF8">
        <w:rPr>
          <w:rFonts w:asciiTheme="majorBidi" w:eastAsia="Times New Roman" w:hAnsiTheme="majorBidi" w:cstheme="majorBidi"/>
          <w:bCs/>
          <w:sz w:val="24"/>
          <w:szCs w:val="24"/>
        </w:rPr>
        <w:t xml:space="preserve">. </w:t>
      </w:r>
    </w:p>
    <w:p w:rsidR="00B96BF8" w:rsidRPr="00B96BF8" w:rsidRDefault="00B96BF8" w:rsidP="00B96BF8">
      <w:pPr>
        <w:widowControl w:val="0"/>
        <w:pBdr>
          <w:top w:val="nil"/>
          <w:left w:val="nil"/>
          <w:bottom w:val="nil"/>
          <w:right w:val="nil"/>
          <w:between w:val="nil"/>
        </w:pBdr>
        <w:spacing w:line="240" w:lineRule="auto"/>
        <w:jc w:val="both"/>
        <w:rPr>
          <w:rFonts w:asciiTheme="majorBidi" w:eastAsia="Times New Roman" w:hAnsiTheme="majorBidi" w:cstheme="majorBidi"/>
          <w:b/>
          <w:sz w:val="24"/>
          <w:szCs w:val="24"/>
        </w:rPr>
      </w:pPr>
      <w:r w:rsidRPr="00B96BF8">
        <w:rPr>
          <w:rFonts w:asciiTheme="majorBidi" w:eastAsia="Times New Roman" w:hAnsiTheme="majorBidi" w:cstheme="majorBidi"/>
          <w:b/>
          <w:sz w:val="24"/>
          <w:szCs w:val="24"/>
        </w:rPr>
        <w:t xml:space="preserve">Table S5. </w:t>
      </w:r>
      <w:r w:rsidRPr="00B96BF8">
        <w:rPr>
          <w:rFonts w:asciiTheme="majorBidi" w:eastAsia="Times New Roman" w:hAnsiTheme="majorBidi" w:cstheme="majorBidi"/>
          <w:bCs/>
          <w:sz w:val="24"/>
          <w:szCs w:val="24"/>
        </w:rPr>
        <w:t>Union of predicted and validated genes targeted by enoxacin-induced miRNAs.</w:t>
      </w:r>
      <w:r w:rsidRPr="00B96BF8">
        <w:rPr>
          <w:rFonts w:asciiTheme="majorBidi" w:eastAsia="Times New Roman" w:hAnsiTheme="majorBidi" w:cstheme="majorBidi"/>
          <w:b/>
          <w:sz w:val="24"/>
          <w:szCs w:val="24"/>
        </w:rPr>
        <w:t xml:space="preserve"> </w:t>
      </w:r>
    </w:p>
    <w:p w:rsidR="00B96BF8" w:rsidRPr="00B96BF8" w:rsidRDefault="00B96BF8" w:rsidP="00B96BF8">
      <w:pPr>
        <w:widowControl w:val="0"/>
        <w:pBdr>
          <w:top w:val="nil"/>
          <w:left w:val="nil"/>
          <w:bottom w:val="nil"/>
          <w:right w:val="nil"/>
          <w:between w:val="nil"/>
        </w:pBdr>
        <w:spacing w:line="240" w:lineRule="auto"/>
        <w:jc w:val="both"/>
        <w:rPr>
          <w:rFonts w:asciiTheme="majorBidi" w:eastAsia="Times New Roman" w:hAnsiTheme="majorBidi" w:cstheme="majorBidi"/>
          <w:b/>
          <w:sz w:val="24"/>
          <w:szCs w:val="24"/>
        </w:rPr>
      </w:pPr>
      <w:r w:rsidRPr="00B96BF8">
        <w:rPr>
          <w:rFonts w:asciiTheme="majorBidi" w:eastAsia="Times New Roman" w:hAnsiTheme="majorBidi" w:cstheme="majorBidi"/>
          <w:b/>
          <w:sz w:val="24"/>
          <w:szCs w:val="24"/>
        </w:rPr>
        <w:t xml:space="preserve">Table S6. </w:t>
      </w:r>
      <w:r w:rsidRPr="00B96BF8">
        <w:rPr>
          <w:rFonts w:asciiTheme="majorBidi" w:eastAsia="Times New Roman" w:hAnsiTheme="majorBidi" w:cstheme="majorBidi"/>
          <w:bCs/>
          <w:sz w:val="24"/>
          <w:szCs w:val="24"/>
        </w:rPr>
        <w:t xml:space="preserve">Human proteins that interact with SARS-CoV-2 proteins (obtained from </w:t>
      </w:r>
      <w:proofErr w:type="spellStart"/>
      <w:r w:rsidRPr="00B96BF8">
        <w:rPr>
          <w:rFonts w:asciiTheme="majorBidi" w:eastAsia="Times New Roman" w:hAnsiTheme="majorBidi" w:cstheme="majorBidi"/>
          <w:bCs/>
          <w:sz w:val="24"/>
          <w:szCs w:val="24"/>
        </w:rPr>
        <w:t>BioGRID</w:t>
      </w:r>
      <w:proofErr w:type="spellEnd"/>
      <w:r w:rsidRPr="00B96BF8">
        <w:rPr>
          <w:rFonts w:asciiTheme="majorBidi" w:eastAsia="Times New Roman" w:hAnsiTheme="majorBidi" w:cstheme="majorBidi"/>
          <w:bCs/>
          <w:sz w:val="24"/>
          <w:szCs w:val="24"/>
        </w:rPr>
        <w:t xml:space="preserve"> database).</w:t>
      </w:r>
      <w:r w:rsidRPr="00B96BF8">
        <w:rPr>
          <w:rFonts w:asciiTheme="majorBidi" w:eastAsia="Times New Roman" w:hAnsiTheme="majorBidi" w:cstheme="majorBidi"/>
          <w:b/>
          <w:sz w:val="24"/>
          <w:szCs w:val="24"/>
        </w:rPr>
        <w:t xml:space="preserve"> </w:t>
      </w:r>
    </w:p>
    <w:p w:rsidR="00B96BF8" w:rsidRPr="00B96BF8" w:rsidRDefault="00B96BF8" w:rsidP="00B96BF8">
      <w:pPr>
        <w:widowControl w:val="0"/>
        <w:pBdr>
          <w:top w:val="nil"/>
          <w:left w:val="nil"/>
          <w:bottom w:val="nil"/>
          <w:right w:val="nil"/>
          <w:between w:val="nil"/>
        </w:pBdr>
        <w:spacing w:line="240" w:lineRule="auto"/>
        <w:jc w:val="both"/>
        <w:rPr>
          <w:rFonts w:asciiTheme="majorBidi" w:eastAsia="Times New Roman" w:hAnsiTheme="majorBidi" w:cstheme="majorBidi"/>
          <w:b/>
          <w:sz w:val="24"/>
          <w:szCs w:val="24"/>
        </w:rPr>
      </w:pPr>
      <w:r w:rsidRPr="00B96BF8">
        <w:rPr>
          <w:rFonts w:asciiTheme="majorBidi" w:eastAsia="Times New Roman" w:hAnsiTheme="majorBidi" w:cstheme="majorBidi"/>
          <w:b/>
          <w:sz w:val="24"/>
          <w:szCs w:val="24"/>
        </w:rPr>
        <w:t xml:space="preserve">Table S7. </w:t>
      </w:r>
      <w:r w:rsidRPr="00B96BF8">
        <w:rPr>
          <w:rFonts w:asciiTheme="majorBidi" w:eastAsia="Times New Roman" w:hAnsiTheme="majorBidi" w:cstheme="majorBidi"/>
          <w:bCs/>
          <w:sz w:val="24"/>
          <w:szCs w:val="24"/>
        </w:rPr>
        <w:t>103 host proteins interacting with viral proteins could be targeted by enoxacin-induced miRNAs</w:t>
      </w:r>
      <w:r w:rsidRPr="00B96BF8">
        <w:rPr>
          <w:rFonts w:asciiTheme="majorBidi" w:eastAsia="Times New Roman" w:hAnsiTheme="majorBidi" w:cstheme="majorBidi"/>
          <w:b/>
          <w:sz w:val="24"/>
          <w:szCs w:val="24"/>
        </w:rPr>
        <w:t>.</w:t>
      </w:r>
    </w:p>
    <w:p w:rsidR="00B96BF8" w:rsidRPr="00B96BF8" w:rsidRDefault="00B96BF8" w:rsidP="00B96BF8">
      <w:pPr>
        <w:widowControl w:val="0"/>
        <w:pBdr>
          <w:top w:val="nil"/>
          <w:left w:val="nil"/>
          <w:bottom w:val="nil"/>
          <w:right w:val="nil"/>
          <w:between w:val="nil"/>
        </w:pBdr>
        <w:spacing w:line="240" w:lineRule="auto"/>
        <w:jc w:val="both"/>
        <w:rPr>
          <w:rFonts w:asciiTheme="majorBidi" w:eastAsia="Times New Roman" w:hAnsiTheme="majorBidi" w:cstheme="majorBidi"/>
          <w:bCs/>
          <w:sz w:val="24"/>
          <w:szCs w:val="24"/>
        </w:rPr>
      </w:pPr>
      <w:r w:rsidRPr="00B96BF8">
        <w:rPr>
          <w:rFonts w:asciiTheme="majorBidi" w:eastAsia="Times New Roman" w:hAnsiTheme="majorBidi" w:cstheme="majorBidi"/>
          <w:b/>
          <w:sz w:val="24"/>
          <w:szCs w:val="24"/>
        </w:rPr>
        <w:t xml:space="preserve">Table S8. </w:t>
      </w:r>
      <w:proofErr w:type="gramStart"/>
      <w:r w:rsidRPr="00B96BF8">
        <w:rPr>
          <w:rFonts w:asciiTheme="majorBidi" w:eastAsia="Times New Roman" w:hAnsiTheme="majorBidi" w:cstheme="majorBidi"/>
          <w:bCs/>
          <w:sz w:val="24"/>
          <w:szCs w:val="24"/>
        </w:rPr>
        <w:t>miRNAs</w:t>
      </w:r>
      <w:proofErr w:type="gramEnd"/>
      <w:r w:rsidRPr="00B96BF8">
        <w:rPr>
          <w:rFonts w:asciiTheme="majorBidi" w:eastAsia="Times New Roman" w:hAnsiTheme="majorBidi" w:cstheme="majorBidi"/>
          <w:bCs/>
          <w:sz w:val="24"/>
          <w:szCs w:val="24"/>
        </w:rPr>
        <w:t xml:space="preserve"> targeting the SARS-CoV-2 genome extracted by </w:t>
      </w:r>
      <w:proofErr w:type="spellStart"/>
      <w:r w:rsidRPr="00B96BF8">
        <w:rPr>
          <w:rFonts w:asciiTheme="majorBidi" w:eastAsia="Times New Roman" w:hAnsiTheme="majorBidi" w:cstheme="majorBidi"/>
          <w:bCs/>
          <w:sz w:val="24"/>
          <w:szCs w:val="24"/>
        </w:rPr>
        <w:t>miRDB</w:t>
      </w:r>
      <w:proofErr w:type="spellEnd"/>
      <w:r w:rsidRPr="00B96BF8">
        <w:rPr>
          <w:rFonts w:asciiTheme="majorBidi" w:eastAsia="Times New Roman" w:hAnsiTheme="majorBidi" w:cstheme="majorBidi"/>
          <w:bCs/>
          <w:sz w:val="24"/>
          <w:szCs w:val="24"/>
        </w:rPr>
        <w:t xml:space="preserve"> custom search tool. </w:t>
      </w:r>
    </w:p>
    <w:p w:rsidR="00B96BF8" w:rsidRPr="00B96BF8" w:rsidRDefault="00B96BF8" w:rsidP="00B96BF8">
      <w:pPr>
        <w:widowControl w:val="0"/>
        <w:pBdr>
          <w:top w:val="nil"/>
          <w:left w:val="nil"/>
          <w:bottom w:val="nil"/>
          <w:right w:val="nil"/>
          <w:between w:val="nil"/>
        </w:pBdr>
        <w:spacing w:line="240" w:lineRule="auto"/>
        <w:jc w:val="both"/>
        <w:rPr>
          <w:rFonts w:asciiTheme="majorBidi" w:eastAsia="Times New Roman" w:hAnsiTheme="majorBidi" w:cstheme="majorBidi"/>
          <w:b/>
          <w:sz w:val="24"/>
          <w:szCs w:val="24"/>
        </w:rPr>
      </w:pPr>
      <w:r w:rsidRPr="00B96BF8">
        <w:rPr>
          <w:rFonts w:asciiTheme="majorBidi" w:eastAsia="Times New Roman" w:hAnsiTheme="majorBidi" w:cstheme="majorBidi"/>
          <w:b/>
          <w:sz w:val="24"/>
          <w:szCs w:val="24"/>
        </w:rPr>
        <w:t xml:space="preserve">Table S9. </w:t>
      </w:r>
      <w:r w:rsidRPr="00B96BF8">
        <w:rPr>
          <w:rFonts w:asciiTheme="majorBidi" w:eastAsia="Times New Roman" w:hAnsiTheme="majorBidi" w:cstheme="majorBidi"/>
          <w:bCs/>
          <w:sz w:val="24"/>
          <w:szCs w:val="24"/>
        </w:rPr>
        <w:t>The list of enoxacin-induced miRNAs which might directly target the SARS-CoV-2 genome.</w:t>
      </w:r>
      <w:r w:rsidRPr="00B96BF8">
        <w:rPr>
          <w:rFonts w:asciiTheme="majorBidi" w:eastAsia="Times New Roman" w:hAnsiTheme="majorBidi" w:cstheme="majorBidi"/>
          <w:b/>
          <w:sz w:val="24"/>
          <w:szCs w:val="24"/>
        </w:rPr>
        <w:t xml:space="preserve"> </w:t>
      </w:r>
    </w:p>
    <w:p w:rsidR="00B96BF8" w:rsidRPr="00B96BF8" w:rsidRDefault="00B96BF8" w:rsidP="00B96BF8">
      <w:pPr>
        <w:widowControl w:val="0"/>
        <w:pBdr>
          <w:top w:val="nil"/>
          <w:left w:val="nil"/>
          <w:bottom w:val="nil"/>
          <w:right w:val="nil"/>
          <w:between w:val="nil"/>
        </w:pBdr>
        <w:spacing w:line="240" w:lineRule="auto"/>
        <w:jc w:val="both"/>
        <w:rPr>
          <w:rFonts w:asciiTheme="majorBidi" w:eastAsia="Times New Roman" w:hAnsiTheme="majorBidi" w:cstheme="majorBidi"/>
          <w:b/>
          <w:sz w:val="24"/>
          <w:szCs w:val="24"/>
        </w:rPr>
      </w:pPr>
      <w:r w:rsidRPr="00B96BF8">
        <w:rPr>
          <w:rFonts w:asciiTheme="majorBidi" w:eastAsia="Times New Roman" w:hAnsiTheme="majorBidi" w:cstheme="majorBidi"/>
          <w:b/>
          <w:sz w:val="24"/>
          <w:szCs w:val="24"/>
        </w:rPr>
        <w:t xml:space="preserve">Table S10. </w:t>
      </w:r>
      <w:proofErr w:type="gramStart"/>
      <w:r w:rsidRPr="00B96BF8">
        <w:rPr>
          <w:rFonts w:asciiTheme="majorBidi" w:eastAsia="Times New Roman" w:hAnsiTheme="majorBidi" w:cstheme="majorBidi"/>
          <w:bCs/>
          <w:sz w:val="24"/>
          <w:szCs w:val="24"/>
        </w:rPr>
        <w:t>miRNAs</w:t>
      </w:r>
      <w:proofErr w:type="gramEnd"/>
      <w:r w:rsidRPr="00B96BF8">
        <w:rPr>
          <w:rFonts w:asciiTheme="majorBidi" w:eastAsia="Times New Roman" w:hAnsiTheme="majorBidi" w:cstheme="majorBidi"/>
          <w:bCs/>
          <w:sz w:val="24"/>
          <w:szCs w:val="24"/>
        </w:rPr>
        <w:t xml:space="preserve"> which target the developmental stage-specific transcription factors and marker genes of BASCs.</w:t>
      </w:r>
      <w:r w:rsidRPr="00B96BF8">
        <w:rPr>
          <w:rFonts w:asciiTheme="majorBidi" w:eastAsia="Times New Roman" w:hAnsiTheme="majorBidi" w:cstheme="majorBidi"/>
          <w:b/>
          <w:sz w:val="24"/>
          <w:szCs w:val="24"/>
        </w:rPr>
        <w:t xml:space="preserve"> </w:t>
      </w:r>
    </w:p>
    <w:p w:rsidR="00FE6E0F" w:rsidRPr="00A03BEC" w:rsidRDefault="00FE6E0F" w:rsidP="00FE6E0F">
      <w:pPr>
        <w:widowControl w:val="0"/>
        <w:pBdr>
          <w:top w:val="nil"/>
          <w:left w:val="nil"/>
          <w:bottom w:val="nil"/>
          <w:right w:val="nil"/>
          <w:between w:val="nil"/>
        </w:pBdr>
        <w:spacing w:line="240" w:lineRule="auto"/>
        <w:jc w:val="both"/>
        <w:rPr>
          <w:rFonts w:asciiTheme="majorBidi" w:eastAsia="Times New Roman" w:hAnsiTheme="majorBidi" w:cstheme="majorBidi"/>
          <w:b/>
          <w:sz w:val="24"/>
          <w:szCs w:val="24"/>
        </w:rPr>
      </w:pPr>
      <w:r w:rsidRPr="00A03BEC">
        <w:rPr>
          <w:rFonts w:asciiTheme="majorBidi" w:eastAsia="Times New Roman" w:hAnsiTheme="majorBidi" w:cstheme="majorBidi"/>
          <w:b/>
          <w:sz w:val="24"/>
          <w:szCs w:val="24"/>
        </w:rPr>
        <w:lastRenderedPageBreak/>
        <w:t>Supplementary Figures</w:t>
      </w:r>
    </w:p>
    <w:p w:rsidR="00FE6E0F" w:rsidRDefault="00FE6E0F" w:rsidP="00FE6E0F">
      <w:pPr>
        <w:widowControl w:val="0"/>
        <w:spacing w:line="240" w:lineRule="auto"/>
        <w:jc w:val="both"/>
        <w:rPr>
          <w:rFonts w:asciiTheme="majorBidi" w:eastAsia="Times New Roman" w:hAnsiTheme="majorBidi" w:cstheme="majorBidi"/>
          <w:bCs/>
          <w:sz w:val="24"/>
          <w:szCs w:val="24"/>
        </w:rPr>
      </w:pPr>
    </w:p>
    <w:p w:rsidR="00FE6E0F" w:rsidRPr="00FE6E0F" w:rsidRDefault="00EB1CDC" w:rsidP="00FE6E0F">
      <w:pPr>
        <w:widowControl w:val="0"/>
        <w:spacing w:line="240" w:lineRule="auto"/>
        <w:jc w:val="both"/>
        <w:rPr>
          <w:rFonts w:asciiTheme="majorBidi" w:eastAsia="Times New Roman" w:hAnsiTheme="majorBidi" w:cstheme="majorBidi"/>
          <w:bCs/>
          <w:sz w:val="24"/>
          <w:szCs w:val="24"/>
        </w:rPr>
      </w:pPr>
      <w:r w:rsidRPr="00EB1CDC">
        <w:rPr>
          <w:rFonts w:asciiTheme="majorBidi" w:eastAsia="Times New Roman" w:hAnsiTheme="majorBidi" w:cstheme="majorBidi"/>
          <w:bCs/>
          <w:noProof/>
          <w:sz w:val="24"/>
          <w:szCs w:val="24"/>
          <w:lang w:val="en-US" w:bidi="fa-IR"/>
        </w:rPr>
        <w:drawing>
          <wp:inline distT="0" distB="0" distL="0" distR="0">
            <wp:extent cx="5731510" cy="3811490"/>
            <wp:effectExtent l="0" t="0" r="2540" b="0"/>
            <wp:docPr id="7" name="Picture 7" descr="H:\03 Projects\Enx and SARS-CoV-2\figures and tables\1st draft - MS &amp; Figs &amp; Tables August 27, 2020\newer version - Sep 24, 2020\for submission to Sci Rep\Revision\Fig. S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03 Projects\Enx and SARS-CoV-2\figures and tables\1st draft - MS &amp; Figs &amp; Tables August 27, 2020\newer version - Sep 24, 2020\for submission to Sci Rep\Revision\Fig. S1.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811490"/>
                    </a:xfrm>
                    <a:prstGeom prst="rect">
                      <a:avLst/>
                    </a:prstGeom>
                    <a:noFill/>
                    <a:ln>
                      <a:noFill/>
                    </a:ln>
                  </pic:spPr>
                </pic:pic>
              </a:graphicData>
            </a:graphic>
          </wp:inline>
        </w:drawing>
      </w:r>
    </w:p>
    <w:p w:rsidR="00FE6E0F" w:rsidRPr="00EB1CDC" w:rsidRDefault="00EB1CDC">
      <w:pPr>
        <w:spacing w:after="160" w:line="259" w:lineRule="auto"/>
        <w:rPr>
          <w:rFonts w:asciiTheme="majorBidi" w:eastAsia="Times New Roman" w:hAnsiTheme="majorBidi" w:cstheme="majorBidi"/>
          <w:bCs/>
          <w:sz w:val="24"/>
          <w:szCs w:val="24"/>
        </w:rPr>
      </w:pPr>
      <w:r w:rsidRPr="00EB1CDC">
        <w:rPr>
          <w:rFonts w:asciiTheme="majorBidi" w:eastAsia="Times New Roman" w:hAnsiTheme="majorBidi" w:cstheme="majorBidi"/>
          <w:b/>
          <w:sz w:val="24"/>
          <w:szCs w:val="24"/>
        </w:rPr>
        <w:t>Figure S1.</w:t>
      </w:r>
      <w:r w:rsidRPr="00EB1CDC">
        <w:rPr>
          <w:rFonts w:asciiTheme="majorBidi" w:eastAsia="Times New Roman" w:hAnsiTheme="majorBidi" w:cstheme="majorBidi"/>
          <w:bCs/>
          <w:sz w:val="24"/>
          <w:szCs w:val="24"/>
        </w:rPr>
        <w:t xml:space="preserve"> The PPI network of host proteins potentially interacting with SARS-CoV-2 components together with the top four protein modules derived from the network. (A) The PPI network of host proteins predicted to interact with SARS-CoV-2 components were depicted by </w:t>
      </w:r>
      <w:proofErr w:type="spellStart"/>
      <w:r w:rsidRPr="00EB1CDC">
        <w:rPr>
          <w:rFonts w:asciiTheme="majorBidi" w:eastAsia="Times New Roman" w:hAnsiTheme="majorBidi" w:cstheme="majorBidi"/>
          <w:bCs/>
          <w:sz w:val="24"/>
          <w:szCs w:val="24"/>
        </w:rPr>
        <w:t>Cytoscape</w:t>
      </w:r>
      <w:proofErr w:type="spellEnd"/>
      <w:r w:rsidRPr="00EB1CDC">
        <w:rPr>
          <w:rFonts w:asciiTheme="majorBidi" w:eastAsia="Times New Roman" w:hAnsiTheme="majorBidi" w:cstheme="majorBidi"/>
          <w:bCs/>
          <w:sz w:val="24"/>
          <w:szCs w:val="24"/>
        </w:rPr>
        <w:t xml:space="preserve"> (only interactions with the confidence of a combined score &gt;0.400 were included). (B) The top four modules of the PPI network identified by MCODE (cutoff criteria were ‘degree cutoff=2’, ‘k-core=2’, ‘node score cutoff=0.2’, and ‘maximum depth=100) which are shown as distinct blocks outside of the PPI network. M: Module</w:t>
      </w:r>
      <w:r w:rsidR="00FE6E0F" w:rsidRPr="00EB1CDC">
        <w:rPr>
          <w:rFonts w:asciiTheme="majorBidi" w:eastAsia="Times New Roman" w:hAnsiTheme="majorBidi" w:cstheme="majorBidi"/>
          <w:bCs/>
          <w:sz w:val="24"/>
          <w:szCs w:val="24"/>
        </w:rPr>
        <w:br w:type="page"/>
      </w:r>
    </w:p>
    <w:p w:rsidR="00FE6E0F" w:rsidRDefault="00EB1CDC" w:rsidP="00FE6E0F">
      <w:pPr>
        <w:widowControl w:val="0"/>
        <w:pBdr>
          <w:top w:val="nil"/>
          <w:left w:val="nil"/>
          <w:bottom w:val="nil"/>
          <w:right w:val="nil"/>
          <w:between w:val="nil"/>
        </w:pBdr>
        <w:spacing w:line="240" w:lineRule="auto"/>
        <w:jc w:val="both"/>
        <w:rPr>
          <w:rFonts w:asciiTheme="majorBidi" w:eastAsia="Times New Roman" w:hAnsiTheme="majorBidi" w:cstheme="majorBidi"/>
          <w:b/>
          <w:sz w:val="24"/>
          <w:szCs w:val="24"/>
        </w:rPr>
      </w:pPr>
      <w:r w:rsidRPr="00EB1CDC">
        <w:rPr>
          <w:rFonts w:asciiTheme="majorBidi" w:eastAsia="Times New Roman" w:hAnsiTheme="majorBidi" w:cstheme="majorBidi"/>
          <w:b/>
          <w:noProof/>
          <w:sz w:val="24"/>
          <w:szCs w:val="24"/>
          <w:lang w:val="en-US" w:bidi="fa-IR"/>
        </w:rPr>
        <w:lastRenderedPageBreak/>
        <w:drawing>
          <wp:inline distT="0" distB="0" distL="0" distR="0">
            <wp:extent cx="5731510" cy="5297902"/>
            <wp:effectExtent l="0" t="0" r="2540" b="0"/>
            <wp:docPr id="8" name="Picture 8" descr="H:\03 Projects\Enx and SARS-CoV-2\figures and tables\1st draft - MS &amp; Figs &amp; Tables August 27, 2020\newer version - Sep 24, 2020\for submission to Sci Rep\Revision\Fig. S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03 Projects\Enx and SARS-CoV-2\figures and tables\1st draft - MS &amp; Figs &amp; Tables August 27, 2020\newer version - Sep 24, 2020\for submission to Sci Rep\Revision\Fig. S2.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5297902"/>
                    </a:xfrm>
                    <a:prstGeom prst="rect">
                      <a:avLst/>
                    </a:prstGeom>
                    <a:noFill/>
                    <a:ln>
                      <a:noFill/>
                    </a:ln>
                  </pic:spPr>
                </pic:pic>
              </a:graphicData>
            </a:graphic>
          </wp:inline>
        </w:drawing>
      </w:r>
    </w:p>
    <w:p w:rsidR="00EB1CDC" w:rsidRDefault="00EB1CDC" w:rsidP="00FE6E0F">
      <w:pPr>
        <w:widowControl w:val="0"/>
        <w:pBdr>
          <w:top w:val="nil"/>
          <w:left w:val="nil"/>
          <w:bottom w:val="nil"/>
          <w:right w:val="nil"/>
          <w:between w:val="nil"/>
        </w:pBdr>
        <w:spacing w:line="240" w:lineRule="auto"/>
        <w:jc w:val="both"/>
        <w:rPr>
          <w:rFonts w:asciiTheme="majorBidi" w:eastAsia="Times New Roman" w:hAnsiTheme="majorBidi" w:cstheme="majorBidi"/>
          <w:bCs/>
          <w:sz w:val="24"/>
          <w:szCs w:val="24"/>
        </w:rPr>
      </w:pPr>
      <w:r w:rsidRPr="00EB1CDC">
        <w:rPr>
          <w:rFonts w:asciiTheme="majorBidi" w:eastAsia="Times New Roman" w:hAnsiTheme="majorBidi" w:cstheme="majorBidi"/>
          <w:b/>
          <w:sz w:val="24"/>
          <w:szCs w:val="24"/>
        </w:rPr>
        <w:t>Figure S2.</w:t>
      </w:r>
      <w:r w:rsidRPr="00EB1CDC">
        <w:rPr>
          <w:rFonts w:asciiTheme="majorBidi" w:eastAsia="Times New Roman" w:hAnsiTheme="majorBidi" w:cstheme="majorBidi"/>
          <w:bCs/>
          <w:sz w:val="24"/>
          <w:szCs w:val="24"/>
        </w:rPr>
        <w:t xml:space="preserve"> Enrichment analysis of genes and the top modules which are predicted to interact with SARS-CoV-2 components. (A) The KEGG enrichment analysis using Enrichr showed that proteins which interact with SARS-CoV-2 proteins, were mostly involved in protein processing in endoplasmic reticulum. (B) The KEGG pathway enrichment analysis revealed that the top four modules in the PPI network were mostly associated RNA transport. The lighter the red color is, the more significant the p-value.</w:t>
      </w:r>
    </w:p>
    <w:p w:rsidR="00EB1CDC" w:rsidRDefault="00EB1CDC">
      <w:pPr>
        <w:spacing w:after="160" w:line="259" w:lineRule="auto"/>
        <w:rPr>
          <w:rFonts w:asciiTheme="majorBidi" w:eastAsia="Times New Roman" w:hAnsiTheme="majorBidi" w:cstheme="majorBidi"/>
          <w:bCs/>
          <w:sz w:val="24"/>
          <w:szCs w:val="24"/>
        </w:rPr>
      </w:pPr>
      <w:r>
        <w:rPr>
          <w:rFonts w:asciiTheme="majorBidi" w:eastAsia="Times New Roman" w:hAnsiTheme="majorBidi" w:cstheme="majorBidi"/>
          <w:bCs/>
          <w:sz w:val="24"/>
          <w:szCs w:val="24"/>
        </w:rPr>
        <w:br w:type="page"/>
      </w:r>
    </w:p>
    <w:p w:rsidR="00193F1A" w:rsidRDefault="00193F1A" w:rsidP="00FE6E0F">
      <w:pPr>
        <w:widowControl w:val="0"/>
        <w:pBdr>
          <w:top w:val="nil"/>
          <w:left w:val="nil"/>
          <w:bottom w:val="nil"/>
          <w:right w:val="nil"/>
          <w:between w:val="nil"/>
        </w:pBdr>
        <w:spacing w:line="240" w:lineRule="auto"/>
        <w:jc w:val="both"/>
        <w:rPr>
          <w:rFonts w:asciiTheme="majorBidi" w:eastAsia="Times New Roman" w:hAnsiTheme="majorBidi" w:cstheme="majorBidi"/>
          <w:sz w:val="24"/>
          <w:szCs w:val="24"/>
        </w:rPr>
      </w:pPr>
    </w:p>
    <w:p w:rsidR="00193F1A" w:rsidRPr="00A03BEC" w:rsidRDefault="00193F1A" w:rsidP="00FE6E0F">
      <w:pPr>
        <w:widowControl w:val="0"/>
        <w:pBdr>
          <w:top w:val="nil"/>
          <w:left w:val="nil"/>
          <w:bottom w:val="nil"/>
          <w:right w:val="nil"/>
          <w:between w:val="nil"/>
        </w:pBdr>
        <w:spacing w:line="240" w:lineRule="auto"/>
        <w:jc w:val="both"/>
        <w:rPr>
          <w:rFonts w:asciiTheme="majorBidi" w:eastAsia="Times New Roman" w:hAnsiTheme="majorBidi" w:cstheme="majorBidi"/>
          <w:b/>
          <w:sz w:val="24"/>
          <w:szCs w:val="24"/>
        </w:rPr>
      </w:pPr>
    </w:p>
    <w:p w:rsidR="00FE6E0F" w:rsidRDefault="0009425A" w:rsidP="00193F1A">
      <w:pPr>
        <w:spacing w:after="160" w:line="259" w:lineRule="auto"/>
        <w:rPr>
          <w:rFonts w:asciiTheme="majorBidi" w:eastAsia="Times New Roman" w:hAnsiTheme="majorBidi" w:cstheme="majorBidi"/>
          <w:b/>
          <w:sz w:val="24"/>
          <w:szCs w:val="24"/>
        </w:rPr>
      </w:pPr>
      <w:r w:rsidRPr="0009425A">
        <w:rPr>
          <w:rFonts w:asciiTheme="majorBidi" w:eastAsia="Times New Roman" w:hAnsiTheme="majorBidi" w:cstheme="majorBidi"/>
          <w:b/>
          <w:noProof/>
          <w:sz w:val="24"/>
          <w:szCs w:val="24"/>
          <w:lang w:val="en-US" w:bidi="fa-IR"/>
        </w:rPr>
        <w:drawing>
          <wp:inline distT="0" distB="0" distL="0" distR="0">
            <wp:extent cx="5731510" cy="1941393"/>
            <wp:effectExtent l="0" t="0" r="2540" b="1905"/>
            <wp:docPr id="3" name="Picture 3" descr="H:\03 Projects\Enx and SARS-CoV-2\figures and tables\1st draft - MS &amp; Figs &amp; Tables August 27, 2020\newer version - Sep 24, 2020\for submission to Sci Rep\Fig. S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03 Projects\Enx and SARS-CoV-2\figures and tables\1st draft - MS &amp; Figs &amp; Tables August 27, 2020\newer version - Sep 24, 2020\for submission to Sci Rep\Fig. S3.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1941393"/>
                    </a:xfrm>
                    <a:prstGeom prst="rect">
                      <a:avLst/>
                    </a:prstGeom>
                    <a:noFill/>
                    <a:ln>
                      <a:noFill/>
                    </a:ln>
                  </pic:spPr>
                </pic:pic>
              </a:graphicData>
            </a:graphic>
          </wp:inline>
        </w:drawing>
      </w:r>
    </w:p>
    <w:p w:rsidR="00FE6E0F" w:rsidRPr="00EB1CDC" w:rsidRDefault="00EB1CDC" w:rsidP="00FE6E0F">
      <w:pPr>
        <w:widowControl w:val="0"/>
        <w:pBdr>
          <w:top w:val="nil"/>
          <w:left w:val="nil"/>
          <w:bottom w:val="nil"/>
          <w:right w:val="nil"/>
          <w:between w:val="nil"/>
        </w:pBdr>
        <w:spacing w:line="240" w:lineRule="auto"/>
        <w:jc w:val="both"/>
        <w:rPr>
          <w:rFonts w:asciiTheme="majorBidi" w:eastAsia="Times New Roman" w:hAnsiTheme="majorBidi" w:cstheme="majorBidi"/>
          <w:bCs/>
          <w:sz w:val="24"/>
          <w:szCs w:val="24"/>
        </w:rPr>
      </w:pPr>
      <w:r w:rsidRPr="00EB1CDC">
        <w:rPr>
          <w:rFonts w:asciiTheme="majorBidi" w:eastAsia="Times New Roman" w:hAnsiTheme="majorBidi" w:cstheme="majorBidi"/>
          <w:b/>
          <w:sz w:val="24"/>
          <w:szCs w:val="24"/>
        </w:rPr>
        <w:t>Figure S3.</w:t>
      </w:r>
      <w:r w:rsidRPr="00EB1CDC">
        <w:rPr>
          <w:rFonts w:asciiTheme="majorBidi" w:eastAsia="Times New Roman" w:hAnsiTheme="majorBidi" w:cstheme="majorBidi"/>
          <w:bCs/>
          <w:sz w:val="24"/>
          <w:szCs w:val="24"/>
        </w:rPr>
        <w:t xml:space="preserve"> Hub genes in the PPI network of proteins interacting with SARS-CoV-2 proteins and their pathway enrichment analysis. (A) Nine hub genes were identified by </w:t>
      </w:r>
      <w:proofErr w:type="spellStart"/>
      <w:r w:rsidRPr="00EB1CDC">
        <w:rPr>
          <w:rFonts w:asciiTheme="majorBidi" w:eastAsia="Times New Roman" w:hAnsiTheme="majorBidi" w:cstheme="majorBidi"/>
          <w:bCs/>
          <w:sz w:val="24"/>
          <w:szCs w:val="24"/>
        </w:rPr>
        <w:t>Cytohubba</w:t>
      </w:r>
      <w:proofErr w:type="spellEnd"/>
      <w:r w:rsidRPr="00EB1CDC">
        <w:rPr>
          <w:rFonts w:asciiTheme="majorBidi" w:eastAsia="Times New Roman" w:hAnsiTheme="majorBidi" w:cstheme="majorBidi"/>
          <w:bCs/>
          <w:sz w:val="24"/>
          <w:szCs w:val="24"/>
        </w:rPr>
        <w:t xml:space="preserve"> and the MCC method. (B) The KEGG pathway enrichment analysis showed that these genes were mostly associated with insulin signaling pathway. The lighter the red color is, the more significant the p-value.</w:t>
      </w:r>
    </w:p>
    <w:p w:rsidR="00FE6E0F" w:rsidRDefault="00FE6E0F">
      <w:pPr>
        <w:spacing w:after="160" w:line="259" w:lineRule="auto"/>
        <w:rPr>
          <w:rFonts w:asciiTheme="majorBidi" w:eastAsia="Times New Roman" w:hAnsiTheme="majorBidi" w:cstheme="majorBidi"/>
          <w:b/>
          <w:sz w:val="24"/>
          <w:szCs w:val="24"/>
        </w:rPr>
      </w:pPr>
      <w:r>
        <w:rPr>
          <w:rFonts w:asciiTheme="majorBidi" w:eastAsia="Times New Roman" w:hAnsiTheme="majorBidi" w:cstheme="majorBidi"/>
          <w:b/>
          <w:sz w:val="24"/>
          <w:szCs w:val="24"/>
        </w:rPr>
        <w:br w:type="page"/>
      </w:r>
    </w:p>
    <w:p w:rsidR="00FE6E0F" w:rsidRDefault="00743884" w:rsidP="00FE6E0F">
      <w:pPr>
        <w:widowControl w:val="0"/>
        <w:pBdr>
          <w:top w:val="nil"/>
          <w:left w:val="nil"/>
          <w:bottom w:val="nil"/>
          <w:right w:val="nil"/>
          <w:between w:val="nil"/>
        </w:pBdr>
        <w:spacing w:line="240" w:lineRule="auto"/>
        <w:jc w:val="both"/>
        <w:rPr>
          <w:rFonts w:asciiTheme="majorBidi" w:eastAsia="Times New Roman" w:hAnsiTheme="majorBidi" w:cstheme="majorBidi"/>
          <w:b/>
          <w:sz w:val="24"/>
          <w:szCs w:val="24"/>
        </w:rPr>
      </w:pPr>
      <w:r w:rsidRPr="00743884">
        <w:rPr>
          <w:rFonts w:asciiTheme="majorBidi" w:eastAsia="Times New Roman" w:hAnsiTheme="majorBidi" w:cstheme="majorBidi"/>
          <w:b/>
          <w:noProof/>
          <w:sz w:val="24"/>
          <w:szCs w:val="24"/>
          <w:lang w:val="en-US" w:bidi="fa-IR"/>
        </w:rPr>
        <w:lastRenderedPageBreak/>
        <w:drawing>
          <wp:inline distT="0" distB="0" distL="0" distR="0">
            <wp:extent cx="5731510" cy="1645454"/>
            <wp:effectExtent l="0" t="0" r="2540" b="0"/>
            <wp:docPr id="9" name="Picture 9" descr="H:\03 Projects\Enx and SARS-CoV-2\figures and tables\1st draft - MS &amp; Figs &amp; Tables August 27, 2020\newer version - Sep 24, 2020\for submission to Sci Rep\Revision\Fig. S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03 Projects\Enx and SARS-CoV-2\figures and tables\1st draft - MS &amp; Figs &amp; Tables August 27, 2020\newer version - Sep 24, 2020\for submission to Sci Rep\Revision\Fig. S4.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1645454"/>
                    </a:xfrm>
                    <a:prstGeom prst="rect">
                      <a:avLst/>
                    </a:prstGeom>
                    <a:noFill/>
                    <a:ln>
                      <a:noFill/>
                    </a:ln>
                  </pic:spPr>
                </pic:pic>
              </a:graphicData>
            </a:graphic>
          </wp:inline>
        </w:drawing>
      </w:r>
    </w:p>
    <w:p w:rsidR="00193F1A" w:rsidRPr="00743884" w:rsidRDefault="00743884" w:rsidP="008D7C22">
      <w:pPr>
        <w:widowControl w:val="0"/>
        <w:pBdr>
          <w:top w:val="nil"/>
          <w:left w:val="nil"/>
          <w:bottom w:val="nil"/>
          <w:right w:val="nil"/>
          <w:between w:val="nil"/>
        </w:pBdr>
        <w:spacing w:line="240" w:lineRule="auto"/>
        <w:jc w:val="both"/>
        <w:rPr>
          <w:rFonts w:asciiTheme="majorBidi" w:eastAsia="Times New Roman" w:hAnsiTheme="majorBidi" w:cstheme="majorBidi"/>
          <w:bCs/>
          <w:sz w:val="24"/>
          <w:szCs w:val="24"/>
        </w:rPr>
      </w:pPr>
      <w:r w:rsidRPr="00743884">
        <w:rPr>
          <w:rFonts w:asciiTheme="majorBidi" w:eastAsia="Times New Roman" w:hAnsiTheme="majorBidi" w:cstheme="majorBidi"/>
          <w:b/>
          <w:sz w:val="24"/>
          <w:szCs w:val="24"/>
        </w:rPr>
        <w:t>Figure S4.</w:t>
      </w:r>
      <w:r w:rsidRPr="00743884">
        <w:rPr>
          <w:rFonts w:asciiTheme="majorBidi" w:eastAsia="Times New Roman" w:hAnsiTheme="majorBidi" w:cstheme="majorBidi"/>
          <w:bCs/>
          <w:sz w:val="24"/>
          <w:szCs w:val="24"/>
        </w:rPr>
        <w:t xml:space="preserve"> The eight enoxacin-induced miRNA</w:t>
      </w:r>
      <w:r>
        <w:rPr>
          <w:rFonts w:asciiTheme="majorBidi" w:eastAsia="Times New Roman" w:hAnsiTheme="majorBidi" w:cstheme="majorBidi"/>
          <w:bCs/>
          <w:sz w:val="24"/>
          <w:szCs w:val="24"/>
        </w:rPr>
        <w:t>s</w:t>
      </w:r>
      <w:r w:rsidRPr="00743884">
        <w:rPr>
          <w:rFonts w:asciiTheme="majorBidi" w:eastAsia="Times New Roman" w:hAnsiTheme="majorBidi" w:cstheme="majorBidi"/>
          <w:bCs/>
          <w:sz w:val="24"/>
          <w:szCs w:val="24"/>
        </w:rPr>
        <w:t xml:space="preserve"> </w:t>
      </w:r>
      <w:r w:rsidR="008D7C22">
        <w:rPr>
          <w:rFonts w:asciiTheme="majorBidi" w:eastAsia="Times New Roman" w:hAnsiTheme="majorBidi" w:cstheme="majorBidi"/>
          <w:bCs/>
          <w:sz w:val="24"/>
          <w:szCs w:val="24"/>
        </w:rPr>
        <w:t>identified</w:t>
      </w:r>
      <w:r w:rsidRPr="00743884">
        <w:rPr>
          <w:rFonts w:asciiTheme="majorBidi" w:eastAsia="Times New Roman" w:hAnsiTheme="majorBidi" w:cstheme="majorBidi"/>
          <w:bCs/>
          <w:sz w:val="24"/>
          <w:szCs w:val="24"/>
        </w:rPr>
        <w:t xml:space="preserve"> </w:t>
      </w:r>
      <w:r w:rsidR="008D7C22">
        <w:rPr>
          <w:rFonts w:asciiTheme="majorBidi" w:eastAsia="Times New Roman" w:hAnsiTheme="majorBidi" w:cstheme="majorBidi"/>
          <w:bCs/>
          <w:sz w:val="24"/>
          <w:szCs w:val="24"/>
        </w:rPr>
        <w:t>in</w:t>
      </w:r>
      <w:r w:rsidRPr="00743884">
        <w:rPr>
          <w:rFonts w:asciiTheme="majorBidi" w:eastAsia="Times New Roman" w:hAnsiTheme="majorBidi" w:cstheme="majorBidi"/>
          <w:bCs/>
          <w:sz w:val="24"/>
          <w:szCs w:val="24"/>
        </w:rPr>
        <w:t xml:space="preserve"> our study </w:t>
      </w:r>
      <w:r w:rsidR="00430B14">
        <w:rPr>
          <w:rFonts w:asciiTheme="majorBidi" w:eastAsia="Times New Roman" w:hAnsiTheme="majorBidi" w:cstheme="majorBidi"/>
          <w:bCs/>
          <w:sz w:val="24"/>
          <w:szCs w:val="24"/>
        </w:rPr>
        <w:t>have</w:t>
      </w:r>
      <w:r w:rsidRPr="00743884">
        <w:rPr>
          <w:rFonts w:asciiTheme="majorBidi" w:eastAsia="Times New Roman" w:hAnsiTheme="majorBidi" w:cstheme="majorBidi"/>
          <w:bCs/>
          <w:sz w:val="24"/>
          <w:szCs w:val="24"/>
        </w:rPr>
        <w:t xml:space="preserve"> previously </w:t>
      </w:r>
      <w:r w:rsidR="00430B14">
        <w:rPr>
          <w:rFonts w:asciiTheme="majorBidi" w:eastAsia="Times New Roman" w:hAnsiTheme="majorBidi" w:cstheme="majorBidi"/>
          <w:bCs/>
          <w:sz w:val="24"/>
          <w:szCs w:val="24"/>
        </w:rPr>
        <w:t xml:space="preserve">been </w:t>
      </w:r>
      <w:r w:rsidRPr="00743884">
        <w:rPr>
          <w:rFonts w:asciiTheme="majorBidi" w:eastAsia="Times New Roman" w:hAnsiTheme="majorBidi" w:cstheme="majorBidi"/>
          <w:bCs/>
          <w:sz w:val="24"/>
          <w:szCs w:val="24"/>
        </w:rPr>
        <w:t xml:space="preserve">reported to target </w:t>
      </w:r>
      <w:r w:rsidR="00430B14">
        <w:rPr>
          <w:rFonts w:asciiTheme="majorBidi" w:eastAsia="Times New Roman" w:hAnsiTheme="majorBidi" w:cstheme="majorBidi"/>
          <w:bCs/>
          <w:sz w:val="24"/>
          <w:szCs w:val="24"/>
        </w:rPr>
        <w:t xml:space="preserve">the </w:t>
      </w:r>
      <w:r w:rsidRPr="00743884">
        <w:rPr>
          <w:rFonts w:asciiTheme="majorBidi" w:eastAsia="Times New Roman" w:hAnsiTheme="majorBidi" w:cstheme="majorBidi"/>
          <w:bCs/>
          <w:sz w:val="24"/>
          <w:szCs w:val="24"/>
        </w:rPr>
        <w:t>SARS-CoV-2 genome.</w:t>
      </w:r>
    </w:p>
    <w:p w:rsidR="00193F1A" w:rsidRDefault="00193F1A" w:rsidP="00FE6E0F">
      <w:pPr>
        <w:widowControl w:val="0"/>
        <w:pBdr>
          <w:top w:val="nil"/>
          <w:left w:val="nil"/>
          <w:bottom w:val="nil"/>
          <w:right w:val="nil"/>
          <w:between w:val="nil"/>
        </w:pBdr>
        <w:spacing w:line="240" w:lineRule="auto"/>
        <w:jc w:val="both"/>
        <w:rPr>
          <w:rFonts w:asciiTheme="majorBidi" w:eastAsia="Times New Roman" w:hAnsiTheme="majorBidi" w:cstheme="majorBidi"/>
          <w:bCs/>
          <w:sz w:val="24"/>
          <w:szCs w:val="24"/>
        </w:rPr>
      </w:pPr>
    </w:p>
    <w:p w:rsidR="00193F1A" w:rsidRDefault="00193F1A" w:rsidP="00FE6E0F">
      <w:pPr>
        <w:widowControl w:val="0"/>
        <w:pBdr>
          <w:top w:val="nil"/>
          <w:left w:val="nil"/>
          <w:bottom w:val="nil"/>
          <w:right w:val="nil"/>
          <w:between w:val="nil"/>
        </w:pBdr>
        <w:spacing w:line="240" w:lineRule="auto"/>
        <w:jc w:val="both"/>
        <w:rPr>
          <w:rFonts w:asciiTheme="majorBidi" w:eastAsia="Times New Roman" w:hAnsiTheme="majorBidi" w:cstheme="majorBidi"/>
          <w:bCs/>
          <w:sz w:val="24"/>
          <w:szCs w:val="24"/>
        </w:rPr>
      </w:pPr>
    </w:p>
    <w:p w:rsidR="00193F1A" w:rsidRPr="00A03BEC" w:rsidRDefault="00193F1A" w:rsidP="00FE6E0F">
      <w:pPr>
        <w:widowControl w:val="0"/>
        <w:pBdr>
          <w:top w:val="nil"/>
          <w:left w:val="nil"/>
          <w:bottom w:val="nil"/>
          <w:right w:val="nil"/>
          <w:between w:val="nil"/>
        </w:pBdr>
        <w:spacing w:line="240" w:lineRule="auto"/>
        <w:jc w:val="both"/>
        <w:rPr>
          <w:rFonts w:asciiTheme="majorBidi" w:eastAsia="Times New Roman" w:hAnsiTheme="majorBidi" w:cstheme="majorBidi"/>
          <w:bCs/>
          <w:sz w:val="24"/>
          <w:szCs w:val="24"/>
        </w:rPr>
      </w:pPr>
    </w:p>
    <w:p w:rsidR="00FE6E0F" w:rsidRDefault="00FE6E0F" w:rsidP="00FE6E0F">
      <w:pPr>
        <w:widowControl w:val="0"/>
        <w:pBdr>
          <w:top w:val="nil"/>
          <w:left w:val="nil"/>
          <w:bottom w:val="nil"/>
          <w:right w:val="nil"/>
          <w:between w:val="nil"/>
        </w:pBdr>
        <w:spacing w:line="240" w:lineRule="auto"/>
        <w:jc w:val="both"/>
        <w:rPr>
          <w:rFonts w:asciiTheme="majorBidi" w:eastAsia="Times New Roman" w:hAnsiTheme="majorBidi" w:cstheme="majorBidi"/>
          <w:b/>
          <w:sz w:val="24"/>
          <w:szCs w:val="24"/>
        </w:rPr>
      </w:pPr>
    </w:p>
    <w:p w:rsidR="00FE6E0F" w:rsidRDefault="00FE6E0F" w:rsidP="00FE6E0F">
      <w:pPr>
        <w:widowControl w:val="0"/>
        <w:pBdr>
          <w:top w:val="nil"/>
          <w:left w:val="nil"/>
          <w:bottom w:val="nil"/>
          <w:right w:val="nil"/>
          <w:between w:val="nil"/>
        </w:pBdr>
        <w:spacing w:line="240" w:lineRule="auto"/>
        <w:jc w:val="both"/>
        <w:rPr>
          <w:rFonts w:asciiTheme="majorBidi" w:eastAsia="Times New Roman" w:hAnsiTheme="majorBidi" w:cstheme="majorBidi"/>
          <w:b/>
          <w:noProof/>
          <w:sz w:val="24"/>
          <w:szCs w:val="24"/>
          <w:lang w:val="en-US" w:bidi="fa-IR"/>
        </w:rPr>
      </w:pPr>
    </w:p>
    <w:p w:rsidR="00743884" w:rsidRDefault="008D7C22" w:rsidP="00FE6E0F">
      <w:pPr>
        <w:widowControl w:val="0"/>
        <w:pBdr>
          <w:top w:val="nil"/>
          <w:left w:val="nil"/>
          <w:bottom w:val="nil"/>
          <w:right w:val="nil"/>
          <w:between w:val="nil"/>
        </w:pBdr>
        <w:spacing w:line="240" w:lineRule="auto"/>
        <w:jc w:val="both"/>
        <w:rPr>
          <w:rFonts w:asciiTheme="majorBidi" w:eastAsia="Times New Roman" w:hAnsiTheme="majorBidi" w:cstheme="majorBidi"/>
          <w:b/>
          <w:sz w:val="24"/>
          <w:szCs w:val="24"/>
        </w:rPr>
      </w:pPr>
      <w:r w:rsidRPr="008D7C22">
        <w:rPr>
          <w:rFonts w:asciiTheme="majorBidi" w:eastAsia="Times New Roman" w:hAnsiTheme="majorBidi" w:cstheme="majorBidi"/>
          <w:b/>
          <w:noProof/>
          <w:sz w:val="24"/>
          <w:szCs w:val="24"/>
          <w:lang w:val="en-US" w:bidi="fa-IR"/>
        </w:rPr>
        <w:drawing>
          <wp:inline distT="0" distB="0" distL="0" distR="0">
            <wp:extent cx="5676900" cy="4457700"/>
            <wp:effectExtent l="0" t="0" r="0" b="0"/>
            <wp:docPr id="10" name="Picture 10" descr="H:\03 Projects\Enx and SARS-CoV-2\figures and tables\1st draft - MS &amp; Figs &amp; Tables August 27, 2020\newer version - Sep 24, 2020\for submission to Sci Rep\Revision\Fig. S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03 Projects\Enx and SARS-CoV-2\figures and tables\1st draft - MS &amp; Figs &amp; Tables August 27, 2020\newer version - Sep 24, 2020\for submission to Sci Rep\Revision\Fig. S5.T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76900" cy="4457700"/>
                    </a:xfrm>
                    <a:prstGeom prst="rect">
                      <a:avLst/>
                    </a:prstGeom>
                    <a:noFill/>
                    <a:ln>
                      <a:noFill/>
                    </a:ln>
                  </pic:spPr>
                </pic:pic>
              </a:graphicData>
            </a:graphic>
          </wp:inline>
        </w:drawing>
      </w:r>
    </w:p>
    <w:p w:rsidR="00FE6E0F" w:rsidRPr="008D7C22" w:rsidRDefault="008D7C22" w:rsidP="00FE6E0F">
      <w:pPr>
        <w:widowControl w:val="0"/>
        <w:pBdr>
          <w:top w:val="nil"/>
          <w:left w:val="nil"/>
          <w:bottom w:val="nil"/>
          <w:right w:val="nil"/>
          <w:between w:val="nil"/>
        </w:pBdr>
        <w:spacing w:line="240" w:lineRule="auto"/>
        <w:jc w:val="both"/>
        <w:rPr>
          <w:rFonts w:asciiTheme="majorBidi" w:eastAsia="Times New Roman" w:hAnsiTheme="majorBidi" w:cstheme="majorBidi"/>
          <w:bCs/>
          <w:sz w:val="24"/>
          <w:szCs w:val="24"/>
        </w:rPr>
      </w:pPr>
      <w:r w:rsidRPr="008D7C22">
        <w:rPr>
          <w:rFonts w:asciiTheme="majorBidi" w:eastAsia="Times New Roman" w:hAnsiTheme="majorBidi" w:cstheme="majorBidi"/>
          <w:b/>
          <w:sz w:val="24"/>
          <w:szCs w:val="24"/>
        </w:rPr>
        <w:t>Figure S5.</w:t>
      </w:r>
      <w:r w:rsidRPr="008D7C22">
        <w:rPr>
          <w:rFonts w:asciiTheme="majorBidi" w:eastAsia="Times New Roman" w:hAnsiTheme="majorBidi" w:cstheme="majorBidi"/>
          <w:bCs/>
          <w:sz w:val="24"/>
          <w:szCs w:val="24"/>
        </w:rPr>
        <w:t xml:space="preserve"> Enoxacin-induced miRNAs might diminish the cytokine storm induced by SARS-CoV-2. Several miRNAs with documented immunomodulatory roles are induced by enoxacin. In this Venn diagram analysis, we considered the enoxacin-induced miRNAs that were also expressed by the lung tissue. Notably, we observed no changes in the list of common miRNAs when considering all 268 enoxacin-upregulated miRNAs (data not shown).</w:t>
      </w:r>
    </w:p>
    <w:p w:rsidR="00FE6E0F" w:rsidRDefault="00FE6E0F">
      <w:pPr>
        <w:spacing w:after="160" w:line="259" w:lineRule="auto"/>
        <w:rPr>
          <w:rFonts w:asciiTheme="majorBidi" w:eastAsia="Times New Roman" w:hAnsiTheme="majorBidi" w:cstheme="majorBidi"/>
          <w:b/>
          <w:sz w:val="24"/>
          <w:szCs w:val="24"/>
        </w:rPr>
      </w:pPr>
      <w:r>
        <w:rPr>
          <w:rFonts w:asciiTheme="majorBidi" w:eastAsia="Times New Roman" w:hAnsiTheme="majorBidi" w:cstheme="majorBidi"/>
          <w:b/>
          <w:sz w:val="24"/>
          <w:szCs w:val="24"/>
        </w:rPr>
        <w:br w:type="page"/>
      </w:r>
    </w:p>
    <w:p w:rsidR="00FE6E0F" w:rsidRDefault="00FE6E0F" w:rsidP="00FE6E0F">
      <w:pPr>
        <w:widowControl w:val="0"/>
        <w:pBdr>
          <w:top w:val="nil"/>
          <w:left w:val="nil"/>
          <w:bottom w:val="nil"/>
          <w:right w:val="nil"/>
          <w:between w:val="nil"/>
        </w:pBdr>
        <w:spacing w:line="240" w:lineRule="auto"/>
        <w:jc w:val="both"/>
        <w:rPr>
          <w:rFonts w:asciiTheme="majorBidi" w:eastAsia="Times New Roman" w:hAnsiTheme="majorBidi" w:cstheme="majorBidi"/>
          <w:b/>
          <w:sz w:val="24"/>
          <w:szCs w:val="24"/>
        </w:rPr>
      </w:pPr>
    </w:p>
    <w:p w:rsidR="00FE6E0F" w:rsidRPr="004E5BAC" w:rsidRDefault="00FE6E0F" w:rsidP="00193F1A">
      <w:pPr>
        <w:spacing w:after="160" w:line="259" w:lineRule="auto"/>
        <w:rPr>
          <w:rFonts w:asciiTheme="majorBidi" w:eastAsia="Times New Roman" w:hAnsiTheme="majorBidi" w:cstheme="majorBidi"/>
          <w:b/>
          <w:sz w:val="24"/>
          <w:szCs w:val="24"/>
        </w:rPr>
      </w:pPr>
      <w:r w:rsidRPr="004E5BAC">
        <w:rPr>
          <w:rFonts w:asciiTheme="majorBidi" w:eastAsia="Times New Roman" w:hAnsiTheme="majorBidi" w:cstheme="majorBidi"/>
          <w:b/>
          <w:sz w:val="24"/>
          <w:szCs w:val="24"/>
        </w:rPr>
        <w:t>Supplementary Tables</w:t>
      </w:r>
    </w:p>
    <w:p w:rsidR="00FE6E0F" w:rsidRPr="00193F1A" w:rsidRDefault="00193F1A" w:rsidP="00193F1A">
      <w:pPr>
        <w:widowControl w:val="0"/>
        <w:pBdr>
          <w:top w:val="nil"/>
          <w:left w:val="nil"/>
          <w:bottom w:val="nil"/>
          <w:right w:val="nil"/>
          <w:between w:val="nil"/>
        </w:pBdr>
        <w:spacing w:line="240" w:lineRule="auto"/>
        <w:jc w:val="both"/>
        <w:rPr>
          <w:rFonts w:asciiTheme="majorBidi" w:eastAsia="Times New Roman" w:hAnsiTheme="majorBidi" w:cstheme="majorBidi"/>
          <w:bCs/>
          <w:sz w:val="24"/>
          <w:szCs w:val="24"/>
        </w:rPr>
      </w:pPr>
      <w:r w:rsidRPr="00193F1A">
        <w:rPr>
          <w:rFonts w:asciiTheme="majorBidi" w:eastAsia="Times New Roman" w:hAnsiTheme="majorBidi" w:cstheme="majorBidi"/>
          <w:bCs/>
          <w:sz w:val="24"/>
          <w:szCs w:val="24"/>
        </w:rPr>
        <w:t>Supplementary t</w:t>
      </w:r>
      <w:r w:rsidR="00FE6E0F" w:rsidRPr="00193F1A">
        <w:rPr>
          <w:rFonts w:asciiTheme="majorBidi" w:eastAsia="Times New Roman" w:hAnsiTheme="majorBidi" w:cstheme="majorBidi"/>
          <w:bCs/>
          <w:sz w:val="24"/>
          <w:szCs w:val="24"/>
        </w:rPr>
        <w:t>able</w:t>
      </w:r>
      <w:r w:rsidRPr="00193F1A">
        <w:rPr>
          <w:rFonts w:asciiTheme="majorBidi" w:eastAsia="Times New Roman" w:hAnsiTheme="majorBidi" w:cstheme="majorBidi"/>
          <w:bCs/>
          <w:sz w:val="24"/>
          <w:szCs w:val="24"/>
        </w:rPr>
        <w:t>s</w:t>
      </w:r>
      <w:r w:rsidR="00FE6E0F" w:rsidRPr="00193F1A">
        <w:rPr>
          <w:rFonts w:asciiTheme="majorBidi" w:eastAsia="Times New Roman" w:hAnsiTheme="majorBidi" w:cstheme="majorBidi"/>
          <w:bCs/>
          <w:sz w:val="24"/>
          <w:szCs w:val="24"/>
        </w:rPr>
        <w:t xml:space="preserve"> </w:t>
      </w:r>
      <w:bookmarkStart w:id="0" w:name="_GoBack"/>
      <w:bookmarkEnd w:id="0"/>
      <w:r w:rsidRPr="00193F1A">
        <w:rPr>
          <w:rFonts w:asciiTheme="majorBidi" w:eastAsia="Times New Roman" w:hAnsiTheme="majorBidi" w:cstheme="majorBidi"/>
          <w:bCs/>
          <w:sz w:val="24"/>
          <w:szCs w:val="24"/>
        </w:rPr>
        <w:t xml:space="preserve">can be found online at </w:t>
      </w:r>
      <w:hyperlink r:id="rId13" w:history="1">
        <w:r w:rsidRPr="00193F1A">
          <w:rPr>
            <w:rStyle w:val="Hyperlink"/>
            <w:rFonts w:asciiTheme="majorBidi" w:eastAsia="Times New Roman" w:hAnsiTheme="majorBidi" w:cstheme="majorBidi"/>
            <w:bCs/>
            <w:sz w:val="24"/>
            <w:szCs w:val="24"/>
          </w:rPr>
          <w:t>https://www.nature.com/srep/</w:t>
        </w:r>
      </w:hyperlink>
      <w:r w:rsidRPr="00193F1A">
        <w:rPr>
          <w:rFonts w:asciiTheme="majorBidi" w:eastAsia="Times New Roman" w:hAnsiTheme="majorBidi" w:cstheme="majorBidi"/>
          <w:bCs/>
          <w:sz w:val="24"/>
          <w:szCs w:val="24"/>
        </w:rPr>
        <w:t>.</w:t>
      </w:r>
    </w:p>
    <w:p w:rsidR="00193F1A" w:rsidRPr="00A03BEC" w:rsidRDefault="00193F1A" w:rsidP="00193F1A">
      <w:pPr>
        <w:widowControl w:val="0"/>
        <w:pBdr>
          <w:top w:val="nil"/>
          <w:left w:val="nil"/>
          <w:bottom w:val="nil"/>
          <w:right w:val="nil"/>
          <w:between w:val="nil"/>
        </w:pBdr>
        <w:spacing w:line="240" w:lineRule="auto"/>
        <w:jc w:val="both"/>
        <w:rPr>
          <w:rFonts w:asciiTheme="majorBidi" w:eastAsia="Times New Roman" w:hAnsiTheme="majorBidi" w:cstheme="majorBidi"/>
          <w:bCs/>
          <w:sz w:val="24"/>
          <w:szCs w:val="24"/>
        </w:rPr>
      </w:pPr>
    </w:p>
    <w:sectPr w:rsidR="00193F1A" w:rsidRPr="00A03BEC" w:rsidSect="0098292B">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00007843" w:usb2="00000001"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460DC9"/>
    <w:multiLevelType w:val="hybridMultilevel"/>
    <w:tmpl w:val="4AA86D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117"/>
    <w:rsid w:val="00006ABE"/>
    <w:rsid w:val="00010AD0"/>
    <w:rsid w:val="0001362A"/>
    <w:rsid w:val="000155CF"/>
    <w:rsid w:val="00025146"/>
    <w:rsid w:val="000258C2"/>
    <w:rsid w:val="000335BC"/>
    <w:rsid w:val="0003452A"/>
    <w:rsid w:val="000366F7"/>
    <w:rsid w:val="00040636"/>
    <w:rsid w:val="0004199F"/>
    <w:rsid w:val="00045DF2"/>
    <w:rsid w:val="00047730"/>
    <w:rsid w:val="00051FED"/>
    <w:rsid w:val="0005349D"/>
    <w:rsid w:val="00062C3D"/>
    <w:rsid w:val="000676A6"/>
    <w:rsid w:val="00083EB0"/>
    <w:rsid w:val="00084EB4"/>
    <w:rsid w:val="00092602"/>
    <w:rsid w:val="0009425A"/>
    <w:rsid w:val="00094F7F"/>
    <w:rsid w:val="0009773C"/>
    <w:rsid w:val="000B194A"/>
    <w:rsid w:val="000B3E15"/>
    <w:rsid w:val="000C0799"/>
    <w:rsid w:val="000C7BC3"/>
    <w:rsid w:val="000E2765"/>
    <w:rsid w:val="000E33D9"/>
    <w:rsid w:val="000F794A"/>
    <w:rsid w:val="0010203F"/>
    <w:rsid w:val="001060EF"/>
    <w:rsid w:val="00114E54"/>
    <w:rsid w:val="00115C1C"/>
    <w:rsid w:val="00120B42"/>
    <w:rsid w:val="00131215"/>
    <w:rsid w:val="00143D63"/>
    <w:rsid w:val="00144FC8"/>
    <w:rsid w:val="00147124"/>
    <w:rsid w:val="001528DB"/>
    <w:rsid w:val="00157988"/>
    <w:rsid w:val="00163100"/>
    <w:rsid w:val="00177791"/>
    <w:rsid w:val="00193F1A"/>
    <w:rsid w:val="00196ED4"/>
    <w:rsid w:val="001A4592"/>
    <w:rsid w:val="001B03D3"/>
    <w:rsid w:val="001B1269"/>
    <w:rsid w:val="001C13CD"/>
    <w:rsid w:val="001C1D74"/>
    <w:rsid w:val="001D2362"/>
    <w:rsid w:val="001E197C"/>
    <w:rsid w:val="001E46E1"/>
    <w:rsid w:val="001E68AE"/>
    <w:rsid w:val="001F0D32"/>
    <w:rsid w:val="001F3004"/>
    <w:rsid w:val="001F43EF"/>
    <w:rsid w:val="001F7436"/>
    <w:rsid w:val="001F7488"/>
    <w:rsid w:val="002030F5"/>
    <w:rsid w:val="002034FE"/>
    <w:rsid w:val="00220FBA"/>
    <w:rsid w:val="00222147"/>
    <w:rsid w:val="002227D1"/>
    <w:rsid w:val="00224AD0"/>
    <w:rsid w:val="00240B06"/>
    <w:rsid w:val="002427B3"/>
    <w:rsid w:val="0024686D"/>
    <w:rsid w:val="00250CCE"/>
    <w:rsid w:val="00252625"/>
    <w:rsid w:val="00265A9A"/>
    <w:rsid w:val="00270986"/>
    <w:rsid w:val="00271FB5"/>
    <w:rsid w:val="002756FA"/>
    <w:rsid w:val="00280390"/>
    <w:rsid w:val="00281958"/>
    <w:rsid w:val="00281CD2"/>
    <w:rsid w:val="0028402D"/>
    <w:rsid w:val="00292195"/>
    <w:rsid w:val="00297616"/>
    <w:rsid w:val="002A1601"/>
    <w:rsid w:val="002A2DCA"/>
    <w:rsid w:val="002A3BCD"/>
    <w:rsid w:val="002A75F7"/>
    <w:rsid w:val="002A7E4D"/>
    <w:rsid w:val="002B56FC"/>
    <w:rsid w:val="002C062D"/>
    <w:rsid w:val="002C4B2F"/>
    <w:rsid w:val="002C5BA0"/>
    <w:rsid w:val="002D2EBD"/>
    <w:rsid w:val="002D6DF7"/>
    <w:rsid w:val="002E1157"/>
    <w:rsid w:val="002E22EB"/>
    <w:rsid w:val="002E3CCB"/>
    <w:rsid w:val="002F191C"/>
    <w:rsid w:val="00302013"/>
    <w:rsid w:val="00305DE6"/>
    <w:rsid w:val="00325136"/>
    <w:rsid w:val="0033030A"/>
    <w:rsid w:val="003339D6"/>
    <w:rsid w:val="003414B7"/>
    <w:rsid w:val="00344A1A"/>
    <w:rsid w:val="00352A81"/>
    <w:rsid w:val="0035798E"/>
    <w:rsid w:val="003608AA"/>
    <w:rsid w:val="00361D03"/>
    <w:rsid w:val="00365B40"/>
    <w:rsid w:val="00376A50"/>
    <w:rsid w:val="0038048D"/>
    <w:rsid w:val="00381BD8"/>
    <w:rsid w:val="00386DA0"/>
    <w:rsid w:val="00390AAF"/>
    <w:rsid w:val="00394D45"/>
    <w:rsid w:val="0039789C"/>
    <w:rsid w:val="003A000B"/>
    <w:rsid w:val="003A16ED"/>
    <w:rsid w:val="003A742A"/>
    <w:rsid w:val="003A787E"/>
    <w:rsid w:val="003C1ADF"/>
    <w:rsid w:val="003D33BF"/>
    <w:rsid w:val="003D57EF"/>
    <w:rsid w:val="003E089A"/>
    <w:rsid w:val="003E0FFD"/>
    <w:rsid w:val="003E166C"/>
    <w:rsid w:val="003E1857"/>
    <w:rsid w:val="003E3A79"/>
    <w:rsid w:val="003E4042"/>
    <w:rsid w:val="003F1583"/>
    <w:rsid w:val="00401E7B"/>
    <w:rsid w:val="004107D8"/>
    <w:rsid w:val="004123EB"/>
    <w:rsid w:val="00417B18"/>
    <w:rsid w:val="00421427"/>
    <w:rsid w:val="0042206E"/>
    <w:rsid w:val="004265A9"/>
    <w:rsid w:val="00430B14"/>
    <w:rsid w:val="004338DD"/>
    <w:rsid w:val="00435609"/>
    <w:rsid w:val="00437C7C"/>
    <w:rsid w:val="00441C69"/>
    <w:rsid w:val="004500F3"/>
    <w:rsid w:val="00450185"/>
    <w:rsid w:val="0045359D"/>
    <w:rsid w:val="004554A7"/>
    <w:rsid w:val="004666D3"/>
    <w:rsid w:val="004721A0"/>
    <w:rsid w:val="00482CD7"/>
    <w:rsid w:val="004B0F1C"/>
    <w:rsid w:val="004B3B1E"/>
    <w:rsid w:val="004C23D3"/>
    <w:rsid w:val="004C48FA"/>
    <w:rsid w:val="004C643B"/>
    <w:rsid w:val="004D200B"/>
    <w:rsid w:val="004D262A"/>
    <w:rsid w:val="004D57BA"/>
    <w:rsid w:val="004E07AA"/>
    <w:rsid w:val="004E14EB"/>
    <w:rsid w:val="004E7BB7"/>
    <w:rsid w:val="004F0520"/>
    <w:rsid w:val="004F754C"/>
    <w:rsid w:val="00502D36"/>
    <w:rsid w:val="00513D91"/>
    <w:rsid w:val="0053069D"/>
    <w:rsid w:val="00531A39"/>
    <w:rsid w:val="005357C0"/>
    <w:rsid w:val="00535A53"/>
    <w:rsid w:val="005421E7"/>
    <w:rsid w:val="005438B8"/>
    <w:rsid w:val="00546B24"/>
    <w:rsid w:val="005527EC"/>
    <w:rsid w:val="00556832"/>
    <w:rsid w:val="0056649B"/>
    <w:rsid w:val="00570A71"/>
    <w:rsid w:val="005722F7"/>
    <w:rsid w:val="005767E0"/>
    <w:rsid w:val="00577298"/>
    <w:rsid w:val="005772A6"/>
    <w:rsid w:val="005849B2"/>
    <w:rsid w:val="00586503"/>
    <w:rsid w:val="0058653A"/>
    <w:rsid w:val="00592CED"/>
    <w:rsid w:val="005956DC"/>
    <w:rsid w:val="0059602A"/>
    <w:rsid w:val="005A3996"/>
    <w:rsid w:val="005B0700"/>
    <w:rsid w:val="005B597F"/>
    <w:rsid w:val="005C7CA8"/>
    <w:rsid w:val="005D279D"/>
    <w:rsid w:val="005D42EC"/>
    <w:rsid w:val="005E3392"/>
    <w:rsid w:val="005E38FF"/>
    <w:rsid w:val="005E71CE"/>
    <w:rsid w:val="005F3226"/>
    <w:rsid w:val="00602A30"/>
    <w:rsid w:val="00604BA9"/>
    <w:rsid w:val="00616760"/>
    <w:rsid w:val="0062269C"/>
    <w:rsid w:val="006245FE"/>
    <w:rsid w:val="00631F70"/>
    <w:rsid w:val="0063746A"/>
    <w:rsid w:val="00655EAC"/>
    <w:rsid w:val="00670D9B"/>
    <w:rsid w:val="006731E8"/>
    <w:rsid w:val="00693337"/>
    <w:rsid w:val="00697119"/>
    <w:rsid w:val="006A2594"/>
    <w:rsid w:val="006A494B"/>
    <w:rsid w:val="006B7E9A"/>
    <w:rsid w:val="006C4BCC"/>
    <w:rsid w:val="006D7970"/>
    <w:rsid w:val="006E0551"/>
    <w:rsid w:val="006E0AC1"/>
    <w:rsid w:val="006F05F9"/>
    <w:rsid w:val="006F0E01"/>
    <w:rsid w:val="006F2951"/>
    <w:rsid w:val="00700CAE"/>
    <w:rsid w:val="0070111B"/>
    <w:rsid w:val="00705762"/>
    <w:rsid w:val="0073139E"/>
    <w:rsid w:val="007322FE"/>
    <w:rsid w:val="00741E2B"/>
    <w:rsid w:val="00743884"/>
    <w:rsid w:val="0074487C"/>
    <w:rsid w:val="00746395"/>
    <w:rsid w:val="007477C8"/>
    <w:rsid w:val="00752004"/>
    <w:rsid w:val="00762D3F"/>
    <w:rsid w:val="00770A68"/>
    <w:rsid w:val="00774FB8"/>
    <w:rsid w:val="00780650"/>
    <w:rsid w:val="007851C6"/>
    <w:rsid w:val="00796A3A"/>
    <w:rsid w:val="007A06D2"/>
    <w:rsid w:val="007A3DC5"/>
    <w:rsid w:val="007A672A"/>
    <w:rsid w:val="007A6CA9"/>
    <w:rsid w:val="007B237A"/>
    <w:rsid w:val="007B4970"/>
    <w:rsid w:val="007B6CB5"/>
    <w:rsid w:val="007C3F3D"/>
    <w:rsid w:val="007C428C"/>
    <w:rsid w:val="007D3137"/>
    <w:rsid w:val="007D4048"/>
    <w:rsid w:val="007D41DE"/>
    <w:rsid w:val="007D4761"/>
    <w:rsid w:val="007E0480"/>
    <w:rsid w:val="007E2B1A"/>
    <w:rsid w:val="007E2BCD"/>
    <w:rsid w:val="007E7E23"/>
    <w:rsid w:val="007F3374"/>
    <w:rsid w:val="008029EB"/>
    <w:rsid w:val="00806420"/>
    <w:rsid w:val="00810FD8"/>
    <w:rsid w:val="008142C6"/>
    <w:rsid w:val="008212F7"/>
    <w:rsid w:val="0083080B"/>
    <w:rsid w:val="00831221"/>
    <w:rsid w:val="0083204A"/>
    <w:rsid w:val="00834B6A"/>
    <w:rsid w:val="00837CE4"/>
    <w:rsid w:val="00837F5E"/>
    <w:rsid w:val="00846073"/>
    <w:rsid w:val="00846F4A"/>
    <w:rsid w:val="00852DF7"/>
    <w:rsid w:val="008755D1"/>
    <w:rsid w:val="0087615C"/>
    <w:rsid w:val="00877F81"/>
    <w:rsid w:val="00892E77"/>
    <w:rsid w:val="00895C4C"/>
    <w:rsid w:val="008972A8"/>
    <w:rsid w:val="008A238A"/>
    <w:rsid w:val="008A2525"/>
    <w:rsid w:val="008A3DAF"/>
    <w:rsid w:val="008B3DA4"/>
    <w:rsid w:val="008B67DC"/>
    <w:rsid w:val="008B7DE3"/>
    <w:rsid w:val="008C302C"/>
    <w:rsid w:val="008C35B0"/>
    <w:rsid w:val="008C4655"/>
    <w:rsid w:val="008C5C69"/>
    <w:rsid w:val="008C5EFA"/>
    <w:rsid w:val="008D4BE7"/>
    <w:rsid w:val="008D6C8F"/>
    <w:rsid w:val="008D7C22"/>
    <w:rsid w:val="008E637F"/>
    <w:rsid w:val="008E7157"/>
    <w:rsid w:val="008F3BCC"/>
    <w:rsid w:val="008F4D14"/>
    <w:rsid w:val="00903847"/>
    <w:rsid w:val="009076D5"/>
    <w:rsid w:val="0091190E"/>
    <w:rsid w:val="00920074"/>
    <w:rsid w:val="009312ED"/>
    <w:rsid w:val="0093211A"/>
    <w:rsid w:val="00933938"/>
    <w:rsid w:val="00941B4A"/>
    <w:rsid w:val="00943067"/>
    <w:rsid w:val="00951DE9"/>
    <w:rsid w:val="009635CD"/>
    <w:rsid w:val="00963FA1"/>
    <w:rsid w:val="009664AF"/>
    <w:rsid w:val="00974CBE"/>
    <w:rsid w:val="00982769"/>
    <w:rsid w:val="0098292B"/>
    <w:rsid w:val="0098471E"/>
    <w:rsid w:val="00985FCC"/>
    <w:rsid w:val="00987E10"/>
    <w:rsid w:val="009932A6"/>
    <w:rsid w:val="009A107E"/>
    <w:rsid w:val="009A2223"/>
    <w:rsid w:val="009A78A0"/>
    <w:rsid w:val="009B5927"/>
    <w:rsid w:val="009C0CF5"/>
    <w:rsid w:val="009C0F64"/>
    <w:rsid w:val="009E1A23"/>
    <w:rsid w:val="00A00A72"/>
    <w:rsid w:val="00A02F66"/>
    <w:rsid w:val="00A05A35"/>
    <w:rsid w:val="00A144F6"/>
    <w:rsid w:val="00A165C8"/>
    <w:rsid w:val="00A212A1"/>
    <w:rsid w:val="00A2322B"/>
    <w:rsid w:val="00A32E7A"/>
    <w:rsid w:val="00A40251"/>
    <w:rsid w:val="00A45C07"/>
    <w:rsid w:val="00A479AE"/>
    <w:rsid w:val="00A53E7E"/>
    <w:rsid w:val="00A6261D"/>
    <w:rsid w:val="00A660F2"/>
    <w:rsid w:val="00A67C1F"/>
    <w:rsid w:val="00A75A0C"/>
    <w:rsid w:val="00A80CBE"/>
    <w:rsid w:val="00A91DE2"/>
    <w:rsid w:val="00A959E9"/>
    <w:rsid w:val="00A9668E"/>
    <w:rsid w:val="00A97392"/>
    <w:rsid w:val="00AA29C4"/>
    <w:rsid w:val="00AC0C0C"/>
    <w:rsid w:val="00AC18EC"/>
    <w:rsid w:val="00AC59BC"/>
    <w:rsid w:val="00AC7B90"/>
    <w:rsid w:val="00AD3B13"/>
    <w:rsid w:val="00AD439B"/>
    <w:rsid w:val="00AD54D9"/>
    <w:rsid w:val="00AD6144"/>
    <w:rsid w:val="00AE0FBB"/>
    <w:rsid w:val="00AE2758"/>
    <w:rsid w:val="00AE62E3"/>
    <w:rsid w:val="00B02707"/>
    <w:rsid w:val="00B04E14"/>
    <w:rsid w:val="00B102A4"/>
    <w:rsid w:val="00B125CE"/>
    <w:rsid w:val="00B258FC"/>
    <w:rsid w:val="00B25AB8"/>
    <w:rsid w:val="00B25EBC"/>
    <w:rsid w:val="00B272CE"/>
    <w:rsid w:val="00B330CC"/>
    <w:rsid w:val="00B340F4"/>
    <w:rsid w:val="00B46834"/>
    <w:rsid w:val="00B46CF7"/>
    <w:rsid w:val="00B6159C"/>
    <w:rsid w:val="00B6720C"/>
    <w:rsid w:val="00B93B6B"/>
    <w:rsid w:val="00B96BF8"/>
    <w:rsid w:val="00BA0E67"/>
    <w:rsid w:val="00BA2030"/>
    <w:rsid w:val="00BA233C"/>
    <w:rsid w:val="00BA2ADD"/>
    <w:rsid w:val="00BB4950"/>
    <w:rsid w:val="00BB56E6"/>
    <w:rsid w:val="00BB5C9C"/>
    <w:rsid w:val="00BB65FB"/>
    <w:rsid w:val="00BB7F0B"/>
    <w:rsid w:val="00BC463E"/>
    <w:rsid w:val="00BC7927"/>
    <w:rsid w:val="00BD44BE"/>
    <w:rsid w:val="00BE0D30"/>
    <w:rsid w:val="00BF03AA"/>
    <w:rsid w:val="00C0074D"/>
    <w:rsid w:val="00C03420"/>
    <w:rsid w:val="00C07B93"/>
    <w:rsid w:val="00C12E59"/>
    <w:rsid w:val="00C155F9"/>
    <w:rsid w:val="00C16149"/>
    <w:rsid w:val="00C23FDF"/>
    <w:rsid w:val="00C30476"/>
    <w:rsid w:val="00C35621"/>
    <w:rsid w:val="00C4223B"/>
    <w:rsid w:val="00C514BF"/>
    <w:rsid w:val="00C56A76"/>
    <w:rsid w:val="00C61BA0"/>
    <w:rsid w:val="00C71302"/>
    <w:rsid w:val="00C7265D"/>
    <w:rsid w:val="00C91FD0"/>
    <w:rsid w:val="00C96FD9"/>
    <w:rsid w:val="00CA5080"/>
    <w:rsid w:val="00CB0C07"/>
    <w:rsid w:val="00CB33FA"/>
    <w:rsid w:val="00CB5598"/>
    <w:rsid w:val="00CC6564"/>
    <w:rsid w:val="00CD45CE"/>
    <w:rsid w:val="00CD54AF"/>
    <w:rsid w:val="00CE0491"/>
    <w:rsid w:val="00CE1983"/>
    <w:rsid w:val="00CF39B3"/>
    <w:rsid w:val="00D00F03"/>
    <w:rsid w:val="00D019F4"/>
    <w:rsid w:val="00D03E88"/>
    <w:rsid w:val="00D06D05"/>
    <w:rsid w:val="00D11F97"/>
    <w:rsid w:val="00D12C6E"/>
    <w:rsid w:val="00D13775"/>
    <w:rsid w:val="00D16204"/>
    <w:rsid w:val="00D16D52"/>
    <w:rsid w:val="00D17C5B"/>
    <w:rsid w:val="00D23FB1"/>
    <w:rsid w:val="00D321C7"/>
    <w:rsid w:val="00D343CB"/>
    <w:rsid w:val="00D36959"/>
    <w:rsid w:val="00D36E02"/>
    <w:rsid w:val="00D37CFF"/>
    <w:rsid w:val="00D37D5E"/>
    <w:rsid w:val="00D45459"/>
    <w:rsid w:val="00D45555"/>
    <w:rsid w:val="00D45CC6"/>
    <w:rsid w:val="00D51BC8"/>
    <w:rsid w:val="00D559C7"/>
    <w:rsid w:val="00D56E3E"/>
    <w:rsid w:val="00D56F62"/>
    <w:rsid w:val="00D57D03"/>
    <w:rsid w:val="00D65B37"/>
    <w:rsid w:val="00D70024"/>
    <w:rsid w:val="00D753A8"/>
    <w:rsid w:val="00D777D0"/>
    <w:rsid w:val="00D82117"/>
    <w:rsid w:val="00D83354"/>
    <w:rsid w:val="00D842A2"/>
    <w:rsid w:val="00D86207"/>
    <w:rsid w:val="00DA28B0"/>
    <w:rsid w:val="00DA47AD"/>
    <w:rsid w:val="00DA6A64"/>
    <w:rsid w:val="00DB363A"/>
    <w:rsid w:val="00DC0FBA"/>
    <w:rsid w:val="00DC1DC6"/>
    <w:rsid w:val="00DC47FC"/>
    <w:rsid w:val="00DC7584"/>
    <w:rsid w:val="00DD2EB7"/>
    <w:rsid w:val="00DD546F"/>
    <w:rsid w:val="00DD76D1"/>
    <w:rsid w:val="00DE267C"/>
    <w:rsid w:val="00DE3FF4"/>
    <w:rsid w:val="00DE4057"/>
    <w:rsid w:val="00DE4350"/>
    <w:rsid w:val="00DF22AC"/>
    <w:rsid w:val="00E02331"/>
    <w:rsid w:val="00E02346"/>
    <w:rsid w:val="00E03CFD"/>
    <w:rsid w:val="00E06A61"/>
    <w:rsid w:val="00E24CA0"/>
    <w:rsid w:val="00E253DF"/>
    <w:rsid w:val="00E264EC"/>
    <w:rsid w:val="00E32A4A"/>
    <w:rsid w:val="00E341BA"/>
    <w:rsid w:val="00E35B2A"/>
    <w:rsid w:val="00E40F8B"/>
    <w:rsid w:val="00E4571A"/>
    <w:rsid w:val="00E502D3"/>
    <w:rsid w:val="00E516BE"/>
    <w:rsid w:val="00E565BA"/>
    <w:rsid w:val="00E617A2"/>
    <w:rsid w:val="00E70B69"/>
    <w:rsid w:val="00E74162"/>
    <w:rsid w:val="00E97F2B"/>
    <w:rsid w:val="00EA0087"/>
    <w:rsid w:val="00EA298A"/>
    <w:rsid w:val="00EA4CD0"/>
    <w:rsid w:val="00EA4F04"/>
    <w:rsid w:val="00EB1CDC"/>
    <w:rsid w:val="00EB630D"/>
    <w:rsid w:val="00EB6B8B"/>
    <w:rsid w:val="00EC46F4"/>
    <w:rsid w:val="00EC4EBF"/>
    <w:rsid w:val="00EC501A"/>
    <w:rsid w:val="00EC7A94"/>
    <w:rsid w:val="00ED0C9B"/>
    <w:rsid w:val="00ED3D64"/>
    <w:rsid w:val="00EE0EF7"/>
    <w:rsid w:val="00EE13F3"/>
    <w:rsid w:val="00EE741F"/>
    <w:rsid w:val="00F03309"/>
    <w:rsid w:val="00F125A9"/>
    <w:rsid w:val="00F13133"/>
    <w:rsid w:val="00F156F2"/>
    <w:rsid w:val="00F16267"/>
    <w:rsid w:val="00F17B8A"/>
    <w:rsid w:val="00F242E5"/>
    <w:rsid w:val="00F31B13"/>
    <w:rsid w:val="00F34EF5"/>
    <w:rsid w:val="00F3614D"/>
    <w:rsid w:val="00F3693C"/>
    <w:rsid w:val="00F41BAA"/>
    <w:rsid w:val="00F60CBC"/>
    <w:rsid w:val="00F60E40"/>
    <w:rsid w:val="00F6151A"/>
    <w:rsid w:val="00F62969"/>
    <w:rsid w:val="00F74E55"/>
    <w:rsid w:val="00F75F98"/>
    <w:rsid w:val="00F7686B"/>
    <w:rsid w:val="00F774F5"/>
    <w:rsid w:val="00F80A18"/>
    <w:rsid w:val="00F8267B"/>
    <w:rsid w:val="00F83A92"/>
    <w:rsid w:val="00F943C1"/>
    <w:rsid w:val="00F95735"/>
    <w:rsid w:val="00FA3E2E"/>
    <w:rsid w:val="00FB3692"/>
    <w:rsid w:val="00FB43A3"/>
    <w:rsid w:val="00FC15D3"/>
    <w:rsid w:val="00FC3E56"/>
    <w:rsid w:val="00FD31D9"/>
    <w:rsid w:val="00FD73E1"/>
    <w:rsid w:val="00FE45F4"/>
    <w:rsid w:val="00FE481E"/>
    <w:rsid w:val="00FE6E0F"/>
    <w:rsid w:val="00FE7D47"/>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0702F1-6089-4933-8965-76D96D8BC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82117"/>
    <w:pPr>
      <w:spacing w:after="0" w:line="276" w:lineRule="auto"/>
    </w:pPr>
    <w:rPr>
      <w:rFonts w:ascii="Arial" w:eastAsia="Arial" w:hAnsi="Arial" w:cs="Arial"/>
      <w:lang w:val="e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2117"/>
    <w:pPr>
      <w:ind w:left="720"/>
      <w:contextualSpacing/>
    </w:pPr>
  </w:style>
  <w:style w:type="character" w:styleId="Hyperlink">
    <w:name w:val="Hyperlink"/>
    <w:rsid w:val="00D82117"/>
    <w:rPr>
      <w:rFonts w:ascii="Calibri" w:eastAsia="Calibri" w:hAnsi="Calibri" w:cs="Arial"/>
      <w:color w:val="0563C1"/>
      <w:u w:val="single"/>
    </w:rPr>
  </w:style>
  <w:style w:type="character" w:customStyle="1" w:styleId="anchortext">
    <w:name w:val="anchortext"/>
    <w:rsid w:val="00D821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https://www.nature.com/srep/" TargetMode="External"/><Relationship Id="rId3" Type="http://schemas.openxmlformats.org/officeDocument/2006/relationships/settings" Target="settings.xml"/><Relationship Id="rId7" Type="http://schemas.openxmlformats.org/officeDocument/2006/relationships/hyperlink" Target="https://www.scopus.com/redirect.uri?url=http://www.orcid.org/0000-0002-2935-983X&amp;authorId=55849602800&amp;origin=AuthorProfile&amp;orcId=0000-0002-2935-983X&amp;category=orcidLink" TargetMode="External"/><Relationship Id="rId12" Type="http://schemas.openxmlformats.org/officeDocument/2006/relationships/image" Target="media/image5.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harif.moradi@gmail.com" TargetMode="External"/><Relationship Id="rId11" Type="http://schemas.openxmlformats.org/officeDocument/2006/relationships/image" Target="media/image4.tiff"/><Relationship Id="rId5" Type="http://schemas.openxmlformats.org/officeDocument/2006/relationships/hyperlink" Target="mailto:sh.moradi@royan-rc.ac.ir" TargetMode="External"/><Relationship Id="rId15" Type="http://schemas.openxmlformats.org/officeDocument/2006/relationships/theme" Target="theme/theme1.xml"/><Relationship Id="rId10" Type="http://schemas.openxmlformats.org/officeDocument/2006/relationships/image" Target="media/image3.tiff"/><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756</Words>
  <Characters>4315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High Defenition</Company>
  <LinksUpToDate>false</LinksUpToDate>
  <CharactersWithSpaces>5061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Sharif Moradi</dc:creator>
  <cp:keywords/>
  <dc:description/>
  <cp:lastModifiedBy>Sharif Moradi</cp:lastModifiedBy>
  <cp:revision>6</cp:revision>
  <dcterms:created xsi:type="dcterms:W3CDTF">2021-04-04T13:28:00Z</dcterms:created>
  <dcterms:modified xsi:type="dcterms:W3CDTF">2021-04-04T13:35:00Z</dcterms:modified>
</cp:coreProperties>
</file>