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61571" w14:textId="285D73D5" w:rsidR="004411E1" w:rsidRPr="00A329A3" w:rsidRDefault="004411E1" w:rsidP="00436DB4">
      <w:pP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</w:pPr>
      <w:r w:rsidRPr="00A329A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Supplement</w:t>
      </w:r>
    </w:p>
    <w:p w14:paraId="24317465" w14:textId="0F91739D" w:rsidR="00A329A3" w:rsidRDefault="00A329A3" w:rsidP="00436DB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7544169" w14:textId="77777777" w:rsidR="00A329A3" w:rsidRDefault="00A329A3" w:rsidP="00436DB4">
      <w:pPr>
        <w:spacing w:after="12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</w:pPr>
      <w:bookmarkStart w:id="0" w:name="_Hlk47439795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L</w:t>
      </w:r>
      <w:r w:rsidRPr="00307B6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ow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SARS-CoV-2 </w:t>
      </w:r>
      <w:r w:rsidRPr="00307B6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seroprevalence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in the Austrian capital after an early governmental lockdown</w:t>
      </w:r>
    </w:p>
    <w:bookmarkEnd w:id="0"/>
    <w:p w14:paraId="465E0CEC" w14:textId="77777777" w:rsidR="00A329A3" w:rsidRPr="0033333D" w:rsidRDefault="00A329A3" w:rsidP="00436DB4">
      <w:pPr>
        <w:spacing w:after="120" w:line="48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</w:pP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Marie-Kathrin Breyer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1,2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*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</w:t>
      </w:r>
      <w:r w:rsidRPr="008C14E5">
        <w:rPr>
          <w:lang w:val="en-GB"/>
        </w:rPr>
        <w:t xml:space="preserve">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Robab Breyer-Kohansal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1,2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Sylvia Hartl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1,2,3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Michael Kundi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4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Lukas Weseslindtner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Karin Stiasny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Elisabeth Puchhammer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5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Andrea Schrott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Manuela Födinger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3,6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Michael Binder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7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Markus Fiedler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Emiel FM Wouters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2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 xml:space="preserve"> | 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Ott</w:t>
      </w:r>
      <w:bookmarkStart w:id="1" w:name="_GoBack"/>
      <w:bookmarkEnd w:id="1"/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o C Burghuber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val="en-GB" w:eastAsia="de-AT"/>
        </w:rPr>
        <w:t>2,3</w:t>
      </w:r>
      <w:r w:rsidRPr="0033333D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de-AT"/>
        </w:rPr>
        <w:t>.</w:t>
      </w:r>
    </w:p>
    <w:p w14:paraId="53B2A441" w14:textId="181DF385" w:rsidR="00A329A3" w:rsidRDefault="00A329A3" w:rsidP="00436DB4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page"/>
      </w:r>
    </w:p>
    <w:p w14:paraId="2E813ECF" w14:textId="77777777" w:rsidR="004411E1" w:rsidRPr="007722CF" w:rsidRDefault="004411E1" w:rsidP="00436DB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lastRenderedPageBreak/>
        <w:t>S Table 1</w:t>
      </w:r>
      <w:r w:rsidRPr="00201EC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. </w:t>
      </w:r>
      <w:r w:rsidRPr="00CD2E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Relationship between symptoms and presence of SARS-CoV-2-specific antibodies in univariate and multivariate analysis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 sorted by increasing univariate p-value</w:t>
      </w:r>
      <w:r w:rsidRPr="00CD2EB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.</w:t>
      </w:r>
    </w:p>
    <w:tbl>
      <w:tblPr>
        <w:tblStyle w:val="MediumShading2-Accent5"/>
        <w:tblW w:w="9576" w:type="dxa"/>
        <w:tblLook w:val="04A0" w:firstRow="1" w:lastRow="0" w:firstColumn="1" w:lastColumn="0" w:noHBand="0" w:noVBand="1"/>
      </w:tblPr>
      <w:tblGrid>
        <w:gridCol w:w="2452"/>
        <w:gridCol w:w="929"/>
        <w:gridCol w:w="929"/>
        <w:gridCol w:w="656"/>
        <w:gridCol w:w="1070"/>
        <w:gridCol w:w="907"/>
        <w:gridCol w:w="656"/>
        <w:gridCol w:w="1070"/>
        <w:gridCol w:w="907"/>
      </w:tblGrid>
      <w:tr w:rsidR="004411E1" w:rsidRPr="00F80202" w14:paraId="1C5806B3" w14:textId="77777777" w:rsidTr="00464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2F534BDD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</w:p>
        </w:tc>
        <w:tc>
          <w:tcPr>
            <w:tcW w:w="929" w:type="dxa"/>
            <w:shd w:val="clear" w:color="auto" w:fill="auto"/>
            <w:noWrap/>
            <w:hideMark/>
          </w:tcPr>
          <w:p w14:paraId="29922DC3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</w:p>
        </w:tc>
        <w:tc>
          <w:tcPr>
            <w:tcW w:w="929" w:type="dxa"/>
            <w:shd w:val="clear" w:color="auto" w:fill="auto"/>
            <w:noWrap/>
            <w:hideMark/>
          </w:tcPr>
          <w:p w14:paraId="67F24876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</w:p>
        </w:tc>
        <w:tc>
          <w:tcPr>
            <w:tcW w:w="2633" w:type="dxa"/>
            <w:gridSpan w:val="3"/>
            <w:shd w:val="clear" w:color="auto" w:fill="auto"/>
            <w:noWrap/>
            <w:hideMark/>
          </w:tcPr>
          <w:p w14:paraId="54D2C0AA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Univariate</w:t>
            </w:r>
          </w:p>
        </w:tc>
        <w:tc>
          <w:tcPr>
            <w:tcW w:w="2633" w:type="dxa"/>
            <w:gridSpan w:val="3"/>
            <w:shd w:val="clear" w:color="auto" w:fill="auto"/>
            <w:noWrap/>
            <w:hideMark/>
          </w:tcPr>
          <w:p w14:paraId="343625E1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Multivariate</w:t>
            </w:r>
            <w:r w:rsidRPr="0021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US" w:eastAsia="de-AT"/>
              </w:rPr>
              <w:t>1</w:t>
            </w:r>
          </w:p>
        </w:tc>
      </w:tr>
      <w:tr w:rsidR="004411E1" w:rsidRPr="00F80202" w14:paraId="47B4B31D" w14:textId="77777777" w:rsidTr="00464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7805D252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</w:p>
        </w:tc>
        <w:tc>
          <w:tcPr>
            <w:tcW w:w="929" w:type="dxa"/>
            <w:shd w:val="clear" w:color="auto" w:fill="auto"/>
            <w:noWrap/>
            <w:hideMark/>
          </w:tcPr>
          <w:p w14:paraId="12629711" w14:textId="77777777" w:rsidR="004411E1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Antibody</w:t>
            </w:r>
          </w:p>
          <w:p w14:paraId="6B4A23A4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negative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6463AD3" w14:textId="77777777" w:rsidR="004411E1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Antibody</w:t>
            </w:r>
          </w:p>
          <w:p w14:paraId="1F4B6807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positive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2AE290F0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OR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0DF0A19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95% CI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179342CB" w14:textId="77777777" w:rsidR="004411E1" w:rsidRPr="00F80202" w:rsidRDefault="004411E1" w:rsidP="00436DB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 Fisher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077613D5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OR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7E37AB0" w14:textId="77777777" w:rsidR="004411E1" w:rsidRPr="00F80202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95% CI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4CE6A780" w14:textId="77777777" w:rsidR="004411E1" w:rsidRPr="00F80202" w:rsidRDefault="004411E1" w:rsidP="00436DB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 Wald</w:t>
            </w:r>
          </w:p>
        </w:tc>
      </w:tr>
      <w:tr w:rsidR="004411E1" w:rsidRPr="00F80202" w14:paraId="1929BD5A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7A4842A9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Impaired sense of taste or smell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1325983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1.9%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3A0C3D7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38.1%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0985F35D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31.18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2D5EB9B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18.15-53.58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13BC9BB0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45AD6483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31.66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7F5CA8F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17.75-56.46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1B68A90B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37DAD71D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7151DB91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Fever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C613A84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9.1%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90EC912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42.9%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77449FC3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7.51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EB1EF15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4.52-12.46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2B2DBA31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144CC12C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6.33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F9B6084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3.73-10.74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66D2963F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45413136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617B4069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Impaired general health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062E3EB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13.1%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CCE9E29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47.6%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1D968B66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6.05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36E8F50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3.67-9.97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337CBFF0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3DC25CA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5.42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FA29AC9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3.25-9.06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5C18FA24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0F5D25E0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7109C14D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Fatigue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E499B44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13.2%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08D62F96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46.0%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1BEC4398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5.61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1E9D73D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3.40-9.25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12F321C5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1463378B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4.16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D569315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2.48-6.99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3D556053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34161F16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0382AE10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Dry cough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75C4B51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14.1%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AC24269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42.9%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497A83C5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4.58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C1DFD4C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2.77-7.58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258B398F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692BDA9E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3.61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26EDE07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2.14-6.08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02488B56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7909E501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4FB3555A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Muscle ache (myalgia)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DDE3DAE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5.1%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1F109D6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25.4%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7133779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6.39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74409E8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3.58-11.40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283CC0CE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3DBD692A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6.26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678514B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3.44-11.41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70D36656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1C8663B9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0BA349A2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Fever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&gt;</w:t>
            </w: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24C7F7B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4.9%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BC34AEE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23.8%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2E1E5D9C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6.12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DF9F8A5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3.39-11.07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59C4BD03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6B940B95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5.71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98D37C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3.09-10.55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29A0E538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62E19F03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6AAC6388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Stuffy nose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2734281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11.7%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ACB307F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33.3%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701045AF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3.77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B4E4AB4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2.22-6.40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4594A63E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72BA83F8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2.99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865AD10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1.71-5.23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6FAD3546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0001</w:t>
            </w:r>
          </w:p>
        </w:tc>
      </w:tr>
      <w:tr w:rsidR="004411E1" w:rsidRPr="00F80202" w14:paraId="3695552B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049E152E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Shortness of breath (dyspnea)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F9F2615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5.8%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784B916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20.6%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19BD697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4.22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282F5D6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2.27-7.84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451DC7CB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0001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2286814D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3.93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D1B368D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2.06-7.50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38086EF4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&lt;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</w:p>
        </w:tc>
      </w:tr>
      <w:tr w:rsidR="004411E1" w:rsidRPr="00F80202" w14:paraId="213B1E5C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19F113E3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Headache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094A6F5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20.3%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1D5E762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41.3%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361A8766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2.76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2C92401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1.67-4.58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69770CEF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0002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17380D1C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2.40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C5BAE4E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1.43-4.04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443ADCF3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0010</w:t>
            </w:r>
          </w:p>
        </w:tc>
      </w:tr>
      <w:tr w:rsidR="004411E1" w:rsidRPr="00F80202" w14:paraId="54238493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74087F38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Chills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05057258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4.0%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D005C2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15.9%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1DB46BD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4.48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43597F3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2.25-8.92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77133691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0002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37214B18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4.03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34A9949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1.94-8.34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2FE73686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0002</w:t>
            </w:r>
          </w:p>
        </w:tc>
      </w:tr>
      <w:tr w:rsidR="004411E1" w:rsidRPr="00F80202" w14:paraId="72DA01B8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71A1E9B2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Runny nose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B8F39E3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18.4%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0ACACC7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36.5%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2B6D3D1D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2.54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8CE4DE4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1.52-4.27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3D8EDAD3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0009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2C6DB6EE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2.27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080F9FFB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1.34-3.85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5A7919A7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0024</w:t>
            </w:r>
          </w:p>
        </w:tc>
      </w:tr>
      <w:tr w:rsidR="004411E1" w:rsidRPr="00F80202" w14:paraId="1D51F4F5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3080D8D2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Chest pain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A0AB63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2.6%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7FC880F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11.1%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DFC96DE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4.63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E34A04F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2.07-10.31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03F6D27E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0015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2EF5CC7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4.82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6B0EC6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2.14-10.85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6C694391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0001</w:t>
            </w:r>
          </w:p>
        </w:tc>
      </w:tr>
      <w:tr w:rsidR="004411E1" w:rsidRPr="00F80202" w14:paraId="4974B265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6C2F2867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Feeling pressure on the chest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82DE99B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4.4%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467D89E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14.3%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EEE0228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3.65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BD5B3C9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1.78-7.48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005F1E82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0018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C2217B3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3.23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2F409E5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1.51-6.90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072C4C38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0025</w:t>
            </w:r>
          </w:p>
        </w:tc>
      </w:tr>
      <w:tr w:rsidR="004411E1" w:rsidRPr="00F80202" w14:paraId="3E11C6DA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1CECB36C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Fever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&gt;</w:t>
            </w: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FABEAD6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1.4%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15CDAD9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7.9%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22449F2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6.18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D99AF32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2.42-15.82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4BE2F4D1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0020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CD6E618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4.64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B45FD56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1.74-12.38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0714A530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0022</w:t>
            </w:r>
          </w:p>
        </w:tc>
      </w:tr>
      <w:tr w:rsidR="004411E1" w:rsidRPr="00F80202" w14:paraId="41A60352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4B067DAC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Sore throat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3101F94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19.1%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C98406A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31.7%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67EBFF91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1.96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63B84E71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1.15-3.35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30A62D0D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0157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721B2A0E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1.67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17294F3A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0.97-2.90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26D12C87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0662</w:t>
            </w:r>
          </w:p>
        </w:tc>
      </w:tr>
      <w:tr w:rsidR="004411E1" w:rsidRPr="00F80202" w14:paraId="48A8CF6C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18DA372F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Abdominal pain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0683CA1D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5.2%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08ED6B51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12.7%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173ABF6C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2.67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43CE402A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1.26-5.66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5A80725C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0163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0CB00ADE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2.41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589D9926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1.12-5.19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310930FB" w14:textId="77777777" w:rsidR="004411E1" w:rsidRPr="0042254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0252</w:t>
            </w:r>
          </w:p>
        </w:tc>
      </w:tr>
      <w:tr w:rsidR="004411E1" w:rsidRPr="00F80202" w14:paraId="3696395D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0F2A2B98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Diarrhea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FD71306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7.9%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901BED8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15.9%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3303535D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2.19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1A1EA08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1.11-4.33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5B9C072D" w14:textId="77777777" w:rsidR="004411E1" w:rsidRPr="0042254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0322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0BCC3420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1.87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3F85CE2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0.91-3.83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5A1018DA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0887</w:t>
            </w:r>
          </w:p>
        </w:tc>
      </w:tr>
      <w:tr w:rsidR="004411E1" w:rsidRPr="00F80202" w14:paraId="07B5D53B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3C237A47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Impaired sense of hearing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816D94C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1.1%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F9B1AD7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3.2%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C6188F7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3.08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4D043EC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0.74-12.89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64CA868E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1467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4898DCE9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3.28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2B5FC2FE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0.78-13.82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13C856C7" w14:textId="77777777" w:rsidR="004411E1" w:rsidRPr="00F80202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1057</w:t>
            </w:r>
          </w:p>
        </w:tc>
      </w:tr>
      <w:tr w:rsidR="004411E1" w:rsidRPr="003538F9" w14:paraId="53513879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2" w:type="dxa"/>
            <w:shd w:val="clear" w:color="auto" w:fill="auto"/>
            <w:noWrap/>
            <w:hideMark/>
          </w:tcPr>
          <w:p w14:paraId="65C1F01A" w14:textId="77777777" w:rsidR="004411E1" w:rsidRPr="00F8020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Nausea/vomiting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C251413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3.6%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57FF5B2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4.8%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69016A81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1.33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765FC395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0.41-4.26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52DF1A79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5000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14:paraId="54076ACC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1.24</w:t>
            </w:r>
          </w:p>
        </w:tc>
        <w:tc>
          <w:tcPr>
            <w:tcW w:w="1070" w:type="dxa"/>
            <w:shd w:val="clear" w:color="auto" w:fill="auto"/>
            <w:noWrap/>
            <w:hideMark/>
          </w:tcPr>
          <w:p w14:paraId="3B9901F4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802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0.38-4.03</w:t>
            </w:r>
          </w:p>
        </w:tc>
        <w:tc>
          <w:tcPr>
            <w:tcW w:w="907" w:type="dxa"/>
            <w:shd w:val="clear" w:color="auto" w:fill="auto"/>
            <w:noWrap/>
            <w:hideMark/>
          </w:tcPr>
          <w:p w14:paraId="77ECD26B" w14:textId="77777777" w:rsidR="004411E1" w:rsidRPr="00F80202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4225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7229</w:t>
            </w:r>
          </w:p>
        </w:tc>
      </w:tr>
    </w:tbl>
    <w:p w14:paraId="6DF05F7B" w14:textId="77777777" w:rsidR="004411E1" w:rsidRDefault="004411E1" w:rsidP="00436D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OR: odds ratio; CI: confidence interval;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  <w:lang w:val="en-US" w:eastAsia="de-AT"/>
        </w:rPr>
        <w:t xml:space="preserve"> </w:t>
      </w:r>
      <w:r w:rsidRPr="00210CA7">
        <w:rPr>
          <w:rFonts w:ascii="Times New Roman" w:eastAsia="Times New Roman" w:hAnsi="Times New Roman" w:cs="Times New Roman"/>
          <w:color w:val="000000"/>
          <w:sz w:val="16"/>
          <w:szCs w:val="16"/>
          <w:vertAlign w:val="superscript"/>
          <w:lang w:val="en-US" w:eastAsia="de-AT"/>
        </w:rPr>
        <w:t>1</w:t>
      </w:r>
      <w:r w:rsidRPr="00F42759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Age,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systemic low-grade </w:t>
      </w:r>
      <w:r w:rsidRPr="00F42759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inflammation, diabetes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type 2</w:t>
      </w:r>
      <w:r w:rsidRPr="00F42759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, influenza vaccination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within 12 month </w:t>
      </w:r>
      <w:r w:rsidRPr="00F42759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considered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.</w:t>
      </w:r>
    </w:p>
    <w:p w14:paraId="398BF69B" w14:textId="77777777" w:rsidR="004411E1" w:rsidRDefault="004411E1" w:rsidP="00436D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</w:pPr>
    </w:p>
    <w:p w14:paraId="49807B24" w14:textId="77777777" w:rsidR="004411E1" w:rsidRPr="00596061" w:rsidRDefault="004411E1" w:rsidP="00436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S Table 2. </w:t>
      </w:r>
      <w:r w:rsidRPr="0059606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Association of risk factors with SARS-CoV-2-specific antibody positivity.</w:t>
      </w:r>
    </w:p>
    <w:tbl>
      <w:tblPr>
        <w:tblStyle w:val="MediumShading2-Accent5"/>
        <w:tblW w:w="9203" w:type="dxa"/>
        <w:tblLook w:val="04A0" w:firstRow="1" w:lastRow="0" w:firstColumn="1" w:lastColumn="0" w:noHBand="0" w:noVBand="1"/>
      </w:tblPr>
      <w:tblGrid>
        <w:gridCol w:w="4815"/>
        <w:gridCol w:w="1003"/>
        <w:gridCol w:w="1003"/>
        <w:gridCol w:w="576"/>
        <w:gridCol w:w="990"/>
        <w:gridCol w:w="816"/>
      </w:tblGrid>
      <w:tr w:rsidR="004411E1" w:rsidRPr="00596061" w14:paraId="1EC67A48" w14:textId="77777777" w:rsidTr="00464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6100DDF5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</w:p>
        </w:tc>
        <w:tc>
          <w:tcPr>
            <w:tcW w:w="1003" w:type="dxa"/>
            <w:shd w:val="clear" w:color="auto" w:fill="auto"/>
          </w:tcPr>
          <w:p w14:paraId="794FDD96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Antibody</w:t>
            </w:r>
          </w:p>
          <w:p w14:paraId="07F4BEAE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negative</w:t>
            </w:r>
          </w:p>
        </w:tc>
        <w:tc>
          <w:tcPr>
            <w:tcW w:w="1003" w:type="dxa"/>
            <w:shd w:val="clear" w:color="auto" w:fill="auto"/>
          </w:tcPr>
          <w:p w14:paraId="5343BE00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Antibody</w:t>
            </w:r>
          </w:p>
          <w:p w14:paraId="68DCE6F4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positive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7D95207D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OR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D0C534B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95% CI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3CE45610" w14:textId="77777777" w:rsidR="004411E1" w:rsidRPr="00596061" w:rsidRDefault="004411E1" w:rsidP="00436DB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  <w:t>p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  <w:t>-Fisher</w:t>
            </w:r>
          </w:p>
        </w:tc>
      </w:tr>
      <w:tr w:rsidR="004411E1" w:rsidRPr="00596061" w14:paraId="01BD9F92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3F4DE729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Age</w:t>
            </w:r>
          </w:p>
        </w:tc>
        <w:tc>
          <w:tcPr>
            <w:tcW w:w="1003" w:type="dxa"/>
            <w:shd w:val="clear" w:color="auto" w:fill="auto"/>
          </w:tcPr>
          <w:p w14:paraId="2AA9E2EB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46.5 (20.4)</w:t>
            </w:r>
          </w:p>
        </w:tc>
        <w:tc>
          <w:tcPr>
            <w:tcW w:w="1003" w:type="dxa"/>
            <w:shd w:val="clear" w:color="auto" w:fill="auto"/>
          </w:tcPr>
          <w:p w14:paraId="52730EBD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40.7 (20.4)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2309396F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0.84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3ED29D2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0.71-0.99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2C6A369B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0.03464</w:t>
            </w:r>
          </w:p>
        </w:tc>
      </w:tr>
      <w:tr w:rsidR="004411E1" w:rsidRPr="00596061" w14:paraId="49B919A8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629F4D8C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Sex (female)</w:t>
            </w:r>
          </w:p>
        </w:tc>
        <w:tc>
          <w:tcPr>
            <w:tcW w:w="1003" w:type="dxa"/>
            <w:shd w:val="clear" w:color="auto" w:fill="auto"/>
          </w:tcPr>
          <w:p w14:paraId="146EE5D5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56.3%</w:t>
            </w:r>
          </w:p>
        </w:tc>
        <w:tc>
          <w:tcPr>
            <w:tcW w:w="1003" w:type="dxa"/>
            <w:shd w:val="clear" w:color="auto" w:fill="auto"/>
          </w:tcPr>
          <w:p w14:paraId="7D73CB0E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44.4%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5E41DE81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0.66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001F5F9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0.39-1.11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064615A5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0.11407</w:t>
            </w:r>
          </w:p>
        </w:tc>
      </w:tr>
      <w:tr w:rsidR="004411E1" w:rsidRPr="00596061" w14:paraId="5540B3A6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5D1A1D25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ocio economic status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(highest)</w:t>
            </w:r>
          </w:p>
        </w:tc>
        <w:tc>
          <w:tcPr>
            <w:tcW w:w="1003" w:type="dxa"/>
            <w:shd w:val="clear" w:color="auto" w:fill="auto"/>
          </w:tcPr>
          <w:p w14:paraId="4DDCE97C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52.9%</w:t>
            </w:r>
          </w:p>
        </w:tc>
        <w:tc>
          <w:tcPr>
            <w:tcW w:w="1003" w:type="dxa"/>
            <w:shd w:val="clear" w:color="auto" w:fill="auto"/>
          </w:tcPr>
          <w:p w14:paraId="2EF61A1B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51.6%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3254526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1.02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7EA160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0.66-1.59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1A5BF7DE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0.92070</w:t>
            </w:r>
          </w:p>
        </w:tc>
      </w:tr>
      <w:tr w:rsidR="004411E1" w:rsidRPr="00596061" w14:paraId="0CF3797F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2E38C365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Coronary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artery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disease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(myocardial infarction or angina pectoris)</w:t>
            </w:r>
          </w:p>
        </w:tc>
        <w:tc>
          <w:tcPr>
            <w:tcW w:w="1003" w:type="dxa"/>
            <w:shd w:val="clear" w:color="auto" w:fill="auto"/>
          </w:tcPr>
          <w:p w14:paraId="52ACB63C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8.3%</w:t>
            </w:r>
          </w:p>
        </w:tc>
        <w:tc>
          <w:tcPr>
            <w:tcW w:w="1003" w:type="dxa"/>
            <w:shd w:val="clear" w:color="auto" w:fill="auto"/>
          </w:tcPr>
          <w:p w14:paraId="46D7ECA5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11.1%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649E4F6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1.63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8591DFA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0.68-3.91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7DDFC773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0.27627</w:t>
            </w:r>
          </w:p>
        </w:tc>
      </w:tr>
      <w:tr w:rsidR="004411E1" w:rsidRPr="00596061" w14:paraId="5EF24161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7388B435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eripheral artery occlusion disease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stroke,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or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carotid calcification</w:t>
            </w:r>
          </w:p>
        </w:tc>
        <w:tc>
          <w:tcPr>
            <w:tcW w:w="1003" w:type="dxa"/>
            <w:shd w:val="clear" w:color="auto" w:fill="auto"/>
          </w:tcPr>
          <w:p w14:paraId="5E76427F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7.1%</w:t>
            </w:r>
          </w:p>
        </w:tc>
        <w:tc>
          <w:tcPr>
            <w:tcW w:w="1003" w:type="dxa"/>
            <w:shd w:val="clear" w:color="auto" w:fill="auto"/>
          </w:tcPr>
          <w:p w14:paraId="79E1FC0B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9.5%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6D8F2023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1.80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6D0DF85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0.71-4.59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361BAE16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0.21619</w:t>
            </w:r>
          </w:p>
        </w:tc>
      </w:tr>
      <w:tr w:rsidR="004411E1" w:rsidRPr="00596061" w14:paraId="78574F39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0EC319B5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Hypertension</w:t>
            </w:r>
          </w:p>
        </w:tc>
        <w:tc>
          <w:tcPr>
            <w:tcW w:w="1003" w:type="dxa"/>
            <w:shd w:val="clear" w:color="auto" w:fill="auto"/>
          </w:tcPr>
          <w:p w14:paraId="6DBDE4B5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22.0%</w:t>
            </w:r>
          </w:p>
        </w:tc>
        <w:tc>
          <w:tcPr>
            <w:tcW w:w="1003" w:type="dxa"/>
            <w:shd w:val="clear" w:color="auto" w:fill="auto"/>
          </w:tcPr>
          <w:p w14:paraId="28FBD72F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14.3%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607B0169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0.58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9F2031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0.24-1.40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046D836B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0.22628</w:t>
            </w:r>
          </w:p>
        </w:tc>
      </w:tr>
      <w:tr w:rsidR="004411E1" w:rsidRPr="00596061" w14:paraId="415A96D8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4887361E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Cancer</w:t>
            </w:r>
          </w:p>
        </w:tc>
        <w:tc>
          <w:tcPr>
            <w:tcW w:w="1003" w:type="dxa"/>
            <w:shd w:val="clear" w:color="auto" w:fill="auto"/>
          </w:tcPr>
          <w:p w14:paraId="0633F2D8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7.0%</w:t>
            </w:r>
          </w:p>
        </w:tc>
        <w:tc>
          <w:tcPr>
            <w:tcW w:w="1003" w:type="dxa"/>
            <w:shd w:val="clear" w:color="auto" w:fill="auto"/>
          </w:tcPr>
          <w:p w14:paraId="11F8090F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4.8%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73804DF3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0.84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1C3B6AC0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0.25-2.85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2E7B0AD0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0.78393</w:t>
            </w:r>
          </w:p>
        </w:tc>
      </w:tr>
      <w:tr w:rsidR="004411E1" w:rsidRPr="00596061" w14:paraId="160069DA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4B59A8AC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Allergy</w:t>
            </w:r>
          </w:p>
        </w:tc>
        <w:tc>
          <w:tcPr>
            <w:tcW w:w="1003" w:type="dxa"/>
            <w:shd w:val="clear" w:color="auto" w:fill="auto"/>
          </w:tcPr>
          <w:p w14:paraId="49A89DE8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42.0%</w:t>
            </w:r>
          </w:p>
        </w:tc>
        <w:tc>
          <w:tcPr>
            <w:tcW w:w="1003" w:type="dxa"/>
            <w:shd w:val="clear" w:color="auto" w:fill="auto"/>
          </w:tcPr>
          <w:p w14:paraId="64BEBBCC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41.3%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04377E3E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5FF2D109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0.55-1.53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014A2F2C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0.73468</w:t>
            </w:r>
          </w:p>
        </w:tc>
      </w:tr>
      <w:tr w:rsidR="004411E1" w:rsidRPr="00596061" w14:paraId="17E1567C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28E992E2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Adiposity (BMI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sym w:font="Symbol" w:char="F0B3"/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30 kg/m²)</w:t>
            </w:r>
          </w:p>
        </w:tc>
        <w:tc>
          <w:tcPr>
            <w:tcW w:w="1003" w:type="dxa"/>
            <w:shd w:val="clear" w:color="auto" w:fill="auto"/>
          </w:tcPr>
          <w:p w14:paraId="23B4C068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17.8%</w:t>
            </w:r>
          </w:p>
        </w:tc>
        <w:tc>
          <w:tcPr>
            <w:tcW w:w="1003" w:type="dxa"/>
            <w:shd w:val="clear" w:color="auto" w:fill="auto"/>
          </w:tcPr>
          <w:p w14:paraId="68461EDF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12.7%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651B4556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0.91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23FE130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0.39-2.11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47AECC53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0.81878</w:t>
            </w:r>
          </w:p>
        </w:tc>
      </w:tr>
      <w:tr w:rsidR="004411E1" w:rsidRPr="00596061" w14:paraId="593A3129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3ABF8DB7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Smoking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, yes</w:t>
            </w:r>
          </w:p>
        </w:tc>
        <w:tc>
          <w:tcPr>
            <w:tcW w:w="1003" w:type="dxa"/>
            <w:shd w:val="clear" w:color="auto" w:fill="auto"/>
          </w:tcPr>
          <w:p w14:paraId="61AC87EF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20.1%</w:t>
            </w:r>
          </w:p>
        </w:tc>
        <w:tc>
          <w:tcPr>
            <w:tcW w:w="1003" w:type="dxa"/>
            <w:shd w:val="clear" w:color="auto" w:fill="auto"/>
          </w:tcPr>
          <w:p w14:paraId="32E7CF9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25.4%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02139FB0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1.45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5E1CF85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0.80-2.64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02E2FE16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0.22526</w:t>
            </w:r>
          </w:p>
        </w:tc>
      </w:tr>
      <w:tr w:rsidR="004411E1" w:rsidRPr="00596061" w14:paraId="7BA48EA9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287CE151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Liver dysfunction (GOT&gt;40 U/L)</w:t>
            </w:r>
          </w:p>
        </w:tc>
        <w:tc>
          <w:tcPr>
            <w:tcW w:w="1003" w:type="dxa"/>
            <w:shd w:val="clear" w:color="auto" w:fill="auto"/>
          </w:tcPr>
          <w:p w14:paraId="59DCAEB9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5.0%</w:t>
            </w:r>
          </w:p>
        </w:tc>
        <w:tc>
          <w:tcPr>
            <w:tcW w:w="1003" w:type="dxa"/>
            <w:shd w:val="clear" w:color="auto" w:fill="auto"/>
          </w:tcPr>
          <w:p w14:paraId="0227E84C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3.2%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50074D1A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0.67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325BFB4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0.16-2.80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1A384465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0.58188</w:t>
            </w:r>
          </w:p>
        </w:tc>
      </w:tr>
      <w:tr w:rsidR="004411E1" w:rsidRPr="00596061" w14:paraId="4939806F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7301DD88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Systemic low-grade i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nflammation (hs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CRP&gt;3 mg/L)</w:t>
            </w:r>
          </w:p>
        </w:tc>
        <w:tc>
          <w:tcPr>
            <w:tcW w:w="1003" w:type="dxa"/>
            <w:shd w:val="clear" w:color="auto" w:fill="auto"/>
          </w:tcPr>
          <w:p w14:paraId="299C993A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21.4%</w:t>
            </w:r>
          </w:p>
        </w:tc>
        <w:tc>
          <w:tcPr>
            <w:tcW w:w="1003" w:type="dxa"/>
            <w:shd w:val="clear" w:color="auto" w:fill="auto"/>
          </w:tcPr>
          <w:p w14:paraId="77AF126B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6.5%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12629699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0.29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B382BA5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0.10-0.83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64EF3E64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0.02110</w:t>
            </w:r>
          </w:p>
        </w:tc>
      </w:tr>
      <w:tr w:rsidR="004411E1" w:rsidRPr="00596061" w14:paraId="7138F0B6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3E00F0B3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Hyperlipidemia (Chol&gt;250 mg/dL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or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LDL&gt;200 mg/dL)</w:t>
            </w:r>
          </w:p>
        </w:tc>
        <w:tc>
          <w:tcPr>
            <w:tcW w:w="1003" w:type="dxa"/>
            <w:shd w:val="clear" w:color="auto" w:fill="auto"/>
          </w:tcPr>
          <w:p w14:paraId="451EDCB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17.0%</w:t>
            </w:r>
          </w:p>
        </w:tc>
        <w:tc>
          <w:tcPr>
            <w:tcW w:w="1003" w:type="dxa"/>
            <w:shd w:val="clear" w:color="auto" w:fill="auto"/>
          </w:tcPr>
          <w:p w14:paraId="4C064294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8.1%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27350966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0.60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38B65B88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0.23-1.55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46E24334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0.29098</w:t>
            </w:r>
          </w:p>
        </w:tc>
      </w:tr>
      <w:tr w:rsidR="004411E1" w:rsidRPr="00596061" w14:paraId="2D136A20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3077799E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Respiratory dysfunction (FEV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n-US" w:eastAsia="de-AT"/>
              </w:rPr>
              <w:t>1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or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TLC &lt; LLN)</w:t>
            </w:r>
          </w:p>
        </w:tc>
        <w:tc>
          <w:tcPr>
            <w:tcW w:w="1003" w:type="dxa"/>
            <w:shd w:val="clear" w:color="auto" w:fill="auto"/>
          </w:tcPr>
          <w:p w14:paraId="728173D8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10.6%</w:t>
            </w:r>
          </w:p>
        </w:tc>
        <w:tc>
          <w:tcPr>
            <w:tcW w:w="1003" w:type="dxa"/>
            <w:shd w:val="clear" w:color="auto" w:fill="auto"/>
          </w:tcPr>
          <w:p w14:paraId="6B461050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9.5%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79ECCE29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0.97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0CADF9E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0.41-2.30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0958C1E7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0.95324</w:t>
            </w:r>
          </w:p>
        </w:tc>
      </w:tr>
      <w:tr w:rsidR="004411E1" w:rsidRPr="00596061" w14:paraId="349BE613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5CDB11BC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iabetes type 2</w:t>
            </w:r>
          </w:p>
        </w:tc>
        <w:tc>
          <w:tcPr>
            <w:tcW w:w="1003" w:type="dxa"/>
            <w:shd w:val="clear" w:color="auto" w:fill="auto"/>
          </w:tcPr>
          <w:p w14:paraId="5B443768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1.0%</w:t>
            </w:r>
          </w:p>
        </w:tc>
        <w:tc>
          <w:tcPr>
            <w:tcW w:w="1003" w:type="dxa"/>
            <w:shd w:val="clear" w:color="auto" w:fill="auto"/>
          </w:tcPr>
          <w:p w14:paraId="630E7003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4.8%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3BEC1E1F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6.93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6C4C6ED7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1.85-25.88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4B45174E" w14:textId="77777777" w:rsidR="004411E1" w:rsidRPr="00596061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0.00401</w:t>
            </w:r>
          </w:p>
        </w:tc>
      </w:tr>
      <w:tr w:rsidR="004411E1" w:rsidRPr="00596061" w14:paraId="16AEF82D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5BD63F77" w14:textId="77777777" w:rsidR="004411E1" w:rsidRPr="00596061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Influenza vaccination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within 12 month</w:t>
            </w:r>
          </w:p>
        </w:tc>
        <w:tc>
          <w:tcPr>
            <w:tcW w:w="1003" w:type="dxa"/>
            <w:shd w:val="clear" w:color="auto" w:fill="auto"/>
          </w:tcPr>
          <w:p w14:paraId="454DACE5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15.8%</w:t>
            </w:r>
          </w:p>
        </w:tc>
        <w:tc>
          <w:tcPr>
            <w:tcW w:w="1003" w:type="dxa"/>
            <w:shd w:val="clear" w:color="auto" w:fill="auto"/>
          </w:tcPr>
          <w:p w14:paraId="4FEE9FE9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27.0%</w:t>
            </w:r>
          </w:p>
        </w:tc>
        <w:tc>
          <w:tcPr>
            <w:tcW w:w="576" w:type="dxa"/>
            <w:shd w:val="clear" w:color="auto" w:fill="auto"/>
            <w:noWrap/>
            <w:hideMark/>
          </w:tcPr>
          <w:p w14:paraId="10799BDE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2.56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245D4E8B" w14:textId="77777777" w:rsidR="004411E1" w:rsidRPr="00596061" w:rsidRDefault="004411E1" w:rsidP="00436DB4">
            <w:pPr>
              <w:tabs>
                <w:tab w:val="center" w:pos="1142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1.40-4.68</w:t>
            </w:r>
          </w:p>
        </w:tc>
        <w:tc>
          <w:tcPr>
            <w:tcW w:w="816" w:type="dxa"/>
            <w:shd w:val="clear" w:color="auto" w:fill="auto"/>
            <w:noWrap/>
            <w:hideMark/>
          </w:tcPr>
          <w:p w14:paraId="2A9AFB7F" w14:textId="77777777" w:rsidR="004411E1" w:rsidRPr="00596061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0.00218</w:t>
            </w:r>
          </w:p>
        </w:tc>
      </w:tr>
    </w:tbl>
    <w:p w14:paraId="5173A34C" w14:textId="77777777" w:rsidR="004411E1" w:rsidRPr="00596061" w:rsidRDefault="004411E1" w:rsidP="00436D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OR: odds ratio; CI: confidence interval; </w:t>
      </w:r>
      <w:r w:rsidRPr="00596061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BMI: body mass index;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 </w:t>
      </w:r>
      <w:r w:rsidRPr="00596061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GOT: glutamic oxaloacetic transaminase;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hs CRP: high sensitive C-reactive protein; </w:t>
      </w:r>
      <w:r w:rsidRPr="00596061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Chol: Cholesterol; LDL: </w:t>
      </w:r>
      <w:r w:rsidRPr="00596061">
        <w:rPr>
          <w:rFonts w:ascii="Times New Roman" w:hAnsi="Times New Roman" w:cs="Times New Roman"/>
          <w:sz w:val="16"/>
          <w:szCs w:val="16"/>
          <w:lang w:val="en-GB"/>
        </w:rPr>
        <w:t>Low-density lipoprotein; FEV</w:t>
      </w:r>
      <w:r w:rsidRPr="00E72DBF">
        <w:rPr>
          <w:rFonts w:ascii="Times New Roman" w:hAnsi="Times New Roman" w:cs="Times New Roman"/>
          <w:sz w:val="16"/>
          <w:szCs w:val="16"/>
          <w:vertAlign w:val="subscript"/>
          <w:lang w:val="en-GB"/>
        </w:rPr>
        <w:t>1</w:t>
      </w:r>
      <w:r w:rsidRPr="00596061">
        <w:rPr>
          <w:rFonts w:ascii="Times New Roman" w:hAnsi="Times New Roman" w:cs="Times New Roman"/>
          <w:sz w:val="16"/>
          <w:szCs w:val="16"/>
          <w:lang w:val="en-GB"/>
        </w:rPr>
        <w:t xml:space="preserve">: forced expiratory </w:t>
      </w:r>
      <w:r>
        <w:rPr>
          <w:rFonts w:ascii="Times New Roman" w:hAnsi="Times New Roman" w:cs="Times New Roman"/>
          <w:sz w:val="16"/>
          <w:szCs w:val="16"/>
          <w:lang w:val="en-GB"/>
        </w:rPr>
        <w:t>volume</w:t>
      </w:r>
      <w:r w:rsidRPr="00596061">
        <w:rPr>
          <w:rFonts w:ascii="Times New Roman" w:hAnsi="Times New Roman" w:cs="Times New Roman"/>
          <w:sz w:val="16"/>
          <w:szCs w:val="16"/>
          <w:lang w:val="en-GB"/>
        </w:rPr>
        <w:t xml:space="preserve"> in the first second; TLC: total lung capacity; LLN: lower limit of normal.</w:t>
      </w:r>
    </w:p>
    <w:p w14:paraId="5C4C895A" w14:textId="77777777" w:rsidR="004411E1" w:rsidRPr="00201EC0" w:rsidRDefault="004411E1" w:rsidP="00436D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de-A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S Table 3</w:t>
      </w:r>
      <w:r w:rsidRPr="00201EC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. Relationship between household transmission (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SARS-CoV-2 </w:t>
      </w:r>
      <w:r w:rsidRPr="00201EC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antibody positivity of a household member after the index case) and risk factors of the index case.</w:t>
      </w:r>
    </w:p>
    <w:tbl>
      <w:tblPr>
        <w:tblStyle w:val="MediumShading2-Accent5"/>
        <w:tblW w:w="9167" w:type="dxa"/>
        <w:tblLook w:val="04A0" w:firstRow="1" w:lastRow="0" w:firstColumn="1" w:lastColumn="0" w:noHBand="0" w:noVBand="1"/>
      </w:tblPr>
      <w:tblGrid>
        <w:gridCol w:w="4815"/>
        <w:gridCol w:w="929"/>
        <w:gridCol w:w="929"/>
        <w:gridCol w:w="590"/>
        <w:gridCol w:w="1043"/>
        <w:gridCol w:w="861"/>
      </w:tblGrid>
      <w:tr w:rsidR="004411E1" w:rsidRPr="003538F9" w14:paraId="2B54519E" w14:textId="77777777" w:rsidTr="00464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7F3E2D5D" w14:textId="77777777" w:rsidR="004411E1" w:rsidRPr="00201EC0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</w:p>
        </w:tc>
        <w:tc>
          <w:tcPr>
            <w:tcW w:w="929" w:type="dxa"/>
            <w:shd w:val="clear" w:color="auto" w:fill="auto"/>
            <w:noWrap/>
            <w:hideMark/>
          </w:tcPr>
          <w:p w14:paraId="0F5F49AA" w14:textId="77777777" w:rsidR="004411E1" w:rsidRPr="00201EC0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 w:rsidRPr="00201E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Antibody</w:t>
            </w:r>
          </w:p>
          <w:p w14:paraId="5599C26B" w14:textId="77777777" w:rsidR="004411E1" w:rsidRPr="00201EC0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201E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negative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06C45D8A" w14:textId="77777777" w:rsidR="004411E1" w:rsidRPr="00201EC0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 w:rsidRPr="00201E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Antibody</w:t>
            </w:r>
          </w:p>
          <w:p w14:paraId="3645225E" w14:textId="77777777" w:rsidR="004411E1" w:rsidRPr="00201EC0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201E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positive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15444293" w14:textId="77777777" w:rsidR="004411E1" w:rsidRPr="00201EC0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201E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OR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6BAAD62" w14:textId="77777777" w:rsidR="004411E1" w:rsidRPr="00201EC0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201E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95% CI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729A7A57" w14:textId="77777777" w:rsidR="004411E1" w:rsidRPr="00201EC0" w:rsidRDefault="004411E1" w:rsidP="00436DB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201EC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 Fisher</w:t>
            </w:r>
          </w:p>
        </w:tc>
      </w:tr>
      <w:tr w:rsidR="004411E1" w:rsidRPr="003538F9" w14:paraId="19717927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5CCBF788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Age 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sym w:font="Symbol" w:char="F0B3"/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65 years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7E41425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3E58CF6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385D71B7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3E043BB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7D935D5B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1398</w:t>
            </w:r>
          </w:p>
        </w:tc>
      </w:tr>
      <w:tr w:rsidR="004411E1" w:rsidRPr="00572F2E" w14:paraId="36C68AC7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314181D8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Sex (female)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91F098B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6BDFDAC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71B9AA10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ABE2E4E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6D036856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6200</w:t>
            </w:r>
          </w:p>
        </w:tc>
      </w:tr>
      <w:tr w:rsidR="004411E1" w:rsidRPr="003538F9" w14:paraId="53C8582D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79C6BE8B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Coronary artery disease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(myocardial infarction or angina pectoris)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888DAEC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5437677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582467D4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07B01D7D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0A68065A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4411E1" w:rsidRPr="00572F2E" w14:paraId="3B89712B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47EB9A01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eripheral artery occlusion disease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stroke,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or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carotid calcification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47FE22B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914623D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0E09971A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0F68B3A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2D47EE30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4629</w:t>
            </w:r>
          </w:p>
        </w:tc>
      </w:tr>
      <w:tr w:rsidR="004411E1" w:rsidRPr="003538F9" w14:paraId="237556A3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22C74E46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Hypertension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3128A20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0949DE65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71E58A53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0DF896DB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14BFF70C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7997</w:t>
            </w:r>
          </w:p>
        </w:tc>
      </w:tr>
      <w:tr w:rsidR="004411E1" w:rsidRPr="00572F2E" w14:paraId="44FA7937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6789656F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Diabetes type 2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D053256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B68CD01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2E8D8F4F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07BF8B91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5A59E030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4411E1" w:rsidRPr="003538F9" w14:paraId="4A589139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5808FC69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Cancer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BC82248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7D811B3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372BEF72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B8DC627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78F7828F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4451</w:t>
            </w:r>
          </w:p>
        </w:tc>
      </w:tr>
      <w:tr w:rsidR="004411E1" w:rsidRPr="00572F2E" w14:paraId="407EE339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42C8197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HIV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186ABD3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67A8834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55C828D4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AD32341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10FC7771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4411E1" w:rsidRPr="003538F9" w14:paraId="75DC58A2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5EDFCBE2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Allergy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4A9D968F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AA5D6A6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67286AF4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149C0BE1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4180662B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1675</w:t>
            </w:r>
          </w:p>
        </w:tc>
      </w:tr>
      <w:tr w:rsidR="004411E1" w:rsidRPr="003538F9" w14:paraId="3458C2EA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214136F7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Liver dysfunction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(GOT&gt;40 U/L)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DE65BCC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95C988B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2054FADE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728DF7A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76123A70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  <w:tr w:rsidR="004411E1" w:rsidRPr="003538F9" w14:paraId="318F6713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4C3A57F5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Obesity (BMI &gt;30kg/m²)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54D40BF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FB9CB0F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05AFD90B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46261F43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3F8A23E2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3811</w:t>
            </w:r>
          </w:p>
        </w:tc>
      </w:tr>
      <w:tr w:rsidR="004411E1" w:rsidRPr="003538F9" w14:paraId="7602D053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657212CD" w14:textId="77777777" w:rsidR="004411E1" w:rsidRPr="00F91072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de-AT"/>
              </w:rPr>
            </w:pPr>
            <w:r w:rsidRPr="00F9107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fr-FR" w:eastAsia="de-AT"/>
              </w:rPr>
              <w:t>Renal dysfunction (eGFR ≤60ml/min/1.73m²)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4482693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3EFCC904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02B882B6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shd w:val="clear" w:color="auto" w:fill="auto"/>
            <w:noWrap/>
            <w:hideMark/>
          </w:tcPr>
          <w:p w14:paraId="7B7B34F0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1" w:type="dxa"/>
            <w:shd w:val="clear" w:color="auto" w:fill="auto"/>
            <w:noWrap/>
            <w:hideMark/>
          </w:tcPr>
          <w:p w14:paraId="40AADD91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411E1" w:rsidRPr="003538F9" w14:paraId="468DB895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64FEF962" w14:textId="77777777" w:rsidR="004411E1" w:rsidRPr="00E72DB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AT"/>
              </w:rPr>
            </w:pPr>
            <w:r w:rsidRPr="00E72DB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de-AT"/>
              </w:rPr>
              <w:t>Inflammation (hs CRP&gt;3 mg/L)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4B220E9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0A54B3B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4044064D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shd w:val="clear" w:color="auto" w:fill="auto"/>
            <w:noWrap/>
            <w:hideMark/>
          </w:tcPr>
          <w:p w14:paraId="0CB29915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61" w:type="dxa"/>
            <w:shd w:val="clear" w:color="auto" w:fill="auto"/>
            <w:noWrap/>
            <w:hideMark/>
          </w:tcPr>
          <w:p w14:paraId="3AA77DB1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4411E1" w:rsidRPr="003538F9" w14:paraId="7167D18E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45EEF855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Hyperlipidemia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(Chol&gt;250 mg/dL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or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LDL&gt;200 mg/dL)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7BB9A44D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BE10C7F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23A9149E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2888B8E2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20297485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1294</w:t>
            </w:r>
          </w:p>
        </w:tc>
      </w:tr>
      <w:tr w:rsidR="004411E1" w:rsidRPr="003538F9" w14:paraId="67005BF7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36DF1A1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Respiratory dysfunction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(FEV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n-US" w:eastAsia="de-A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bscript"/>
                <w:lang w:val="en-US" w:eastAsia="de-A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or </w:t>
            </w:r>
            <w:r w:rsidRPr="0059606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TLC &lt; LLN)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7F9A92C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2FDBC045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1C6BF541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74AC7E73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187BF8B1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6317</w:t>
            </w:r>
          </w:p>
        </w:tc>
      </w:tr>
      <w:tr w:rsidR="004411E1" w:rsidRPr="003538F9" w14:paraId="09072947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13D4FF61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Smoking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, yes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6D55EE3F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14A1E811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22508D59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074B5984" w14:textId="77777777" w:rsidR="004411E1" w:rsidRPr="00201EC0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70B5C9AF" w14:textId="77777777" w:rsidR="004411E1" w:rsidRPr="00201EC0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3999</w:t>
            </w:r>
          </w:p>
        </w:tc>
      </w:tr>
      <w:tr w:rsidR="004411E1" w:rsidRPr="003538F9" w14:paraId="7D168E89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shd w:val="clear" w:color="auto" w:fill="auto"/>
            <w:noWrap/>
            <w:hideMark/>
          </w:tcPr>
          <w:p w14:paraId="72C72F14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Influenza vaccination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within last 12 month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5E660B80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4%</w:t>
            </w:r>
          </w:p>
        </w:tc>
        <w:tc>
          <w:tcPr>
            <w:tcW w:w="929" w:type="dxa"/>
            <w:shd w:val="clear" w:color="auto" w:fill="auto"/>
            <w:noWrap/>
            <w:hideMark/>
          </w:tcPr>
          <w:p w14:paraId="0BD40372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0%</w:t>
            </w:r>
          </w:p>
        </w:tc>
        <w:tc>
          <w:tcPr>
            <w:tcW w:w="590" w:type="dxa"/>
            <w:shd w:val="clear" w:color="auto" w:fill="auto"/>
            <w:noWrap/>
            <w:hideMark/>
          </w:tcPr>
          <w:p w14:paraId="5F94ED00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043" w:type="dxa"/>
            <w:shd w:val="clear" w:color="auto" w:fill="auto"/>
            <w:noWrap/>
            <w:hideMark/>
          </w:tcPr>
          <w:p w14:paraId="6F5508DE" w14:textId="77777777" w:rsidR="004411E1" w:rsidRPr="00201EC0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–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201E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2C420DC2" w14:textId="77777777" w:rsidR="004411E1" w:rsidRPr="00201EC0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754DA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0000</w:t>
            </w:r>
          </w:p>
        </w:tc>
      </w:tr>
    </w:tbl>
    <w:p w14:paraId="65670D69" w14:textId="77777777" w:rsidR="004411E1" w:rsidRDefault="004411E1" w:rsidP="00436DB4">
      <w:pPr>
        <w:spacing w:after="0"/>
        <w:rPr>
          <w:rFonts w:ascii="Times New Roman" w:hAnsi="Times New Roman" w:cs="Times New Roman"/>
          <w:sz w:val="16"/>
          <w:szCs w:val="16"/>
          <w:lang w:val="en-GB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OR: odds ratio; CI: confidence interval; HIV, human immunodeficiency virus; </w:t>
      </w:r>
      <w:r w:rsidRPr="00201EC0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BMI: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b</w:t>
      </w:r>
      <w:r w:rsidRPr="00201EC0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ody mass index.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 eGFR, estimated glomerular filtration rate; hs CRP: high sensitive C-reactive protein; </w:t>
      </w:r>
      <w:r w:rsidRPr="00596061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 xml:space="preserve">GOT: glutamic oxaloacetic transaminase; Chol: Cholesterol; LDL: </w:t>
      </w:r>
      <w:r w:rsidRPr="00596061">
        <w:rPr>
          <w:rFonts w:ascii="Times New Roman" w:hAnsi="Times New Roman" w:cs="Times New Roman"/>
          <w:sz w:val="16"/>
          <w:szCs w:val="16"/>
          <w:lang w:val="en-GB"/>
        </w:rPr>
        <w:t>Low-density lipoprotein; FEV</w:t>
      </w:r>
      <w:r w:rsidRPr="002C397F">
        <w:rPr>
          <w:rFonts w:ascii="Times New Roman" w:hAnsi="Times New Roman" w:cs="Times New Roman"/>
          <w:sz w:val="16"/>
          <w:szCs w:val="16"/>
          <w:vertAlign w:val="subscript"/>
          <w:lang w:val="en-GB"/>
        </w:rPr>
        <w:t>1</w:t>
      </w:r>
      <w:r w:rsidRPr="00596061">
        <w:rPr>
          <w:rFonts w:ascii="Times New Roman" w:hAnsi="Times New Roman" w:cs="Times New Roman"/>
          <w:sz w:val="16"/>
          <w:szCs w:val="16"/>
          <w:lang w:val="en-GB"/>
        </w:rPr>
        <w:t>: forced expiratory function in the first second; TLC: total lung capacity; LLN: lower limit of normal.</w:t>
      </w:r>
    </w:p>
    <w:p w14:paraId="3D7A67DC" w14:textId="77777777" w:rsidR="004411E1" w:rsidRDefault="004411E1" w:rsidP="00436DB4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</w:pPr>
    </w:p>
    <w:p w14:paraId="1BEF4049" w14:textId="77777777" w:rsidR="004411E1" w:rsidRPr="00201EC0" w:rsidRDefault="004411E1" w:rsidP="00436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de-A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S Table 4. </w:t>
      </w:r>
      <w:r w:rsidRPr="00201EC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Relationship between household transmission (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SARS-CoV-2 </w:t>
      </w:r>
      <w:r w:rsidRPr="00201EC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antibody positivity of a household member after the index case) and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>risk factors and symptoms</w:t>
      </w:r>
      <w:r w:rsidRPr="00201EC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GB" w:eastAsia="de-AT"/>
        </w:rPr>
        <w:t xml:space="preserve"> of the index case.</w:t>
      </w:r>
    </w:p>
    <w:tbl>
      <w:tblPr>
        <w:tblStyle w:val="MediumShading2-Accent5"/>
        <w:tblW w:w="8700" w:type="dxa"/>
        <w:tblLook w:val="04A0" w:firstRow="1" w:lastRow="0" w:firstColumn="1" w:lastColumn="0" w:noHBand="0" w:noVBand="1"/>
      </w:tblPr>
      <w:tblGrid>
        <w:gridCol w:w="2500"/>
        <w:gridCol w:w="1240"/>
        <w:gridCol w:w="1240"/>
        <w:gridCol w:w="1240"/>
        <w:gridCol w:w="1240"/>
        <w:gridCol w:w="1240"/>
      </w:tblGrid>
      <w:tr w:rsidR="004411E1" w:rsidRPr="007722CF" w14:paraId="0CFE523D" w14:textId="77777777" w:rsidTr="00464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00" w:type="dxa"/>
            <w:shd w:val="clear" w:color="auto" w:fill="auto"/>
            <w:noWrap/>
            <w:hideMark/>
          </w:tcPr>
          <w:p w14:paraId="4481F06F" w14:textId="77777777" w:rsidR="004411E1" w:rsidRPr="007722CF" w:rsidRDefault="004411E1" w:rsidP="00436DB4">
            <w:pPr>
              <w:tabs>
                <w:tab w:val="center" w:pos="1142"/>
              </w:tabs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ab/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47F1A9D7" w14:textId="77777777" w:rsidR="004411E1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ntibody</w:t>
            </w:r>
          </w:p>
          <w:p w14:paraId="1D0D7CF1" w14:textId="77777777" w:rsidR="004411E1" w:rsidRPr="007722CF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negative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297EE93E" w14:textId="77777777" w:rsidR="004411E1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ntibody</w:t>
            </w:r>
          </w:p>
          <w:p w14:paraId="04C6B223" w14:textId="77777777" w:rsidR="004411E1" w:rsidRPr="007722CF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positive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5ACAE8C" w14:textId="77777777" w:rsidR="004411E1" w:rsidRPr="007722CF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OR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5CB115C9" w14:textId="77777777" w:rsidR="004411E1" w:rsidRPr="007722CF" w:rsidRDefault="004411E1" w:rsidP="00436D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95% CI</w:t>
            </w:r>
          </w:p>
        </w:tc>
        <w:tc>
          <w:tcPr>
            <w:tcW w:w="1240" w:type="dxa"/>
            <w:shd w:val="clear" w:color="auto" w:fill="auto"/>
            <w:noWrap/>
            <w:hideMark/>
          </w:tcPr>
          <w:p w14:paraId="109DB390" w14:textId="77777777" w:rsidR="004411E1" w:rsidRPr="007722CF" w:rsidRDefault="004411E1" w:rsidP="00436DB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p Fisher</w:t>
            </w:r>
          </w:p>
        </w:tc>
      </w:tr>
      <w:tr w:rsidR="004411E1" w:rsidRPr="007722CF" w14:paraId="20EE0C71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13A5A71C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Fever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5089272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36.0%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4E6FEDF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66.0%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CCC9A95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3.45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05343B7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1.74-6.82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5596115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0004</w:t>
            </w:r>
          </w:p>
        </w:tc>
      </w:tr>
      <w:tr w:rsidR="004411E1" w:rsidRPr="007722CF" w14:paraId="16C8ADF6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67601A87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Fever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&gt;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CE6AA65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7.4%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823E079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12.0%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3675E7E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1.72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FA0EE1F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0.59-5.00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BDC201D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3766</w:t>
            </w:r>
          </w:p>
        </w:tc>
      </w:tr>
      <w:tr w:rsidR="004411E1" w:rsidRPr="007722CF" w14:paraId="483126CD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2BC67D67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Fever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&gt;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8C59362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30.1%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EB414EE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42.0%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D93D1E3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1.68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AE7F317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0.86-3.28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F659C7D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1604</w:t>
            </w:r>
          </w:p>
        </w:tc>
      </w:tr>
      <w:tr w:rsidR="004411E1" w:rsidRPr="007722CF" w14:paraId="350CA995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20AA5393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Chills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15504B8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21.3%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5A2EA45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42.0%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6025AB2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2.67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35E1B6F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1.33-5.36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C4F30B6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0084</w:t>
            </w:r>
          </w:p>
        </w:tc>
      </w:tr>
      <w:tr w:rsidR="004411E1" w:rsidRPr="007722CF" w14:paraId="0DEA5B5D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41D28F85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Dry cough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5D8CBB7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39.7%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90C02A0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58.0%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CCD711E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0796032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1.09-4.05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B6C1EE7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0310</w:t>
            </w:r>
          </w:p>
        </w:tc>
      </w:tr>
      <w:tr w:rsidR="004411E1" w:rsidRPr="007722CF" w14:paraId="7ECBA526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72BFBCC0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Shortness of breath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0B8F3E8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16.2%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271E353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34.0%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62AAB0A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2.67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DF067D7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1.27-5.61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ACC6857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0138</w:t>
            </w:r>
          </w:p>
        </w:tc>
      </w:tr>
      <w:tr w:rsidR="004411E1" w:rsidRPr="007722CF" w14:paraId="07405C7F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658B90F3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Wheezing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64494B7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3.7%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00A138A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8.0%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D9C4D8E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2.28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05811D0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0.59-8.85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DB015C8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2532</w:t>
            </w:r>
          </w:p>
        </w:tc>
      </w:tr>
      <w:tr w:rsidR="004411E1" w:rsidRPr="007722CF" w14:paraId="6891786E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4B292883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Sore throat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5040229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28.7%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5D386D6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28.0%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EE86C1A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587E94D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0.47-1.99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A0E103A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0000</w:t>
            </w:r>
          </w:p>
        </w:tc>
      </w:tr>
      <w:tr w:rsidR="004411E1" w:rsidRPr="007722CF" w14:paraId="148AAD3A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2FC5FB5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Runny nose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948EBBC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30.9%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D887A0A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10.0%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7BEBD4E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B7133D9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0.09-0.67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0DEF5DB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0039</w:t>
            </w:r>
          </w:p>
        </w:tc>
      </w:tr>
      <w:tr w:rsidR="004411E1" w:rsidRPr="007722CF" w14:paraId="173039EE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2724354E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Stuffy nose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31DC3C2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27.9%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7EBBBD3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18.0%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9915908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0.57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8115767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0.25-1.28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C52FFE7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1874</w:t>
            </w:r>
          </w:p>
        </w:tc>
      </w:tr>
      <w:tr w:rsidR="004411E1" w:rsidRPr="007722CF" w14:paraId="68C746C1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302B206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Impaired g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eneral health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187BB96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41.9%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F340FA1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68.0%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B487ECA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2.95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734CE85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1.48-5.84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FE39490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0017</w:t>
            </w:r>
          </w:p>
        </w:tc>
      </w:tr>
      <w:tr w:rsidR="004411E1" w:rsidRPr="007722CF" w14:paraId="5F1AF554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3FF25047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Fatigue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DFE786D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36.8%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65ED620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60.0%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F494C02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2.58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9F5E661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1.33-5.01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994089C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0072</w:t>
            </w:r>
          </w:p>
        </w:tc>
      </w:tr>
      <w:tr w:rsidR="004411E1" w:rsidRPr="007722CF" w14:paraId="7566FE63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28427B3F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Muscle ache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97EF0A9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25.7%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5E355E4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40.0%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D62E524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1.92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5FD83B4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0.97-3.81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9B239F9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0706</w:t>
            </w:r>
          </w:p>
        </w:tc>
      </w:tr>
      <w:tr w:rsidR="004411E1" w:rsidRPr="007722CF" w14:paraId="715EF286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0B3A229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Loss of t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aste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and s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mell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04EA43F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39.0%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3FFDC1A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56.0%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9ABBBC5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1.99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C4F44D1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1.03-3.84</w:t>
            </w:r>
          </w:p>
        </w:tc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80FCE01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2333</w:t>
            </w:r>
          </w:p>
        </w:tc>
      </w:tr>
      <w:tr w:rsidR="004411E1" w:rsidRPr="007722CF" w14:paraId="1C3D8A7F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628AE9A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Chest pain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6337A60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4.4%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FEA7742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20.0%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0EE1CA1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5.42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9CD3DDB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1.85-15.83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1CACD94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0019</w:t>
            </w:r>
          </w:p>
        </w:tc>
      </w:tr>
      <w:tr w:rsidR="004411E1" w:rsidRPr="007722CF" w14:paraId="00E19058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7FF6FAE8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Chest pressure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1048F24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14.7%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6F43177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12.0%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11A96D2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418C20B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0.30-2.10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4D8EBF9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8123</w:t>
            </w:r>
          </w:p>
        </w:tc>
      </w:tr>
      <w:tr w:rsidR="004411E1" w:rsidRPr="007722CF" w14:paraId="4F46B4D5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686B2E1F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Headache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2D55744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36.0%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D81C89B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44.0%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6F9DAB7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1.40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A489AC9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0.72-2.70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E66F80B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3949</w:t>
            </w:r>
          </w:p>
        </w:tc>
      </w:tr>
      <w:tr w:rsidR="004411E1" w:rsidRPr="007722CF" w14:paraId="43719583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66942C83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Nausea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D7C9553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5.1%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F797509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16.0%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18B929E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3.51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28481A8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1.20-10.26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06EBDBB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0290</w:t>
            </w:r>
          </w:p>
        </w:tc>
      </w:tr>
      <w:tr w:rsidR="004411E1" w:rsidRPr="007722CF" w14:paraId="637F2BF1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77818F9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Diarrhea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06F6FBF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11.0%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0E1EDA04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14.0%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09E86F2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1.31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CABD44B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0.50-3.44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6FC2E0B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6114</w:t>
            </w:r>
          </w:p>
        </w:tc>
      </w:tr>
      <w:tr w:rsidR="004411E1" w:rsidRPr="007722CF" w14:paraId="41E77830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20C5B57D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Abdominal pain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BD03654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12.5%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DC11E03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18.0%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4A94FB3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1.54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E637478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0.64-3.71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87815C1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3466</w:t>
            </w:r>
          </w:p>
        </w:tc>
      </w:tr>
      <w:tr w:rsidR="004411E1" w:rsidRPr="007722CF" w14:paraId="28C647BD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67FA9291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Visit at general p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ractitioner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12D5A94F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19.1%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9CCED01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50.0%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5AD06C5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4.23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49E99160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2.10-8.52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207AF99A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0001</w:t>
            </w:r>
          </w:p>
        </w:tc>
      </w:tr>
      <w:tr w:rsidR="004411E1" w:rsidRPr="007722CF" w14:paraId="2A698599" w14:textId="77777777" w:rsidTr="0046433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59BAD960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Sickness leave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0322F29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26.5%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0481854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44.0%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8DA1FA9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2.18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2FD8BBB" w14:textId="77777777" w:rsidR="004411E1" w:rsidRPr="007722CF" w:rsidRDefault="004411E1" w:rsidP="00436D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1.11-4.29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3E67028" w14:textId="77777777" w:rsidR="004411E1" w:rsidRPr="007722CF" w:rsidRDefault="004411E1" w:rsidP="00436DB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0315</w:t>
            </w:r>
          </w:p>
        </w:tc>
      </w:tr>
      <w:tr w:rsidR="004411E1" w:rsidRPr="007722CF" w14:paraId="4F7683F9" w14:textId="77777777" w:rsidTr="00464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dxa"/>
            <w:shd w:val="clear" w:color="auto" w:fill="auto"/>
            <w:noWrap/>
            <w:vAlign w:val="center"/>
            <w:hideMark/>
          </w:tcPr>
          <w:p w14:paraId="2D371AF8" w14:textId="77777777" w:rsidR="004411E1" w:rsidRPr="007722CF" w:rsidRDefault="004411E1" w:rsidP="00436DB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COVID-19 h</w:t>
            </w: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otline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 xml:space="preserve"> contacted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36127483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19.9%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D0C85F3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50.0%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647BBC9A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4.04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79FF4D90" w14:textId="77777777" w:rsidR="004411E1" w:rsidRPr="007722CF" w:rsidRDefault="004411E1" w:rsidP="00436D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7722C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2.01-8.1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14:paraId="524F838C" w14:textId="77777777" w:rsidR="004411E1" w:rsidRPr="007722CF" w:rsidRDefault="004411E1" w:rsidP="00436DB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</w:pP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.</w:t>
            </w:r>
            <w:r w:rsidRPr="00F427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de-AT"/>
              </w:rPr>
              <w:t>0001</w:t>
            </w:r>
          </w:p>
        </w:tc>
      </w:tr>
    </w:tbl>
    <w:p w14:paraId="52D57B09" w14:textId="5BBB9916" w:rsidR="001174FF" w:rsidRPr="004411E1" w:rsidRDefault="004411E1" w:rsidP="00436D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</w:pPr>
      <w:r w:rsidRPr="00365197"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OR: odds ratio; CI: confidence interval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en-GB" w:eastAsia="de-AT"/>
        </w:rPr>
        <w:t>.</w:t>
      </w:r>
    </w:p>
    <w:sectPr w:rsidR="001174FF" w:rsidRPr="004411E1" w:rsidSect="00436DB4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F9FC4D" w14:textId="77777777" w:rsidR="00F05488" w:rsidRDefault="00F05488">
      <w:pPr>
        <w:spacing w:after="0" w:line="240" w:lineRule="auto"/>
      </w:pPr>
      <w:r>
        <w:separator/>
      </w:r>
    </w:p>
  </w:endnote>
  <w:endnote w:type="continuationSeparator" w:id="0">
    <w:p w14:paraId="6DA4D282" w14:textId="77777777" w:rsidR="00F05488" w:rsidRDefault="00F05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aker 2 Lancet 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0223670"/>
      <w:docPartObj>
        <w:docPartGallery w:val="Page Numbers (Bottom of Page)"/>
        <w:docPartUnique/>
      </w:docPartObj>
    </w:sdtPr>
    <w:sdtEndPr/>
    <w:sdtContent>
      <w:p w14:paraId="11FD47FF" w14:textId="77777777" w:rsidR="00B114F3" w:rsidRDefault="004411E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DB4" w:rsidRPr="00436DB4">
          <w:rPr>
            <w:noProof/>
            <w:lang w:val="de-DE"/>
          </w:rPr>
          <w:t>3</w:t>
        </w:r>
        <w:r>
          <w:fldChar w:fldCharType="end"/>
        </w:r>
      </w:p>
    </w:sdtContent>
  </w:sdt>
  <w:p w14:paraId="3CBFAFCB" w14:textId="77777777" w:rsidR="00B114F3" w:rsidRDefault="00436D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4A672" w14:textId="77777777" w:rsidR="00F05488" w:rsidRDefault="00F05488">
      <w:pPr>
        <w:spacing w:after="0" w:line="240" w:lineRule="auto"/>
      </w:pPr>
      <w:r>
        <w:separator/>
      </w:r>
    </w:p>
  </w:footnote>
  <w:footnote w:type="continuationSeparator" w:id="0">
    <w:p w14:paraId="1B9772CD" w14:textId="77777777" w:rsidR="00F05488" w:rsidRDefault="00F05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A57D7C"/>
    <w:multiLevelType w:val="hybridMultilevel"/>
    <w:tmpl w:val="9AB8F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4CA9E"/>
    <w:multiLevelType w:val="hybridMultilevel"/>
    <w:tmpl w:val="7F22594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A9B015C"/>
    <w:multiLevelType w:val="hybridMultilevel"/>
    <w:tmpl w:val="9EAA7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0NbU0NzYxMzU3NDdQ0lEKTi0uzszPAykwqgUAW+yijiwAAAA="/>
  </w:docVars>
  <w:rsids>
    <w:rsidRoot w:val="004411E1"/>
    <w:rsid w:val="001174FF"/>
    <w:rsid w:val="00436DB4"/>
    <w:rsid w:val="00440C7B"/>
    <w:rsid w:val="004411E1"/>
    <w:rsid w:val="00A329A3"/>
    <w:rsid w:val="00A70058"/>
    <w:rsid w:val="00F0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DA185"/>
  <w15:chartTrackingRefBased/>
  <w15:docId w15:val="{5F902550-BC20-451E-A29A-8FED997F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1E1"/>
    <w:rPr>
      <w:lang w:val="de-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11E1"/>
    <w:pPr>
      <w:spacing w:after="0" w:line="480" w:lineRule="auto"/>
      <w:jc w:val="both"/>
      <w:outlineLvl w:val="0"/>
    </w:pPr>
    <w:rPr>
      <w:rFonts w:ascii="Arial" w:eastAsia="Times New Roman" w:hAnsi="Arial" w:cs="Arial"/>
      <w:b/>
      <w:bCs/>
      <w:color w:val="000000"/>
      <w:sz w:val="24"/>
      <w:szCs w:val="24"/>
      <w:lang w:val="en-GB" w:eastAsia="de-AT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1E1"/>
    <w:pPr>
      <w:keepNext/>
      <w:spacing w:after="0" w:line="480" w:lineRule="auto"/>
      <w:outlineLvl w:val="1"/>
    </w:pPr>
    <w:rPr>
      <w:rFonts w:ascii="Arial" w:eastAsia="Times New Roman" w:hAnsi="Arial" w:cs="Arial"/>
      <w:b/>
      <w:color w:val="000000"/>
      <w:sz w:val="24"/>
      <w:szCs w:val="24"/>
      <w:lang w:val="en-GB" w:eastAsia="de-A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11E1"/>
    <w:pPr>
      <w:spacing w:after="0" w:line="480" w:lineRule="auto"/>
      <w:jc w:val="both"/>
      <w:outlineLvl w:val="2"/>
    </w:pPr>
    <w:rPr>
      <w:rFonts w:ascii="Arial" w:eastAsia="Times New Roman" w:hAnsi="Arial" w:cs="Arial"/>
      <w:i/>
      <w:color w:val="000000"/>
      <w:sz w:val="24"/>
      <w:szCs w:val="24"/>
      <w:lang w:val="en-GB" w:eastAsia="de-AT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11E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11E1"/>
    <w:rPr>
      <w:rFonts w:ascii="Arial" w:eastAsia="Times New Roman" w:hAnsi="Arial" w:cs="Arial"/>
      <w:b/>
      <w:bCs/>
      <w:color w:val="000000"/>
      <w:sz w:val="24"/>
      <w:szCs w:val="24"/>
      <w:lang w:eastAsia="de-AT"/>
    </w:rPr>
  </w:style>
  <w:style w:type="character" w:customStyle="1" w:styleId="Heading2Char">
    <w:name w:val="Heading 2 Char"/>
    <w:basedOn w:val="DefaultParagraphFont"/>
    <w:link w:val="Heading2"/>
    <w:uiPriority w:val="9"/>
    <w:rsid w:val="004411E1"/>
    <w:rPr>
      <w:rFonts w:ascii="Arial" w:eastAsia="Times New Roman" w:hAnsi="Arial" w:cs="Arial"/>
      <w:b/>
      <w:color w:val="000000"/>
      <w:sz w:val="24"/>
      <w:szCs w:val="24"/>
      <w:lang w:eastAsia="de-AT"/>
    </w:rPr>
  </w:style>
  <w:style w:type="character" w:customStyle="1" w:styleId="Heading3Char">
    <w:name w:val="Heading 3 Char"/>
    <w:basedOn w:val="DefaultParagraphFont"/>
    <w:link w:val="Heading3"/>
    <w:uiPriority w:val="9"/>
    <w:rsid w:val="004411E1"/>
    <w:rPr>
      <w:rFonts w:ascii="Arial" w:eastAsia="Times New Roman" w:hAnsi="Arial" w:cs="Arial"/>
      <w:i/>
      <w:color w:val="000000"/>
      <w:sz w:val="24"/>
      <w:szCs w:val="24"/>
      <w:lang w:eastAsia="de-A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11E1"/>
    <w:rPr>
      <w:rFonts w:asciiTheme="majorHAnsi" w:eastAsiaTheme="majorEastAsia" w:hAnsiTheme="majorHAnsi" w:cstheme="majorBidi"/>
      <w:i/>
      <w:iCs/>
      <w:color w:val="2F5496" w:themeColor="accent1" w:themeShade="BF"/>
      <w:lang w:val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4411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11E1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11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1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1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11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1E1"/>
    <w:rPr>
      <w:rFonts w:ascii="Segoe UI" w:hAnsi="Segoe UI" w:cs="Segoe UI"/>
      <w:sz w:val="18"/>
      <w:szCs w:val="18"/>
      <w:lang w:val="de-AT"/>
    </w:rPr>
  </w:style>
  <w:style w:type="paragraph" w:customStyle="1" w:styleId="EndNoteBibliographyTitle">
    <w:name w:val="EndNote Bibliography Title"/>
    <w:basedOn w:val="Normal"/>
    <w:link w:val="EndNoteBibliographyTitleZchn"/>
    <w:rsid w:val="004411E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4411E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4411E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4411E1"/>
    <w:rPr>
      <w:rFonts w:ascii="Calibri" w:hAnsi="Calibri" w:cs="Calibri"/>
      <w:noProof/>
      <w:lang w:val="en-US"/>
    </w:rPr>
  </w:style>
  <w:style w:type="paragraph" w:styleId="BodyText">
    <w:name w:val="Body Text"/>
    <w:basedOn w:val="Normal"/>
    <w:link w:val="BodyTextChar"/>
    <w:qFormat/>
    <w:rsid w:val="004411E1"/>
    <w:pPr>
      <w:spacing w:before="120" w:after="0" w:line="360" w:lineRule="auto"/>
      <w:jc w:val="both"/>
    </w:pPr>
    <w:rPr>
      <w:rFonts w:ascii="Arial" w:eastAsia="Times New Roman" w:hAnsi="Arial" w:cs="Arial"/>
      <w:lang w:val="en-GB" w:eastAsia="en-GB"/>
    </w:rPr>
  </w:style>
  <w:style w:type="character" w:customStyle="1" w:styleId="BodyTextChar">
    <w:name w:val="Body Text Char"/>
    <w:basedOn w:val="DefaultParagraphFont"/>
    <w:link w:val="BodyText"/>
    <w:rsid w:val="004411E1"/>
    <w:rPr>
      <w:rFonts w:ascii="Arial" w:eastAsia="Times New Roman" w:hAnsi="Arial" w:cs="Arial"/>
      <w:lang w:eastAsia="en-GB"/>
    </w:rPr>
  </w:style>
  <w:style w:type="character" w:styleId="Hyperlink">
    <w:name w:val="Hyperlink"/>
    <w:basedOn w:val="DefaultParagraphFont"/>
    <w:uiPriority w:val="99"/>
    <w:unhideWhenUsed/>
    <w:rsid w:val="004411E1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4411E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1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1E1"/>
    <w:rPr>
      <w:lang w:val="de-AT"/>
    </w:rPr>
  </w:style>
  <w:style w:type="paragraph" w:styleId="Footer">
    <w:name w:val="footer"/>
    <w:basedOn w:val="Normal"/>
    <w:link w:val="FooterChar"/>
    <w:uiPriority w:val="99"/>
    <w:unhideWhenUsed/>
    <w:rsid w:val="00441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1E1"/>
    <w:rPr>
      <w:lang w:val="de-AT"/>
    </w:rPr>
  </w:style>
  <w:style w:type="character" w:styleId="FollowedHyperlink">
    <w:name w:val="FollowedHyperlink"/>
    <w:basedOn w:val="DefaultParagraphFont"/>
    <w:uiPriority w:val="99"/>
    <w:semiHidden/>
    <w:unhideWhenUsed/>
    <w:rsid w:val="004411E1"/>
    <w:rPr>
      <w:color w:val="954F72" w:themeColor="followedHyperlink"/>
      <w:u w:val="single"/>
    </w:rPr>
  </w:style>
  <w:style w:type="paragraph" w:customStyle="1" w:styleId="Default">
    <w:name w:val="Default"/>
    <w:rsid w:val="004411E1"/>
    <w:pPr>
      <w:autoSpaceDE w:val="0"/>
      <w:autoSpaceDN w:val="0"/>
      <w:adjustRightInd w:val="0"/>
      <w:spacing w:after="0" w:line="240" w:lineRule="auto"/>
    </w:pPr>
    <w:rPr>
      <w:rFonts w:ascii="Shaker 2 Lancet Regular" w:hAnsi="Shaker 2 Lancet Regular" w:cs="Shaker 2 Lancet Regular"/>
      <w:color w:val="000000"/>
      <w:sz w:val="24"/>
      <w:szCs w:val="24"/>
      <w:lang w:val="de-AT"/>
    </w:rPr>
  </w:style>
  <w:style w:type="character" w:customStyle="1" w:styleId="A1">
    <w:name w:val="A1"/>
    <w:uiPriority w:val="99"/>
    <w:rsid w:val="004411E1"/>
    <w:rPr>
      <w:rFonts w:cs="Shaker 2 Lancet Regular"/>
      <w:color w:val="221E1F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4411E1"/>
    <w:pPr>
      <w:spacing w:after="0" w:line="240" w:lineRule="auto"/>
    </w:pPr>
    <w:rPr>
      <w:lang w:val="de-AT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4411E1"/>
    <w:pPr>
      <w:spacing w:before="120" w:after="0" w:line="240" w:lineRule="auto"/>
    </w:pPr>
    <w:rPr>
      <w:b/>
      <w:bCs/>
      <w:color w:val="4472C4" w:themeColor="accent1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4411E1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4411E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4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4411E1"/>
    <w:pPr>
      <w:ind w:left="720"/>
      <w:contextualSpacing/>
    </w:pPr>
  </w:style>
  <w:style w:type="character" w:customStyle="1" w:styleId="NichtaufgelsteErwhnung4">
    <w:name w:val="Nicht aufgelöste Erwähnung4"/>
    <w:basedOn w:val="DefaultParagraphFont"/>
    <w:uiPriority w:val="99"/>
    <w:semiHidden/>
    <w:unhideWhenUsed/>
    <w:rsid w:val="004411E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411E1"/>
    <w:rPr>
      <w:b/>
      <w:bCs/>
    </w:rPr>
  </w:style>
  <w:style w:type="paragraph" w:styleId="Revision">
    <w:name w:val="Revision"/>
    <w:hidden/>
    <w:uiPriority w:val="99"/>
    <w:semiHidden/>
    <w:rsid w:val="004411E1"/>
    <w:pPr>
      <w:spacing w:after="0" w:line="240" w:lineRule="auto"/>
    </w:pPr>
    <w:rPr>
      <w:lang w:val="de-AT"/>
    </w:rPr>
  </w:style>
  <w:style w:type="character" w:styleId="LineNumber">
    <w:name w:val="line number"/>
    <w:basedOn w:val="DefaultParagraphFont"/>
    <w:uiPriority w:val="99"/>
    <w:semiHidden/>
    <w:unhideWhenUsed/>
    <w:rsid w:val="004411E1"/>
  </w:style>
  <w:style w:type="character" w:customStyle="1" w:styleId="NichtaufgelsteErwhnung5">
    <w:name w:val="Nicht aufgelöste Erwähnung5"/>
    <w:basedOn w:val="DefaultParagraphFont"/>
    <w:uiPriority w:val="99"/>
    <w:semiHidden/>
    <w:unhideWhenUsed/>
    <w:rsid w:val="004411E1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1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1014</Words>
  <Characters>5783</Characters>
  <Application>Microsoft Office Word</Application>
  <DocSecurity>0</DocSecurity>
  <Lines>48</Lines>
  <Paragraphs>13</Paragraphs>
  <ScaleCrop>false</ScaleCrop>
  <Company/>
  <LinksUpToDate>false</LinksUpToDate>
  <CharactersWithSpaces>6784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Breyer</dc:creator>
  <cp:keywords/>
  <dc:description/>
  <cp:lastModifiedBy>Bhuvaneswari R.</cp:lastModifiedBy>
  <cp:revision>4</cp:revision>
  <dcterms:created xsi:type="dcterms:W3CDTF">2020-11-29T20:39:00Z</dcterms:created>
  <dcterms:modified xsi:type="dcterms:W3CDTF">2021-05-01T08:54:00Z</dcterms:modified>
</cp:coreProperties>
</file>