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78EFA" w14:textId="7C0D5DD0" w:rsidR="00097B3F" w:rsidRPr="00D62BF4" w:rsidRDefault="00097B3F" w:rsidP="00755396">
      <w:pPr>
        <w:pStyle w:val="Title"/>
        <w:spacing w:line="360" w:lineRule="auto"/>
        <w:ind w:left="360"/>
        <w:rPr>
          <w:color w:val="000000" w:themeColor="text1"/>
        </w:rPr>
      </w:pPr>
      <w:r w:rsidRPr="00D62BF4">
        <w:rPr>
          <w:color w:val="000000" w:themeColor="text1"/>
        </w:rPr>
        <w:t xml:space="preserve">Ultra-low dose immunization </w:t>
      </w:r>
      <w:r w:rsidR="00973255">
        <w:rPr>
          <w:color w:val="000000" w:themeColor="text1"/>
        </w:rPr>
        <w:t xml:space="preserve">and multi-component vaccination </w:t>
      </w:r>
      <w:bookmarkStart w:id="0" w:name="_GoBack"/>
      <w:r w:rsidR="00973255">
        <w:rPr>
          <w:color w:val="000000" w:themeColor="text1"/>
        </w:rPr>
        <w:t xml:space="preserve">strategies </w:t>
      </w:r>
      <w:bookmarkEnd w:id="0"/>
      <w:r w:rsidR="00973255">
        <w:rPr>
          <w:color w:val="000000" w:themeColor="text1"/>
        </w:rPr>
        <w:t>enhance protection against malaria</w:t>
      </w:r>
      <w:r w:rsidRPr="00D62BF4">
        <w:rPr>
          <w:color w:val="000000" w:themeColor="text1"/>
        </w:rPr>
        <w:t xml:space="preserve"> </w:t>
      </w:r>
      <w:r w:rsidR="00F3767C" w:rsidRPr="00D62BF4">
        <w:rPr>
          <w:color w:val="000000" w:themeColor="text1"/>
        </w:rPr>
        <w:t>in mice</w:t>
      </w:r>
    </w:p>
    <w:p w14:paraId="4704C7F1" w14:textId="5F29D127" w:rsidR="00097B3F" w:rsidRPr="004D5357" w:rsidRDefault="00097B3F" w:rsidP="00755396">
      <w:pPr>
        <w:pStyle w:val="AuthorList"/>
        <w:spacing w:line="360" w:lineRule="auto"/>
        <w:ind w:left="360"/>
        <w:rPr>
          <w:b w:val="0"/>
          <w:color w:val="000000" w:themeColor="text1"/>
        </w:rPr>
      </w:pPr>
      <w:r w:rsidRPr="004D5357">
        <w:rPr>
          <w:b w:val="0"/>
          <w:color w:val="000000" w:themeColor="text1"/>
        </w:rPr>
        <w:t>Katharine A Collins</w:t>
      </w:r>
      <w:r w:rsidRPr="004D5357">
        <w:rPr>
          <w:b w:val="0"/>
          <w:color w:val="000000" w:themeColor="text1"/>
          <w:vertAlign w:val="superscript"/>
        </w:rPr>
        <w:t>1*+</w:t>
      </w:r>
      <w:r w:rsidRPr="004D5357">
        <w:rPr>
          <w:b w:val="0"/>
          <w:color w:val="000000" w:themeColor="text1"/>
        </w:rPr>
        <w:t>, Florian Brod</w:t>
      </w:r>
      <w:r w:rsidRPr="004D5357">
        <w:rPr>
          <w:b w:val="0"/>
          <w:color w:val="000000" w:themeColor="text1"/>
          <w:vertAlign w:val="superscript"/>
        </w:rPr>
        <w:t>1+</w:t>
      </w:r>
      <w:r w:rsidRPr="004D5357">
        <w:rPr>
          <w:b w:val="0"/>
          <w:color w:val="000000" w:themeColor="text1"/>
        </w:rPr>
        <w:t>, Rebecca Snaith</w:t>
      </w:r>
      <w:r w:rsidRPr="004D5357">
        <w:rPr>
          <w:b w:val="0"/>
          <w:color w:val="000000" w:themeColor="text1"/>
          <w:vertAlign w:val="superscript"/>
        </w:rPr>
        <w:t>1</w:t>
      </w:r>
      <w:r w:rsidRPr="004D5357">
        <w:rPr>
          <w:b w:val="0"/>
          <w:color w:val="000000" w:themeColor="text1"/>
        </w:rPr>
        <w:t>, Marta Ulaszewska</w:t>
      </w:r>
      <w:r w:rsidRPr="004D5357">
        <w:rPr>
          <w:b w:val="0"/>
          <w:color w:val="000000" w:themeColor="text1"/>
          <w:vertAlign w:val="superscript"/>
        </w:rPr>
        <w:t>1</w:t>
      </w:r>
      <w:r w:rsidRPr="004D5357">
        <w:rPr>
          <w:b w:val="0"/>
          <w:color w:val="000000" w:themeColor="text1"/>
        </w:rPr>
        <w:t xml:space="preserve">, Rhea </w:t>
      </w:r>
      <w:r w:rsidR="00E36B7A" w:rsidRPr="004D5357">
        <w:rPr>
          <w:b w:val="0"/>
          <w:color w:val="000000" w:themeColor="text1"/>
        </w:rPr>
        <w:t xml:space="preserve">J </w:t>
      </w:r>
      <w:r w:rsidRPr="004D5357">
        <w:rPr>
          <w:b w:val="0"/>
          <w:color w:val="000000" w:themeColor="text1"/>
        </w:rPr>
        <w:t>Longley</w:t>
      </w:r>
      <w:r w:rsidRPr="004D5357">
        <w:rPr>
          <w:b w:val="0"/>
          <w:color w:val="000000" w:themeColor="text1"/>
          <w:vertAlign w:val="superscript"/>
        </w:rPr>
        <w:t>1</w:t>
      </w:r>
      <w:r w:rsidRPr="004D5357">
        <w:rPr>
          <w:b w:val="0"/>
          <w:color w:val="000000" w:themeColor="text1"/>
        </w:rPr>
        <w:t>, Ahmed</w:t>
      </w:r>
      <w:r w:rsidR="00103FA9">
        <w:rPr>
          <w:b w:val="0"/>
          <w:color w:val="000000" w:themeColor="text1"/>
        </w:rPr>
        <w:t xml:space="preserve"> M.</w:t>
      </w:r>
      <w:r w:rsidRPr="004D5357">
        <w:rPr>
          <w:b w:val="0"/>
          <w:color w:val="000000" w:themeColor="text1"/>
        </w:rPr>
        <w:t xml:space="preserve"> Salman</w:t>
      </w:r>
      <w:r w:rsidRPr="004D5357">
        <w:rPr>
          <w:b w:val="0"/>
          <w:color w:val="000000" w:themeColor="text1"/>
          <w:vertAlign w:val="superscript"/>
        </w:rPr>
        <w:t>1</w:t>
      </w:r>
      <w:r w:rsidRPr="004D5357">
        <w:rPr>
          <w:b w:val="0"/>
          <w:color w:val="000000" w:themeColor="text1"/>
        </w:rPr>
        <w:t>, Sarah C Gilbert</w:t>
      </w:r>
      <w:r w:rsidRPr="004D5357">
        <w:rPr>
          <w:b w:val="0"/>
          <w:color w:val="000000" w:themeColor="text1"/>
          <w:vertAlign w:val="superscript"/>
        </w:rPr>
        <w:t>1</w:t>
      </w:r>
      <w:r w:rsidRPr="004D5357">
        <w:rPr>
          <w:b w:val="0"/>
          <w:color w:val="000000" w:themeColor="text1"/>
        </w:rPr>
        <w:t xml:space="preserve">, </w:t>
      </w:r>
      <w:r w:rsidR="00EC2570" w:rsidRPr="004D5357">
        <w:rPr>
          <w:b w:val="0"/>
          <w:color w:val="000000" w:themeColor="text1"/>
        </w:rPr>
        <w:t>Alexandra Spencer</w:t>
      </w:r>
      <w:r w:rsidR="00EC2570" w:rsidRPr="004D5357">
        <w:rPr>
          <w:b w:val="0"/>
          <w:color w:val="000000" w:themeColor="text1"/>
          <w:vertAlign w:val="superscript"/>
        </w:rPr>
        <w:t>1</w:t>
      </w:r>
      <w:r w:rsidR="00EC2570" w:rsidRPr="004D5357">
        <w:rPr>
          <w:b w:val="0"/>
          <w:color w:val="000000" w:themeColor="text1"/>
        </w:rPr>
        <w:t xml:space="preserve">, </w:t>
      </w:r>
      <w:r w:rsidRPr="004D5357">
        <w:rPr>
          <w:b w:val="0"/>
          <w:color w:val="000000" w:themeColor="text1"/>
        </w:rPr>
        <w:t>David Franco</w:t>
      </w:r>
      <w:r w:rsidRPr="004D5357">
        <w:rPr>
          <w:b w:val="0"/>
          <w:color w:val="000000" w:themeColor="text1"/>
          <w:vertAlign w:val="superscript"/>
        </w:rPr>
        <w:t>2</w:t>
      </w:r>
      <w:r w:rsidRPr="004D5357">
        <w:rPr>
          <w:b w:val="0"/>
          <w:color w:val="000000" w:themeColor="text1"/>
        </w:rPr>
        <w:t xml:space="preserve">, </w:t>
      </w:r>
      <w:r w:rsidR="004C3AAE" w:rsidRPr="004D5357">
        <w:rPr>
          <w:b w:val="0"/>
          <w:color w:val="000000" w:themeColor="text1"/>
        </w:rPr>
        <w:t xml:space="preserve">W. </w:t>
      </w:r>
      <w:r w:rsidRPr="004D5357">
        <w:rPr>
          <w:b w:val="0"/>
          <w:color w:val="000000" w:themeColor="text1"/>
        </w:rPr>
        <w:t>Ripley Ballou</w:t>
      </w:r>
      <w:r w:rsidR="00B07BA4" w:rsidRPr="004D5357">
        <w:rPr>
          <w:b w:val="0"/>
          <w:color w:val="000000" w:themeColor="text1"/>
          <w:vertAlign w:val="superscript"/>
        </w:rPr>
        <w:t>2</w:t>
      </w:r>
      <w:r w:rsidRPr="004D5357">
        <w:rPr>
          <w:b w:val="0"/>
          <w:color w:val="000000" w:themeColor="text1"/>
        </w:rPr>
        <w:t>, Adrian VS Hill</w:t>
      </w:r>
      <w:r w:rsidRPr="004D5357">
        <w:rPr>
          <w:b w:val="0"/>
          <w:color w:val="000000" w:themeColor="text1"/>
          <w:vertAlign w:val="superscript"/>
        </w:rPr>
        <w:t>1</w:t>
      </w:r>
      <w:r w:rsidRPr="004D5357">
        <w:rPr>
          <w:b w:val="0"/>
          <w:color w:val="000000" w:themeColor="text1"/>
        </w:rPr>
        <w:t xml:space="preserve"> </w:t>
      </w:r>
    </w:p>
    <w:p w14:paraId="1D773398" w14:textId="77777777" w:rsidR="00097B3F" w:rsidRPr="00755396" w:rsidRDefault="00097B3F" w:rsidP="00755396">
      <w:pPr>
        <w:spacing w:before="240" w:after="0" w:line="360" w:lineRule="auto"/>
        <w:ind w:left="360"/>
        <w:rPr>
          <w:b/>
          <w:color w:val="000000" w:themeColor="text1"/>
        </w:rPr>
      </w:pPr>
      <w:r w:rsidRPr="00755396">
        <w:rPr>
          <w:color w:val="000000" w:themeColor="text1"/>
          <w:vertAlign w:val="superscript"/>
        </w:rPr>
        <w:t>1</w:t>
      </w:r>
      <w:r w:rsidRPr="00755396">
        <w:rPr>
          <w:color w:val="000000" w:themeColor="text1"/>
        </w:rPr>
        <w:t>Jenner Institute, University of Oxford, Oxford, UK.</w:t>
      </w:r>
    </w:p>
    <w:p w14:paraId="01F9F22A" w14:textId="230E3640" w:rsidR="002A6C96" w:rsidRPr="00755396" w:rsidRDefault="00097B3F" w:rsidP="00755396">
      <w:pPr>
        <w:spacing w:after="0" w:line="360" w:lineRule="auto"/>
        <w:ind w:left="360"/>
        <w:rPr>
          <w:color w:val="000000" w:themeColor="text1"/>
        </w:rPr>
      </w:pPr>
      <w:r w:rsidRPr="00755396">
        <w:rPr>
          <w:color w:val="000000" w:themeColor="text1"/>
          <w:vertAlign w:val="superscript"/>
        </w:rPr>
        <w:t>2</w:t>
      </w:r>
      <w:r w:rsidR="006D336A" w:rsidRPr="00755396">
        <w:rPr>
          <w:color w:val="000000" w:themeColor="text1"/>
        </w:rPr>
        <w:t xml:space="preserve"> GSK Vaccines, Rixensart, Belgium</w:t>
      </w:r>
    </w:p>
    <w:p w14:paraId="6DC3600C" w14:textId="77777777" w:rsidR="00097B3F" w:rsidRPr="00755396" w:rsidRDefault="00097B3F" w:rsidP="00755396">
      <w:pPr>
        <w:spacing w:after="0" w:line="360" w:lineRule="auto"/>
        <w:ind w:left="360"/>
        <w:rPr>
          <w:b/>
          <w:color w:val="000000" w:themeColor="text1"/>
        </w:rPr>
      </w:pPr>
      <w:r w:rsidRPr="00755396">
        <w:rPr>
          <w:color w:val="000000" w:themeColor="text1"/>
          <w:vertAlign w:val="superscript"/>
        </w:rPr>
        <w:t>+</w:t>
      </w:r>
      <w:r w:rsidRPr="00755396">
        <w:rPr>
          <w:color w:val="000000" w:themeColor="text1"/>
        </w:rPr>
        <w:t xml:space="preserve">These authors contributed equally to this work </w:t>
      </w:r>
    </w:p>
    <w:p w14:paraId="7B48928F" w14:textId="1C7D30E0" w:rsidR="00097B3F" w:rsidRDefault="00603EC9" w:rsidP="00755396">
      <w:pPr>
        <w:spacing w:before="240" w:after="0" w:line="360" w:lineRule="auto"/>
        <w:ind w:left="360"/>
        <w:rPr>
          <w:color w:val="000000" w:themeColor="text1"/>
        </w:rPr>
      </w:pPr>
      <w:r>
        <w:rPr>
          <w:b/>
          <w:color w:val="000000" w:themeColor="text1"/>
        </w:rPr>
        <w:t>*</w:t>
      </w:r>
      <w:r w:rsidR="00755396">
        <w:rPr>
          <w:b/>
          <w:color w:val="000000" w:themeColor="text1"/>
        </w:rPr>
        <w:t>Corresponding author</w:t>
      </w:r>
      <w:r w:rsidR="004E46EF">
        <w:rPr>
          <w:b/>
          <w:color w:val="000000" w:themeColor="text1"/>
        </w:rPr>
        <w:t xml:space="preserve">: </w:t>
      </w:r>
      <w:r w:rsidR="00097B3F" w:rsidRPr="00755396">
        <w:rPr>
          <w:color w:val="000000" w:themeColor="text1"/>
        </w:rPr>
        <w:t>Katharine A Collins</w:t>
      </w:r>
      <w:r w:rsidR="00097B3F" w:rsidRPr="00755396">
        <w:rPr>
          <w:color w:val="000000" w:themeColor="text1"/>
        </w:rPr>
        <w:br/>
      </w:r>
      <w:r w:rsidR="004E46EF">
        <w:rPr>
          <w:color w:val="000000" w:themeColor="text1"/>
        </w:rPr>
        <w:t xml:space="preserve">Email: </w:t>
      </w:r>
      <w:hyperlink r:id="rId11" w:history="1">
        <w:r w:rsidR="00005154" w:rsidRPr="00D511F4">
          <w:rPr>
            <w:rStyle w:val="Hyperlink"/>
          </w:rPr>
          <w:t>Katharine.a.collins@gmail.com</w:t>
        </w:r>
      </w:hyperlink>
    </w:p>
    <w:p w14:paraId="0753F06C" w14:textId="70993126" w:rsidR="00005154" w:rsidRPr="004E46EF" w:rsidRDefault="00005154" w:rsidP="00005154">
      <w:pPr>
        <w:spacing w:before="0" w:after="0" w:line="360" w:lineRule="auto"/>
        <w:ind w:left="360"/>
        <w:rPr>
          <w:color w:val="000000" w:themeColor="text1"/>
        </w:rPr>
      </w:pPr>
      <w:r w:rsidRPr="004E46EF">
        <w:rPr>
          <w:color w:val="000000" w:themeColor="text1"/>
        </w:rPr>
        <w:t xml:space="preserve">Current address: </w:t>
      </w:r>
      <w:r w:rsidR="004E46EF" w:rsidRPr="004E46EF">
        <w:rPr>
          <w:color w:val="000000" w:themeColor="text1"/>
        </w:rPr>
        <w:t>Radboud Institute for Health Science, Radboud University Medical Center, Nijmegen, The Netherlands.</w:t>
      </w:r>
    </w:p>
    <w:p w14:paraId="5E06F715" w14:textId="61AB89C8" w:rsidR="00097B3F" w:rsidRPr="00D62BF4" w:rsidRDefault="00097B3F" w:rsidP="00755396">
      <w:pPr>
        <w:pStyle w:val="AuthorList"/>
        <w:spacing w:line="360" w:lineRule="auto"/>
        <w:ind w:left="360"/>
        <w:rPr>
          <w:color w:val="000000" w:themeColor="text1"/>
        </w:rPr>
      </w:pPr>
      <w:r w:rsidRPr="00D62BF4">
        <w:rPr>
          <w:color w:val="000000" w:themeColor="text1"/>
        </w:rPr>
        <w:t xml:space="preserve">Keywords: </w:t>
      </w:r>
      <w:r w:rsidR="006A17B6">
        <w:rPr>
          <w:b w:val="0"/>
          <w:color w:val="000000" w:themeColor="text1"/>
        </w:rPr>
        <w:t>Malaria, Vaccine, R21, RTS,S, Circumsporozoite protein</w:t>
      </w:r>
      <w:r w:rsidRPr="00D62BF4">
        <w:rPr>
          <w:b w:val="0"/>
          <w:color w:val="000000" w:themeColor="text1"/>
        </w:rPr>
        <w:t>, TRAP,  transgenic</w:t>
      </w:r>
      <w:r w:rsidR="006A17B6">
        <w:rPr>
          <w:b w:val="0"/>
          <w:color w:val="000000" w:themeColor="text1"/>
        </w:rPr>
        <w:t>, VLP, CSP</w:t>
      </w:r>
      <w:r w:rsidR="00755396">
        <w:rPr>
          <w:b w:val="0"/>
          <w:color w:val="000000" w:themeColor="text1"/>
        </w:rPr>
        <w:t xml:space="preserve">. </w:t>
      </w:r>
    </w:p>
    <w:p w14:paraId="44C0A9B0" w14:textId="77777777" w:rsidR="00755396" w:rsidRDefault="00755396">
      <w:pPr>
        <w:spacing w:before="0" w:after="200" w:line="276" w:lineRule="auto"/>
        <w:rPr>
          <w:rFonts w:cs="Times New Roman"/>
          <w:b/>
          <w:color w:val="000000" w:themeColor="text1"/>
          <w:szCs w:val="24"/>
        </w:rPr>
      </w:pPr>
      <w:r>
        <w:rPr>
          <w:color w:val="000000" w:themeColor="text1"/>
        </w:rPr>
        <w:br w:type="page"/>
      </w:r>
    </w:p>
    <w:p w14:paraId="50E62DD2" w14:textId="04EA6770" w:rsidR="00902E94" w:rsidRPr="00107D7C" w:rsidRDefault="002A70EE" w:rsidP="00755396">
      <w:pPr>
        <w:spacing w:line="360" w:lineRule="auto"/>
        <w:rPr>
          <w:rFonts w:cs="Times New Roman"/>
          <w:b/>
          <w:color w:val="000000" w:themeColor="text1"/>
          <w:sz w:val="28"/>
        </w:rPr>
      </w:pPr>
      <w:r w:rsidRPr="00107D7C">
        <w:rPr>
          <w:rFonts w:cs="Times New Roman"/>
          <w:b/>
          <w:color w:val="000000" w:themeColor="text1"/>
          <w:sz w:val="28"/>
        </w:rPr>
        <w:lastRenderedPageBreak/>
        <w:t>Supplementary Figure</w:t>
      </w:r>
      <w:r w:rsidR="00107D7C" w:rsidRPr="00107D7C">
        <w:rPr>
          <w:rFonts w:cs="Times New Roman"/>
          <w:b/>
          <w:color w:val="000000" w:themeColor="text1"/>
          <w:sz w:val="28"/>
        </w:rPr>
        <w:t>s</w:t>
      </w:r>
    </w:p>
    <w:p w14:paraId="3F38E65E" w14:textId="497FF621" w:rsidR="00107D7C" w:rsidRDefault="00583BA6" w:rsidP="00755396">
      <w:pPr>
        <w:spacing w:line="360" w:lineRule="auto"/>
        <w:rPr>
          <w:rFonts w:cs="Times New Roman"/>
          <w:color w:val="000000" w:themeColor="text1"/>
        </w:rPr>
      </w:pPr>
      <w:r>
        <w:rPr>
          <w:b/>
          <w:noProof/>
          <w:color w:val="000000" w:themeColor="text1"/>
          <w:lang w:val="en-IN" w:eastAsia="en-IN"/>
        </w:rPr>
        <w:drawing>
          <wp:inline distT="0" distB="0" distL="0" distR="0" wp14:anchorId="4D1232E5" wp14:editId="01828C6E">
            <wp:extent cx="6208395" cy="2868930"/>
            <wp:effectExtent l="0" t="0" r="0" b="0"/>
            <wp:docPr id="9" name="Picture 9" descr="C:\Users\Katharine Collins\Downloads\su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tharine Collins\Downloads\sub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8EF9" w14:textId="14659DD0" w:rsidR="00107D7C" w:rsidRPr="00583BA6" w:rsidRDefault="00F477EC" w:rsidP="00583BA6">
      <w:pPr>
        <w:spacing w:line="360" w:lineRule="auto"/>
        <w:ind w:left="360"/>
        <w:rPr>
          <w:color w:val="000000" w:themeColor="text1"/>
        </w:rPr>
      </w:pPr>
      <w:r>
        <w:rPr>
          <w:b/>
          <w:color w:val="000000" w:themeColor="text1"/>
        </w:rPr>
        <w:t>Figure S1</w:t>
      </w:r>
      <w:r w:rsidR="00107D7C" w:rsidRPr="00755396">
        <w:rPr>
          <w:b/>
          <w:color w:val="000000" w:themeColor="text1"/>
        </w:rPr>
        <w:t>.</w:t>
      </w:r>
      <w:r w:rsidR="00107D7C" w:rsidRPr="00755396">
        <w:rPr>
          <w:color w:val="000000" w:themeColor="text1"/>
        </w:rPr>
        <w:t xml:space="preserve"> </w:t>
      </w:r>
      <w:r w:rsidR="00107D7C">
        <w:rPr>
          <w:b/>
          <w:color w:val="000000" w:themeColor="text1"/>
        </w:rPr>
        <w:t>Isotype and avidity ELISAs following</w:t>
      </w:r>
      <w:r w:rsidR="00107D7C" w:rsidRPr="00755396">
        <w:rPr>
          <w:b/>
          <w:color w:val="000000" w:themeColor="text1"/>
        </w:rPr>
        <w:t xml:space="preserve"> low dose R21/AS01 and RTS,S/AS01</w:t>
      </w:r>
      <w:r w:rsidR="00107D7C" w:rsidRPr="00755396">
        <w:rPr>
          <w:color w:val="000000" w:themeColor="text1"/>
        </w:rPr>
        <w:t xml:space="preserve">. BALB/c mice (n=8 per group, except 0.5 µg R21/AS01: n=7) received 2 immunizations, 2 weeks apart of either R21/AS01 or RTS,S/AS01 at range of doses (0.5 µg, 1.6 µg or 5 µg). Two weeks after the final immunization </w:t>
      </w:r>
      <w:r w:rsidR="00107D7C">
        <w:rPr>
          <w:b/>
          <w:color w:val="000000" w:themeColor="text1"/>
        </w:rPr>
        <w:t>(a</w:t>
      </w:r>
      <w:r w:rsidR="00107D7C" w:rsidRPr="00755396">
        <w:rPr>
          <w:b/>
          <w:color w:val="000000" w:themeColor="text1"/>
        </w:rPr>
        <w:t xml:space="preserve">) </w:t>
      </w:r>
      <w:r w:rsidR="00583BA6" w:rsidRPr="00755396">
        <w:rPr>
          <w:color w:val="000000" w:themeColor="text1"/>
        </w:rPr>
        <w:t>anti-NANP</w:t>
      </w:r>
      <w:r w:rsidR="00583BA6" w:rsidRPr="00755396">
        <w:rPr>
          <w:color w:val="000000" w:themeColor="text1"/>
          <w:vertAlign w:val="subscript"/>
        </w:rPr>
        <w:t>6</w:t>
      </w:r>
      <w:r w:rsidR="00583BA6" w:rsidRPr="00755396">
        <w:rPr>
          <w:color w:val="000000" w:themeColor="text1"/>
        </w:rPr>
        <w:t xml:space="preserve">C </w:t>
      </w:r>
      <w:r w:rsidR="00583BA6">
        <w:rPr>
          <w:color w:val="000000" w:themeColor="text1"/>
        </w:rPr>
        <w:t>antibody avidity</w:t>
      </w:r>
      <w:r w:rsidR="00583BA6" w:rsidRPr="00755396">
        <w:rPr>
          <w:color w:val="000000" w:themeColor="text1"/>
        </w:rPr>
        <w:t xml:space="preserve"> was measured by</w:t>
      </w:r>
      <w:r w:rsidR="00583BA6" w:rsidRPr="00AC5C36">
        <w:rPr>
          <w:color w:val="000000" w:themeColor="text1"/>
        </w:rPr>
        <w:t xml:space="preserve"> </w:t>
      </w:r>
      <w:r w:rsidR="00583BA6" w:rsidRPr="00755396">
        <w:rPr>
          <w:color w:val="000000" w:themeColor="text1"/>
        </w:rPr>
        <w:t xml:space="preserve">chaotropic salt displacement ELISA and </w:t>
      </w:r>
      <w:r w:rsidR="00583BA6" w:rsidRPr="00755396">
        <w:rPr>
          <w:b/>
          <w:color w:val="000000" w:themeColor="text1"/>
        </w:rPr>
        <w:t>(</w:t>
      </w:r>
      <w:r w:rsidR="00583BA6">
        <w:rPr>
          <w:b/>
          <w:color w:val="000000" w:themeColor="text1"/>
        </w:rPr>
        <w:t>b</w:t>
      </w:r>
      <w:r w:rsidR="00583BA6" w:rsidRPr="00755396">
        <w:rPr>
          <w:b/>
          <w:color w:val="000000" w:themeColor="text1"/>
        </w:rPr>
        <w:t>)</w:t>
      </w:r>
      <w:r w:rsidR="00583BA6">
        <w:rPr>
          <w:color w:val="000000" w:themeColor="text1"/>
        </w:rPr>
        <w:t xml:space="preserve"> antibody isotype was measured</w:t>
      </w:r>
      <w:r w:rsidR="00583BA6" w:rsidRPr="00AC5C36">
        <w:rPr>
          <w:color w:val="000000" w:themeColor="text1"/>
        </w:rPr>
        <w:t xml:space="preserve"> </w:t>
      </w:r>
      <w:r w:rsidR="00583BA6" w:rsidRPr="00755396">
        <w:rPr>
          <w:color w:val="000000" w:themeColor="text1"/>
        </w:rPr>
        <w:t>usi</w:t>
      </w:r>
      <w:r w:rsidR="00583BA6">
        <w:rPr>
          <w:color w:val="000000" w:themeColor="text1"/>
        </w:rPr>
        <w:t>ng a standardized isotype ELISA</w:t>
      </w:r>
      <w:r w:rsidR="00107D7C">
        <w:rPr>
          <w:color w:val="000000" w:themeColor="text1"/>
        </w:rPr>
        <w:t xml:space="preserve">. Lines indicate the median and </w:t>
      </w:r>
      <w:r w:rsidR="00107D7C" w:rsidRPr="00755396">
        <w:rPr>
          <w:color w:val="000000" w:themeColor="text1"/>
        </w:rPr>
        <w:t>groups compared by</w:t>
      </w:r>
      <w:r w:rsidR="00107D7C">
        <w:rPr>
          <w:color w:val="000000" w:themeColor="text1"/>
        </w:rPr>
        <w:t xml:space="preserve"> </w:t>
      </w:r>
      <w:r w:rsidR="00107D7C" w:rsidRPr="00755396">
        <w:rPr>
          <w:color w:val="000000" w:themeColor="text1"/>
        </w:rPr>
        <w:t>Kruskal-Wallis test with Dunn’s multiple comparison post-test</w:t>
      </w:r>
      <w:r w:rsidR="00107D7C">
        <w:rPr>
          <w:color w:val="000000" w:themeColor="text1"/>
        </w:rPr>
        <w:t>, no significant differences were found</w:t>
      </w:r>
      <w:r w:rsidR="00107D7C" w:rsidRPr="00755396">
        <w:rPr>
          <w:color w:val="000000" w:themeColor="text1"/>
        </w:rPr>
        <w:t xml:space="preserve">. </w:t>
      </w:r>
    </w:p>
    <w:p w14:paraId="588D9A75" w14:textId="762ADDBB" w:rsidR="00804082" w:rsidRDefault="00804082" w:rsidP="00755396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0876496A" wp14:editId="1C5722D9">
            <wp:extent cx="6206490" cy="4808220"/>
            <wp:effectExtent l="0" t="0" r="3810" b="0"/>
            <wp:docPr id="16" name="Picture 16" descr="C:\Users\Katharine Collins\Dropbox\Manuscripts and grants in preparation\Manuscripts\3. R21\R21 paper 2\scientific reports submission\Revision\Final figures\supplementary 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tharine Collins\Dropbox\Manuscripts and grants in preparation\Manuscripts\3. R21\R21 paper 2\scientific reports submission\Revision\Final figures\supplementary Figure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97"/>
                    <a:stretch/>
                  </pic:blipFill>
                  <pic:spPr bwMode="auto">
                    <a:xfrm>
                      <a:off x="0" y="0"/>
                      <a:ext cx="6208395" cy="480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7AA41" w14:textId="030B1866" w:rsidR="002A70EE" w:rsidRPr="00804082" w:rsidRDefault="007F526C" w:rsidP="002A70EE">
      <w:pPr>
        <w:spacing w:line="360" w:lineRule="auto"/>
        <w:rPr>
          <w:rFonts w:cs="Times New Roman"/>
          <w:color w:val="000000" w:themeColor="text1"/>
          <w:lang w:val="de-DE"/>
        </w:rPr>
      </w:pPr>
      <w:r>
        <w:rPr>
          <w:rFonts w:cs="Times New Roman"/>
          <w:b/>
          <w:color w:val="000000" w:themeColor="text1"/>
          <w:lang w:val="de-DE"/>
        </w:rPr>
        <w:t>Figure S2</w:t>
      </w:r>
      <w:r w:rsidR="002A70EE" w:rsidRPr="00804082">
        <w:rPr>
          <w:rFonts w:cs="Times New Roman"/>
          <w:b/>
          <w:color w:val="000000" w:themeColor="text1"/>
          <w:lang w:val="de-DE"/>
        </w:rPr>
        <w:t>: Uncropped images for Figure 3.</w:t>
      </w:r>
      <w:r w:rsidR="002A70EE" w:rsidRPr="002A70EE">
        <w:rPr>
          <w:rFonts w:cs="Times New Roman"/>
          <w:color w:val="000000" w:themeColor="text1"/>
          <w:lang w:val="de-DE"/>
        </w:rPr>
        <w:t xml:space="preserve"> </w:t>
      </w:r>
      <w:r w:rsidR="00804082">
        <w:rPr>
          <w:rFonts w:cs="Times New Roman"/>
          <w:color w:val="000000" w:themeColor="text1"/>
          <w:lang w:val="de-DE"/>
        </w:rPr>
        <w:t xml:space="preserve"> </w:t>
      </w:r>
      <w:r w:rsidR="00804082" w:rsidRPr="00804082">
        <w:rPr>
          <w:rFonts w:cs="Times New Roman"/>
          <w:b/>
          <w:color w:val="000000" w:themeColor="text1"/>
          <w:lang w:val="de-DE"/>
        </w:rPr>
        <w:t>(</w:t>
      </w:r>
      <w:r w:rsidR="00804082">
        <w:rPr>
          <w:rFonts w:cs="Times New Roman"/>
          <w:b/>
          <w:bCs/>
          <w:color w:val="000000" w:themeColor="text1"/>
          <w:lang w:val="de-DE"/>
        </w:rPr>
        <w:t>a) and (b)</w:t>
      </w:r>
      <w:r w:rsidR="002A70EE" w:rsidRPr="002A70EE">
        <w:rPr>
          <w:rFonts w:cs="Times New Roman"/>
          <w:b/>
          <w:bCs/>
          <w:color w:val="000000" w:themeColor="text1"/>
          <w:lang w:val="de-DE"/>
        </w:rPr>
        <w:t xml:space="preserve"> </w:t>
      </w:r>
      <w:r w:rsidR="002A70EE" w:rsidRPr="002A70EE">
        <w:rPr>
          <w:rFonts w:cs="Times New Roman"/>
          <w:color w:val="000000" w:themeColor="text1"/>
          <w:lang w:val="en-GB"/>
        </w:rPr>
        <w:t xml:space="preserve">Silver stained gel and western blot of R21. Silver stained gel and </w:t>
      </w:r>
      <w:r w:rsidR="00804082" w:rsidRPr="002A70EE">
        <w:rPr>
          <w:rFonts w:cs="Times New Roman"/>
          <w:color w:val="000000" w:themeColor="text1"/>
          <w:lang w:val="en-GB"/>
        </w:rPr>
        <w:t xml:space="preserve">western blot </w:t>
      </w:r>
      <w:r w:rsidR="002A70EE" w:rsidRPr="002A70EE">
        <w:rPr>
          <w:rFonts w:cs="Times New Roman"/>
          <w:color w:val="000000" w:themeColor="text1"/>
          <w:lang w:val="en-GB"/>
        </w:rPr>
        <w:t xml:space="preserve">show the same samples, i.e two independent preparations of R21c purified by C-Tag affinity chromatography (lanes 1 and 2 after the marker) followed by size exclusion chromatography (lanes 3 and 4 after the marker). The left and right half of the gel and blot contain the same samples but </w:t>
      </w:r>
      <w:r w:rsidR="00804082">
        <w:rPr>
          <w:rFonts w:cs="Times New Roman"/>
          <w:color w:val="000000" w:themeColor="text1"/>
          <w:lang w:val="en-GB"/>
        </w:rPr>
        <w:t xml:space="preserve">the samples in the right are </w:t>
      </w:r>
      <w:r w:rsidR="002A70EE" w:rsidRPr="002A70EE">
        <w:rPr>
          <w:rFonts w:cs="Times New Roman"/>
          <w:color w:val="000000" w:themeColor="text1"/>
          <w:lang w:val="en-GB"/>
        </w:rPr>
        <w:t xml:space="preserve">at twice the concentration </w:t>
      </w:r>
      <w:r w:rsidR="00804082">
        <w:rPr>
          <w:rFonts w:cs="Times New Roman"/>
          <w:color w:val="000000" w:themeColor="text1"/>
          <w:lang w:val="en-GB"/>
        </w:rPr>
        <w:t>than the left</w:t>
      </w:r>
      <w:r w:rsidR="002A70EE" w:rsidRPr="002A70EE">
        <w:rPr>
          <w:rFonts w:cs="Times New Roman"/>
          <w:color w:val="000000" w:themeColor="text1"/>
          <w:lang w:val="en-GB"/>
        </w:rPr>
        <w:t xml:space="preserve">. Lanes shown in Figure 3 are indicated by the roman numericals. </w:t>
      </w:r>
      <w:r w:rsidR="00804082">
        <w:rPr>
          <w:rFonts w:cs="Times New Roman"/>
          <w:b/>
          <w:bCs/>
          <w:color w:val="000000" w:themeColor="text1"/>
          <w:lang w:val="en-GB"/>
        </w:rPr>
        <w:t>(c) and (d)</w:t>
      </w:r>
      <w:r w:rsidR="002A70EE" w:rsidRPr="002A70EE">
        <w:rPr>
          <w:rFonts w:cs="Times New Roman"/>
          <w:b/>
          <w:bCs/>
          <w:color w:val="000000" w:themeColor="text1"/>
          <w:lang w:val="en-GB"/>
        </w:rPr>
        <w:t xml:space="preserve">  </w:t>
      </w:r>
      <w:r w:rsidR="002A70EE" w:rsidRPr="002A70EE">
        <w:rPr>
          <w:rFonts w:cs="Times New Roman"/>
          <w:color w:val="000000" w:themeColor="text1"/>
          <w:lang w:val="en-GB"/>
        </w:rPr>
        <w:t xml:space="preserve">Uncropped transmission electron micrographs of R21c </w:t>
      </w:r>
      <w:r w:rsidR="00E95995">
        <w:rPr>
          <w:rFonts w:cs="Times New Roman"/>
          <w:b/>
          <w:color w:val="000000" w:themeColor="text1"/>
          <w:lang w:val="en-GB"/>
        </w:rPr>
        <w:t xml:space="preserve">(c) </w:t>
      </w:r>
      <w:r w:rsidR="002A70EE" w:rsidRPr="002A70EE">
        <w:rPr>
          <w:rFonts w:cs="Times New Roman"/>
          <w:color w:val="000000" w:themeColor="text1"/>
          <w:lang w:val="en-GB"/>
        </w:rPr>
        <w:t xml:space="preserve">and HBsAg </w:t>
      </w:r>
      <w:r w:rsidR="00E95995">
        <w:rPr>
          <w:rFonts w:cs="Times New Roman"/>
          <w:b/>
          <w:color w:val="000000" w:themeColor="text1"/>
          <w:lang w:val="en-GB"/>
        </w:rPr>
        <w:t xml:space="preserve">(d) </w:t>
      </w:r>
      <w:r w:rsidR="002A70EE" w:rsidRPr="002A70EE">
        <w:rPr>
          <w:rFonts w:cs="Times New Roman"/>
          <w:color w:val="000000" w:themeColor="text1"/>
          <w:lang w:val="en-GB"/>
        </w:rPr>
        <w:t>VLPs shown in Figure 3.</w:t>
      </w:r>
    </w:p>
    <w:p w14:paraId="21EAC56C" w14:textId="4A6B93AA" w:rsidR="002A70EE" w:rsidRPr="00D62BF4" w:rsidRDefault="002A70EE" w:rsidP="00755396">
      <w:pPr>
        <w:spacing w:line="360" w:lineRule="auto"/>
        <w:rPr>
          <w:rFonts w:cs="Times New Roman"/>
          <w:color w:val="000000" w:themeColor="text1"/>
        </w:rPr>
      </w:pPr>
    </w:p>
    <w:sectPr w:rsidR="002A70EE" w:rsidRPr="00D62BF4" w:rsidSect="007D797A">
      <w:headerReference w:type="even" r:id="rId14"/>
      <w:footerReference w:type="even" r:id="rId15"/>
      <w:footerReference w:type="default" r:id="rId16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29F6D" w14:textId="77777777" w:rsidR="00B0418B" w:rsidRDefault="00B0418B">
      <w:pPr>
        <w:spacing w:before="0" w:after="0"/>
      </w:pPr>
      <w:r>
        <w:separator/>
      </w:r>
    </w:p>
  </w:endnote>
  <w:endnote w:type="continuationSeparator" w:id="0">
    <w:p w14:paraId="79276949" w14:textId="77777777" w:rsidR="00B0418B" w:rsidRDefault="00B0418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82142" w14:textId="77777777" w:rsidR="00DA1C6A" w:rsidRPr="00577C4C" w:rsidRDefault="00DA1C6A">
    <w:pPr>
      <w:pStyle w:val="Footer"/>
      <w:rPr>
        <w:color w:val="C00000"/>
        <w:szCs w:val="24"/>
      </w:rPr>
    </w:pPr>
    <w:r w:rsidRPr="00577C4C">
      <w:rPr>
        <w:noProof/>
        <w:color w:val="C00000"/>
        <w:szCs w:val="24"/>
        <w:lang w:val="en-IN" w:eastAsia="en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891FF2" wp14:editId="569B74AF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4B1BA" w14:textId="77777777" w:rsidR="00DA1C6A" w:rsidRPr="00E9561B" w:rsidRDefault="00DA1C6A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891F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QHIwIAAB4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" stroked="f">
              <v:textbox style="mso-fit-shape-to-text:t">
                <w:txbxContent>
                  <w:p w14:paraId="34E4B1BA" w14:textId="77777777" w:rsidR="00DA1C6A" w:rsidRPr="00E9561B" w:rsidRDefault="00DA1C6A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D84700" wp14:editId="1828944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1BC409" w14:textId="77777777" w:rsidR="00DA1C6A" w:rsidRPr="00577C4C" w:rsidRDefault="00DA1C6A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240F2" w:rsidRPr="002240F2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D84700" id="Text Box 1" o:spid="_x0000_s1027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MjG5lo1AgAAZg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14:paraId="6E1BC409" w14:textId="77777777" w:rsidR="00DA1C6A" w:rsidRPr="00577C4C" w:rsidRDefault="00DA1C6A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240F2" w:rsidRPr="002240F2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C52D" w14:textId="77777777" w:rsidR="00DA1C6A" w:rsidRPr="00577C4C" w:rsidRDefault="00DA1C6A">
    <w:pPr>
      <w:pStyle w:val="Footer"/>
      <w:rPr>
        <w:b/>
        <w:sz w:val="2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CD5A5B" wp14:editId="4C104AD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93F4BE" w14:textId="6C9D34D9" w:rsidR="00DA1C6A" w:rsidRPr="00577C4C" w:rsidRDefault="00DA1C6A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D797A" w:rsidRPr="007D797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CD5A5B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Jp40gM4AgAAaA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14:paraId="3C93F4BE" w14:textId="6C9D34D9" w:rsidR="00DA1C6A" w:rsidRPr="00577C4C" w:rsidRDefault="00DA1C6A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D797A" w:rsidRPr="007D797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60C6B" w14:textId="77777777" w:rsidR="00B0418B" w:rsidRDefault="00B0418B">
      <w:pPr>
        <w:spacing w:before="0" w:after="0"/>
      </w:pPr>
      <w:r>
        <w:separator/>
      </w:r>
    </w:p>
  </w:footnote>
  <w:footnote w:type="continuationSeparator" w:id="0">
    <w:p w14:paraId="1633E010" w14:textId="77777777" w:rsidR="00B0418B" w:rsidRDefault="00B0418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0D50" w14:textId="77777777" w:rsidR="00DA1C6A" w:rsidRPr="007E3148" w:rsidRDefault="00DA1C6A" w:rsidP="00097B3F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  <w:r w:rsidRPr="007E3148">
      <w:t>Running Title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91E57"/>
    <w:multiLevelType w:val="hybridMultilevel"/>
    <w:tmpl w:val="3AF63B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40613"/>
    <w:multiLevelType w:val="hybridMultilevel"/>
    <w:tmpl w:val="6AA0E8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2A7CAC"/>
    <w:multiLevelType w:val="multilevel"/>
    <w:tmpl w:val="C6A8CCEA"/>
    <w:numStyleLink w:val="Headings"/>
  </w:abstractNum>
  <w:abstractNum w:abstractNumId="8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11420"/>
    <w:multiLevelType w:val="hybridMultilevel"/>
    <w:tmpl w:val="E9924D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D3A5C1C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71E6F1A8">
      <w:start w:val="1"/>
      <w:numFmt w:val="upperLetter"/>
      <w:lvlText w:val="(%3)"/>
      <w:lvlJc w:val="left"/>
      <w:pPr>
        <w:ind w:left="2700" w:hanging="72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A65F5"/>
    <w:multiLevelType w:val="hybridMultilevel"/>
    <w:tmpl w:val="8F7C0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C6F29"/>
    <w:multiLevelType w:val="multilevel"/>
    <w:tmpl w:val="C6A8CCEA"/>
    <w:numStyleLink w:val="Headings"/>
  </w:abstractNum>
  <w:abstractNum w:abstractNumId="21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1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21"/>
  </w:num>
  <w:num w:numId="13">
    <w:abstractNumId w:val="15"/>
  </w:num>
  <w:num w:numId="14">
    <w:abstractNumId w:val="6"/>
  </w:num>
  <w:num w:numId="15">
    <w:abstractNumId w:val="14"/>
  </w:num>
  <w:num w:numId="16">
    <w:abstractNumId w:val="18"/>
  </w:num>
  <w:num w:numId="17">
    <w:abstractNumId w:val="5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1647"/>
          </w:tabs>
          <w:ind w:left="164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</w:num>
  <w:num w:numId="21">
    <w:abstractNumId w:val="5"/>
  </w:num>
  <w:num w:numId="22">
    <w:abstractNumId w:val="5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3"/>
  </w:num>
  <w:num w:numId="24">
    <w:abstractNumId w:val="5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  <w:b/>
        </w:rPr>
      </w:lvl>
    </w:lvlOverride>
  </w:num>
  <w:num w:numId="25">
    <w:abstractNumId w:val="2"/>
  </w:num>
  <w:num w:numId="26">
    <w:abstractNumId w:val="17"/>
  </w:num>
  <w:num w:numId="27">
    <w:abstractNumId w:val="13"/>
  </w:num>
  <w:num w:numId="28">
    <w:abstractNumId w:val="5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2ftredlf0vpnev5wcpva9u5szwssrvfx0w&quot;&gt;General Malaria 2019-Saved&lt;record-ids&gt;&lt;item&gt;23&lt;/item&gt;&lt;item&gt;216&lt;/item&gt;&lt;item&gt;1147&lt;/item&gt;&lt;item&gt;1425&lt;/item&gt;&lt;item&gt;1937&lt;/item&gt;&lt;item&gt;2000&lt;/item&gt;&lt;item&gt;2339&lt;/item&gt;&lt;item&gt;2748&lt;/item&gt;&lt;item&gt;2750&lt;/item&gt;&lt;item&gt;3261&lt;/item&gt;&lt;item&gt;3329&lt;/item&gt;&lt;item&gt;3337&lt;/item&gt;&lt;item&gt;3435&lt;/item&gt;&lt;item&gt;3436&lt;/item&gt;&lt;item&gt;3454&lt;/item&gt;&lt;item&gt;3455&lt;/item&gt;&lt;item&gt;4371&lt;/item&gt;&lt;item&gt;4418&lt;/item&gt;&lt;item&gt;4421&lt;/item&gt;&lt;item&gt;4424&lt;/item&gt;&lt;item&gt;4529&lt;/item&gt;&lt;item&gt;4536&lt;/item&gt;&lt;/record-ids&gt;&lt;/item&gt;&lt;/Libraries&gt;"/>
  </w:docVars>
  <w:rsids>
    <w:rsidRoot w:val="00097B3F"/>
    <w:rsid w:val="00005154"/>
    <w:rsid w:val="00017748"/>
    <w:rsid w:val="000368B6"/>
    <w:rsid w:val="000416C8"/>
    <w:rsid w:val="00043075"/>
    <w:rsid w:val="00044189"/>
    <w:rsid w:val="00052FC2"/>
    <w:rsid w:val="00060A0B"/>
    <w:rsid w:val="00062071"/>
    <w:rsid w:val="00077225"/>
    <w:rsid w:val="00083F6D"/>
    <w:rsid w:val="00090B5C"/>
    <w:rsid w:val="000944B7"/>
    <w:rsid w:val="00095A51"/>
    <w:rsid w:val="00097B3F"/>
    <w:rsid w:val="000A10C4"/>
    <w:rsid w:val="000A14CD"/>
    <w:rsid w:val="000A1A91"/>
    <w:rsid w:val="000A334A"/>
    <w:rsid w:val="000A41AB"/>
    <w:rsid w:val="000B13CD"/>
    <w:rsid w:val="000B2544"/>
    <w:rsid w:val="000B2EBA"/>
    <w:rsid w:val="000B5B22"/>
    <w:rsid w:val="000B7447"/>
    <w:rsid w:val="000C71E8"/>
    <w:rsid w:val="00102297"/>
    <w:rsid w:val="00103FA9"/>
    <w:rsid w:val="00107D7C"/>
    <w:rsid w:val="0012077C"/>
    <w:rsid w:val="00160873"/>
    <w:rsid w:val="001637FC"/>
    <w:rsid w:val="0018449B"/>
    <w:rsid w:val="001B1CB7"/>
    <w:rsid w:val="001B2215"/>
    <w:rsid w:val="001C4584"/>
    <w:rsid w:val="001C5F69"/>
    <w:rsid w:val="001D7E6B"/>
    <w:rsid w:val="001E15EC"/>
    <w:rsid w:val="001F0698"/>
    <w:rsid w:val="002076A5"/>
    <w:rsid w:val="00210347"/>
    <w:rsid w:val="00210CDE"/>
    <w:rsid w:val="0021107C"/>
    <w:rsid w:val="002110BB"/>
    <w:rsid w:val="00212901"/>
    <w:rsid w:val="002240F2"/>
    <w:rsid w:val="002272C4"/>
    <w:rsid w:val="00255B94"/>
    <w:rsid w:val="0026738A"/>
    <w:rsid w:val="0028036A"/>
    <w:rsid w:val="00284368"/>
    <w:rsid w:val="00295E52"/>
    <w:rsid w:val="002A6C96"/>
    <w:rsid w:val="002A70EE"/>
    <w:rsid w:val="002B2777"/>
    <w:rsid w:val="002B4618"/>
    <w:rsid w:val="002C68B7"/>
    <w:rsid w:val="002D4BD6"/>
    <w:rsid w:val="002E286E"/>
    <w:rsid w:val="002E568B"/>
    <w:rsid w:val="002F6000"/>
    <w:rsid w:val="00303AD1"/>
    <w:rsid w:val="00320B67"/>
    <w:rsid w:val="00332917"/>
    <w:rsid w:val="003364FA"/>
    <w:rsid w:val="00357602"/>
    <w:rsid w:val="003701C6"/>
    <w:rsid w:val="00370B52"/>
    <w:rsid w:val="00372267"/>
    <w:rsid w:val="00386C5B"/>
    <w:rsid w:val="003B026F"/>
    <w:rsid w:val="003B5E24"/>
    <w:rsid w:val="00400EFE"/>
    <w:rsid w:val="00405617"/>
    <w:rsid w:val="00425052"/>
    <w:rsid w:val="0042584C"/>
    <w:rsid w:val="00432B6C"/>
    <w:rsid w:val="004364AE"/>
    <w:rsid w:val="00444A56"/>
    <w:rsid w:val="00446C66"/>
    <w:rsid w:val="00450725"/>
    <w:rsid w:val="004579B3"/>
    <w:rsid w:val="00462F73"/>
    <w:rsid w:val="00480CAA"/>
    <w:rsid w:val="00481587"/>
    <w:rsid w:val="004B0FD3"/>
    <w:rsid w:val="004C153B"/>
    <w:rsid w:val="004C3AAE"/>
    <w:rsid w:val="004C49C7"/>
    <w:rsid w:val="004D2D58"/>
    <w:rsid w:val="004D5357"/>
    <w:rsid w:val="004E46EF"/>
    <w:rsid w:val="00521448"/>
    <w:rsid w:val="005222A5"/>
    <w:rsid w:val="00530EB6"/>
    <w:rsid w:val="0053738B"/>
    <w:rsid w:val="005469B9"/>
    <w:rsid w:val="0055325C"/>
    <w:rsid w:val="0056355F"/>
    <w:rsid w:val="0056398D"/>
    <w:rsid w:val="00570B19"/>
    <w:rsid w:val="00571C98"/>
    <w:rsid w:val="005735A9"/>
    <w:rsid w:val="00583BA6"/>
    <w:rsid w:val="005876BA"/>
    <w:rsid w:val="00591DCD"/>
    <w:rsid w:val="00591DDA"/>
    <w:rsid w:val="00595B5F"/>
    <w:rsid w:val="00595EC7"/>
    <w:rsid w:val="005A7936"/>
    <w:rsid w:val="005B6216"/>
    <w:rsid w:val="005C0D07"/>
    <w:rsid w:val="005C45DD"/>
    <w:rsid w:val="005C52C5"/>
    <w:rsid w:val="005D21F1"/>
    <w:rsid w:val="005E508E"/>
    <w:rsid w:val="005F08C7"/>
    <w:rsid w:val="005F1538"/>
    <w:rsid w:val="005F2CF4"/>
    <w:rsid w:val="005F604B"/>
    <w:rsid w:val="005F6B8E"/>
    <w:rsid w:val="005F74CF"/>
    <w:rsid w:val="00603EC9"/>
    <w:rsid w:val="006209BA"/>
    <w:rsid w:val="0065230C"/>
    <w:rsid w:val="0065595B"/>
    <w:rsid w:val="00657871"/>
    <w:rsid w:val="00667F5E"/>
    <w:rsid w:val="0069315B"/>
    <w:rsid w:val="006A17B6"/>
    <w:rsid w:val="006A279E"/>
    <w:rsid w:val="006A68FF"/>
    <w:rsid w:val="006B45B5"/>
    <w:rsid w:val="006C29F4"/>
    <w:rsid w:val="006D048D"/>
    <w:rsid w:val="006D336A"/>
    <w:rsid w:val="006D6D33"/>
    <w:rsid w:val="006E1CFA"/>
    <w:rsid w:val="006E446B"/>
    <w:rsid w:val="006E7979"/>
    <w:rsid w:val="007208DB"/>
    <w:rsid w:val="007212E6"/>
    <w:rsid w:val="00724A6D"/>
    <w:rsid w:val="00734403"/>
    <w:rsid w:val="00734F87"/>
    <w:rsid w:val="00737BBB"/>
    <w:rsid w:val="0074206B"/>
    <w:rsid w:val="00755396"/>
    <w:rsid w:val="007673DE"/>
    <w:rsid w:val="00777E68"/>
    <w:rsid w:val="00795FD5"/>
    <w:rsid w:val="007A37FB"/>
    <w:rsid w:val="007B228A"/>
    <w:rsid w:val="007C1B50"/>
    <w:rsid w:val="007D797A"/>
    <w:rsid w:val="007D7C45"/>
    <w:rsid w:val="007F2593"/>
    <w:rsid w:val="007F526C"/>
    <w:rsid w:val="007F67D3"/>
    <w:rsid w:val="00804082"/>
    <w:rsid w:val="00820FEB"/>
    <w:rsid w:val="008350DF"/>
    <w:rsid w:val="00855317"/>
    <w:rsid w:val="00862B39"/>
    <w:rsid w:val="00864EC2"/>
    <w:rsid w:val="00871AF7"/>
    <w:rsid w:val="00891310"/>
    <w:rsid w:val="008A10C3"/>
    <w:rsid w:val="008D459F"/>
    <w:rsid w:val="008D5656"/>
    <w:rsid w:val="008F5B4B"/>
    <w:rsid w:val="00900E0C"/>
    <w:rsid w:val="00902091"/>
    <w:rsid w:val="00902E94"/>
    <w:rsid w:val="009124EA"/>
    <w:rsid w:val="00917A40"/>
    <w:rsid w:val="0093452D"/>
    <w:rsid w:val="0095480E"/>
    <w:rsid w:val="00973255"/>
    <w:rsid w:val="0097362A"/>
    <w:rsid w:val="009825BC"/>
    <w:rsid w:val="009843FF"/>
    <w:rsid w:val="00994837"/>
    <w:rsid w:val="009950FC"/>
    <w:rsid w:val="009A0973"/>
    <w:rsid w:val="009A3B84"/>
    <w:rsid w:val="009B68B9"/>
    <w:rsid w:val="009C1D72"/>
    <w:rsid w:val="009C3332"/>
    <w:rsid w:val="009C7661"/>
    <w:rsid w:val="009D0482"/>
    <w:rsid w:val="009D06CB"/>
    <w:rsid w:val="009D3D23"/>
    <w:rsid w:val="009D5C38"/>
    <w:rsid w:val="009E48F9"/>
    <w:rsid w:val="009E5C67"/>
    <w:rsid w:val="009F05D6"/>
    <w:rsid w:val="009F327E"/>
    <w:rsid w:val="009F36AA"/>
    <w:rsid w:val="009F38B0"/>
    <w:rsid w:val="00A21BEA"/>
    <w:rsid w:val="00A242C5"/>
    <w:rsid w:val="00A26235"/>
    <w:rsid w:val="00A30FF3"/>
    <w:rsid w:val="00A4617B"/>
    <w:rsid w:val="00A62BD0"/>
    <w:rsid w:val="00A66191"/>
    <w:rsid w:val="00A7452C"/>
    <w:rsid w:val="00A75DF8"/>
    <w:rsid w:val="00A770C3"/>
    <w:rsid w:val="00A84AF4"/>
    <w:rsid w:val="00A95700"/>
    <w:rsid w:val="00AB1524"/>
    <w:rsid w:val="00AB5B1D"/>
    <w:rsid w:val="00AB67A9"/>
    <w:rsid w:val="00AD0CC7"/>
    <w:rsid w:val="00B02B13"/>
    <w:rsid w:val="00B0418B"/>
    <w:rsid w:val="00B07BA4"/>
    <w:rsid w:val="00B3269A"/>
    <w:rsid w:val="00B52EB7"/>
    <w:rsid w:val="00B76AD5"/>
    <w:rsid w:val="00B92F8A"/>
    <w:rsid w:val="00BA5DB4"/>
    <w:rsid w:val="00BA616F"/>
    <w:rsid w:val="00BA685B"/>
    <w:rsid w:val="00BA6C7B"/>
    <w:rsid w:val="00BB45F3"/>
    <w:rsid w:val="00BB7284"/>
    <w:rsid w:val="00BC1572"/>
    <w:rsid w:val="00BC6572"/>
    <w:rsid w:val="00BC6F0E"/>
    <w:rsid w:val="00BC7A1A"/>
    <w:rsid w:val="00BD2C38"/>
    <w:rsid w:val="00C01FF4"/>
    <w:rsid w:val="00C03932"/>
    <w:rsid w:val="00C14977"/>
    <w:rsid w:val="00C37B1C"/>
    <w:rsid w:val="00C73D5D"/>
    <w:rsid w:val="00CA5ABB"/>
    <w:rsid w:val="00CB51BF"/>
    <w:rsid w:val="00CB7FC7"/>
    <w:rsid w:val="00CC0611"/>
    <w:rsid w:val="00CC0CE0"/>
    <w:rsid w:val="00CD6D8D"/>
    <w:rsid w:val="00CF30DF"/>
    <w:rsid w:val="00CF4ACA"/>
    <w:rsid w:val="00CF5D11"/>
    <w:rsid w:val="00D01BA9"/>
    <w:rsid w:val="00D11E81"/>
    <w:rsid w:val="00D26497"/>
    <w:rsid w:val="00D3065D"/>
    <w:rsid w:val="00D60FDE"/>
    <w:rsid w:val="00D62BF4"/>
    <w:rsid w:val="00D73737"/>
    <w:rsid w:val="00D833B2"/>
    <w:rsid w:val="00D87705"/>
    <w:rsid w:val="00D9135A"/>
    <w:rsid w:val="00D91962"/>
    <w:rsid w:val="00DA1C6A"/>
    <w:rsid w:val="00DB24D1"/>
    <w:rsid w:val="00DD006C"/>
    <w:rsid w:val="00DE08BA"/>
    <w:rsid w:val="00DE5A62"/>
    <w:rsid w:val="00DF650E"/>
    <w:rsid w:val="00DF658F"/>
    <w:rsid w:val="00DF6DEE"/>
    <w:rsid w:val="00E14A72"/>
    <w:rsid w:val="00E14C6B"/>
    <w:rsid w:val="00E16C83"/>
    <w:rsid w:val="00E17F1E"/>
    <w:rsid w:val="00E236B9"/>
    <w:rsid w:val="00E30773"/>
    <w:rsid w:val="00E36B7A"/>
    <w:rsid w:val="00E47DCA"/>
    <w:rsid w:val="00E576E5"/>
    <w:rsid w:val="00E57CDC"/>
    <w:rsid w:val="00E76A9E"/>
    <w:rsid w:val="00E95995"/>
    <w:rsid w:val="00E970C9"/>
    <w:rsid w:val="00EA237F"/>
    <w:rsid w:val="00EA2D90"/>
    <w:rsid w:val="00EB6627"/>
    <w:rsid w:val="00EC2508"/>
    <w:rsid w:val="00EC2570"/>
    <w:rsid w:val="00ED0C08"/>
    <w:rsid w:val="00ED1AF0"/>
    <w:rsid w:val="00EE7A3B"/>
    <w:rsid w:val="00EF6B27"/>
    <w:rsid w:val="00F01F99"/>
    <w:rsid w:val="00F07E16"/>
    <w:rsid w:val="00F32811"/>
    <w:rsid w:val="00F3532C"/>
    <w:rsid w:val="00F3767C"/>
    <w:rsid w:val="00F44D0D"/>
    <w:rsid w:val="00F47348"/>
    <w:rsid w:val="00F477EC"/>
    <w:rsid w:val="00F51A10"/>
    <w:rsid w:val="00F537C8"/>
    <w:rsid w:val="00F64C06"/>
    <w:rsid w:val="00F87669"/>
    <w:rsid w:val="00FA1200"/>
    <w:rsid w:val="00FA381F"/>
    <w:rsid w:val="00FC581A"/>
    <w:rsid w:val="00FF169B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B6AC"/>
  <w15:docId w15:val="{8F21C4F9-6450-465A-A92C-8FEDC2C9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B3F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097B3F"/>
    <w:pPr>
      <w:numPr>
        <w:numId w:val="17"/>
      </w:numPr>
      <w:tabs>
        <w:tab w:val="clear" w:pos="1647"/>
        <w:tab w:val="num" w:pos="567"/>
      </w:tabs>
      <w:spacing w:before="240"/>
      <w:ind w:left="567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097B3F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097B3F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097B3F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097B3F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097B3F"/>
  </w:style>
  <w:style w:type="character" w:customStyle="1" w:styleId="Heading1Char">
    <w:name w:val="Heading 1 Char"/>
    <w:basedOn w:val="DefaultParagraphFont"/>
    <w:link w:val="Heading1"/>
    <w:uiPriority w:val="2"/>
    <w:rsid w:val="00097B3F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097B3F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097B3F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097B3F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097B3F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097B3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"/>
    <w:qFormat/>
    <w:rsid w:val="00097B3F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097B3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097B3F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097B3F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097B3F"/>
    <w:rPr>
      <w:rFonts w:ascii="Times New Roman" w:hAnsi="Times New Roman"/>
      <w:b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7B3F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97B3F"/>
    <w:rPr>
      <w:rFonts w:ascii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097B3F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7B3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7B3F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97B3F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097B3F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B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B3F"/>
    <w:rPr>
      <w:rFonts w:ascii="Tahoma" w:hAnsi="Tahoma" w:cs="Tahom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97B3F"/>
  </w:style>
  <w:style w:type="paragraph" w:styleId="EndnoteText">
    <w:name w:val="endnote text"/>
    <w:basedOn w:val="Normal"/>
    <w:link w:val="EndnoteTextChar"/>
    <w:uiPriority w:val="99"/>
    <w:semiHidden/>
    <w:unhideWhenUsed/>
    <w:rsid w:val="00097B3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7B3F"/>
    <w:rPr>
      <w:rFonts w:ascii="Times New Roman" w:hAnsi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97B3F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097B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97B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7B3F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B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B3F"/>
    <w:rPr>
      <w:rFonts w:ascii="Times New Roman" w:hAnsi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97B3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7B3F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097B3F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97B3F"/>
    <w:rPr>
      <w:rFonts w:ascii="Times New Roman" w:hAnsi="Times New Roman" w:cs="Times New Roman"/>
      <w:b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097B3F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097B3F"/>
    <w:rPr>
      <w:rFonts w:ascii="Times New Roman" w:hAnsi="Times New Roman" w:cs="Times New Roman"/>
      <w:b/>
      <w:sz w:val="24"/>
      <w:szCs w:val="24"/>
      <w:lang w:val="en-US"/>
    </w:rPr>
  </w:style>
  <w:style w:type="paragraph" w:styleId="NoSpacing">
    <w:name w:val="No Spacing"/>
    <w:uiPriority w:val="99"/>
    <w:unhideWhenUsed/>
    <w:qFormat/>
    <w:rsid w:val="00097B3F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097B3F"/>
  </w:style>
  <w:style w:type="character" w:styleId="SubtleEmphasis">
    <w:name w:val="Subtle Emphasis"/>
    <w:basedOn w:val="DefaultParagraphFont"/>
    <w:uiPriority w:val="19"/>
    <w:qFormat/>
    <w:rsid w:val="00097B3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097B3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097B3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B3F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IntenseReference">
    <w:name w:val="Intense Reference"/>
    <w:basedOn w:val="DefaultParagraphFont"/>
    <w:uiPriority w:val="32"/>
    <w:qFormat/>
    <w:rsid w:val="00097B3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097B3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097B3F"/>
    <w:pPr>
      <w:numPr>
        <w:numId w:val="21"/>
      </w:numPr>
    </w:pPr>
  </w:style>
  <w:style w:type="paragraph" w:styleId="Revision">
    <w:name w:val="Revision"/>
    <w:hidden/>
    <w:uiPriority w:val="99"/>
    <w:semiHidden/>
    <w:rsid w:val="00097B3F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097B3F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7B3F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97B3F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97B3F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318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50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573791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43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7091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826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99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404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93146">
          <w:marLeft w:val="0"/>
          <w:marRight w:val="0"/>
          <w:marTop w:val="21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harine.a.collins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32CC3-1F07-4C65-B198-46B77E3C0F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0DB25-3602-4591-9039-BC22F2226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225D11-1412-4EA3-9519-6DF1C7717A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9B413E-2CFC-4E93-919C-563EFBB6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fbrod</dc:creator>
  <cp:lastModifiedBy>Suganya S.</cp:lastModifiedBy>
  <cp:revision>3</cp:revision>
  <dcterms:created xsi:type="dcterms:W3CDTF">2020-09-30T08:23:00Z</dcterms:created>
  <dcterms:modified xsi:type="dcterms:W3CDTF">2021-05-11T03:12:00Z</dcterms:modified>
</cp:coreProperties>
</file>