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AA328" w14:textId="77777777" w:rsidR="00C57DC0" w:rsidRDefault="00C57DC0" w:rsidP="00C57DC0">
      <w:pPr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TITLE: “Novel</w:t>
      </w:r>
      <w:r w:rsidRPr="00651B78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 xml:space="preserve"> human </w:t>
      </w:r>
      <w:r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 xml:space="preserve">neutralizing </w:t>
      </w:r>
      <w:proofErr w:type="spellStart"/>
      <w:r w:rsidRPr="00651B78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mAbs</w:t>
      </w:r>
      <w:proofErr w:type="spellEnd"/>
      <w:r w:rsidRPr="00651B78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 xml:space="preserve"> specific for </w:t>
      </w:r>
      <w:r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  <w:lang w:val="en-US"/>
        </w:rPr>
        <w:t>Spike</w:t>
      </w:r>
      <w:r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-</w:t>
      </w:r>
      <w:r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  <w:lang w:val="en-US"/>
        </w:rPr>
        <w:t>RBD</w:t>
      </w:r>
      <w:r w:rsidRPr="00651B78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 xml:space="preserve"> of </w:t>
      </w:r>
      <w:r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SARS-CoV-2”</w:t>
      </w:r>
    </w:p>
    <w:p w14:paraId="16423729" w14:textId="77777777" w:rsidR="00C57DC0" w:rsidRDefault="00C57DC0" w:rsidP="00C57DC0">
      <w:pPr>
        <w:spacing w:line="480" w:lineRule="auto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054ADCAA" w14:textId="77777777" w:rsidR="00C57DC0" w:rsidRPr="004522D1" w:rsidRDefault="00C57DC0" w:rsidP="00C57DC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22D1">
        <w:rPr>
          <w:rFonts w:ascii="Times New Roman" w:hAnsi="Times New Roman" w:cs="Times New Roman"/>
          <w:b/>
          <w:bCs/>
          <w:sz w:val="24"/>
        </w:rPr>
        <w:t>AUTHORS:</w:t>
      </w:r>
      <w:r w:rsidRPr="004522D1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±</w:t>
      </w:r>
      <w:r w:rsidRPr="004522D1">
        <w:rPr>
          <w:rFonts w:ascii="Times New Roman" w:hAnsi="Times New Roman" w:cs="Times New Roman"/>
          <w:bCs/>
          <w:sz w:val="24"/>
          <w:szCs w:val="24"/>
        </w:rPr>
        <w:t>Margherita Passariello</w:t>
      </w:r>
      <w:r w:rsidRPr="004522D1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4522D1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±</w:t>
      </w:r>
      <w:r w:rsidRPr="00D00181">
        <w:rPr>
          <w:rFonts w:ascii="Times New Roman" w:eastAsia="Calibri" w:hAnsi="Times New Roman" w:cs="Times New Roman"/>
          <w:bCs/>
          <w:sz w:val="24"/>
          <w:szCs w:val="24"/>
        </w:rPr>
        <w:t>Chiara Gentile</w:t>
      </w:r>
      <w:r w:rsidRPr="00507296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2</w:t>
      </w:r>
      <w:r w:rsidRPr="00D00181">
        <w:rPr>
          <w:rFonts w:ascii="Times New Roman" w:eastAsia="Calibri" w:hAnsi="Times New Roman" w:cs="Times New Roman"/>
          <w:bCs/>
          <w:sz w:val="24"/>
          <w:szCs w:val="24"/>
        </w:rPr>
        <w:t>, Veronica Ferrucci</w:t>
      </w:r>
      <w:r w:rsidRPr="00507296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2</w:t>
      </w:r>
      <w:r w:rsidRPr="00D00181">
        <w:rPr>
          <w:rFonts w:ascii="Times New Roman" w:eastAsia="Calibri" w:hAnsi="Times New Roman" w:cs="Times New Roman"/>
          <w:bCs/>
          <w:sz w:val="24"/>
          <w:szCs w:val="24"/>
        </w:rPr>
        <w:t>, Emanuele Sasso</w:t>
      </w:r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1</w:t>
      </w:r>
      <w:r w:rsidRPr="00316636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D00181">
        <w:rPr>
          <w:rFonts w:ascii="Times New Roman" w:eastAsia="Calibri" w:hAnsi="Times New Roman" w:cs="Times New Roman"/>
          <w:bCs/>
          <w:sz w:val="24"/>
          <w:szCs w:val="24"/>
        </w:rPr>
        <w:t>Cinzia Vetrei</w:t>
      </w:r>
      <w:r w:rsidRPr="00507296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2</w:t>
      </w:r>
      <w:r w:rsidRPr="00D00181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D00181">
        <w:rPr>
          <w:rFonts w:ascii="Times New Roman" w:hAnsi="Times New Roman" w:cs="Times New Roman"/>
          <w:color w:val="000000"/>
          <w:sz w:val="24"/>
          <w:szCs w:val="24"/>
        </w:rPr>
        <w:t>Giovanna Fusco</w:t>
      </w:r>
      <w:r w:rsidRPr="00AD2CE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D00181">
        <w:rPr>
          <w:rFonts w:ascii="Times New Roman" w:hAnsi="Times New Roman" w:cs="Times New Roman"/>
          <w:color w:val="000000"/>
          <w:sz w:val="24"/>
          <w:szCs w:val="24"/>
        </w:rPr>
        <w:t>, Maurizio Viscardi</w:t>
      </w:r>
      <w:r w:rsidRPr="00AD2CE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D00181">
        <w:rPr>
          <w:rFonts w:ascii="Times New Roman" w:hAnsi="Times New Roman" w:cs="Times New Roman"/>
          <w:color w:val="000000"/>
          <w:sz w:val="24"/>
          <w:szCs w:val="24"/>
        </w:rPr>
        <w:t>, Sergio Brandi</w:t>
      </w:r>
      <w:r w:rsidRPr="00AD2CE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D00181">
        <w:rPr>
          <w:rFonts w:ascii="Times New Roman" w:hAnsi="Times New Roman" w:cs="Times New Roman"/>
          <w:color w:val="000000"/>
          <w:sz w:val="24"/>
          <w:szCs w:val="24"/>
        </w:rPr>
        <w:t>, Pellegrino Cerino</w:t>
      </w:r>
      <w:r w:rsidRPr="00AD2CE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D00181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D001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Nicola Zambrano</w:t>
      </w:r>
      <w:r w:rsidRPr="00507296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</w:rPr>
        <w:t>1,2</w:t>
      </w:r>
      <w:r w:rsidRPr="004522D1">
        <w:rPr>
          <w:rFonts w:ascii="Times New Roman" w:hAnsi="Times New Roman" w:cs="Times New Roman"/>
          <w:bCs/>
          <w:sz w:val="24"/>
          <w:szCs w:val="24"/>
        </w:rPr>
        <w:t>*</w:t>
      </w:r>
      <w:r w:rsidRPr="00D001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D00181">
        <w:rPr>
          <w:rFonts w:ascii="Times New Roman" w:eastAsia="Calibri" w:hAnsi="Times New Roman" w:cs="Times New Roman"/>
          <w:bCs/>
          <w:sz w:val="24"/>
          <w:szCs w:val="24"/>
        </w:rPr>
        <w:t xml:space="preserve"> Massimo Zollo</w:t>
      </w:r>
      <w:r w:rsidRPr="00C141B6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1,2</w:t>
      </w:r>
      <w:r w:rsidRPr="004522D1">
        <w:rPr>
          <w:rFonts w:ascii="Times New Roman" w:hAnsi="Times New Roman" w:cs="Times New Roman"/>
          <w:bCs/>
          <w:sz w:val="24"/>
          <w:szCs w:val="24"/>
        </w:rPr>
        <w:t>*</w:t>
      </w:r>
      <w:r w:rsidRPr="00C141B6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 </w:t>
      </w:r>
      <w:r w:rsidRPr="004522D1">
        <w:rPr>
          <w:rFonts w:ascii="Times New Roman" w:hAnsi="Times New Roman" w:cs="Times New Roman"/>
          <w:bCs/>
          <w:sz w:val="24"/>
          <w:szCs w:val="24"/>
        </w:rPr>
        <w:t>and Claudia De Lorenzo</w:t>
      </w:r>
      <w:r w:rsidRPr="004522D1">
        <w:rPr>
          <w:rFonts w:ascii="Times New Roman" w:hAnsi="Times New Roman" w:cs="Times New Roman"/>
          <w:bCs/>
          <w:sz w:val="24"/>
          <w:szCs w:val="24"/>
          <w:vertAlign w:val="superscript"/>
        </w:rPr>
        <w:t>1,2</w:t>
      </w:r>
      <w:r w:rsidRPr="004522D1">
        <w:rPr>
          <w:rFonts w:ascii="Times New Roman" w:hAnsi="Times New Roman" w:cs="Times New Roman"/>
          <w:bCs/>
          <w:sz w:val="24"/>
          <w:szCs w:val="24"/>
        </w:rPr>
        <w:t>*</w:t>
      </w:r>
    </w:p>
    <w:p w14:paraId="24002526" w14:textId="77777777" w:rsidR="00C57DC0" w:rsidRPr="004522D1" w:rsidRDefault="00C57DC0" w:rsidP="00C57DC0">
      <w:pPr>
        <w:rPr>
          <w:rFonts w:ascii="Times New Roman" w:hAnsi="Times New Roman" w:cs="Times New Roman"/>
          <w:b/>
          <w:bCs/>
          <w:sz w:val="24"/>
        </w:rPr>
      </w:pPr>
    </w:p>
    <w:p w14:paraId="349DEFE8" w14:textId="77777777" w:rsidR="00C57DC0" w:rsidRPr="004522D1" w:rsidRDefault="00C57DC0" w:rsidP="00C57DC0">
      <w:pPr>
        <w:rPr>
          <w:rFonts w:ascii="Times New Roman" w:hAnsi="Times New Roman" w:cs="Times New Roman"/>
          <w:b/>
          <w:bCs/>
          <w:sz w:val="24"/>
        </w:rPr>
      </w:pPr>
    </w:p>
    <w:p w14:paraId="2A096D9A" w14:textId="77777777" w:rsidR="00C57DC0" w:rsidRPr="004522D1" w:rsidRDefault="00C57DC0" w:rsidP="00C57DC0">
      <w:pPr>
        <w:rPr>
          <w:rFonts w:ascii="Times New Roman" w:hAnsi="Times New Roman" w:cs="Times New Roman"/>
          <w:b/>
          <w:bCs/>
          <w:sz w:val="24"/>
        </w:rPr>
      </w:pPr>
    </w:p>
    <w:p w14:paraId="46BE6A03" w14:textId="77777777" w:rsidR="00C57DC0" w:rsidRPr="004522D1" w:rsidRDefault="00C57DC0" w:rsidP="00C57DC0">
      <w:pPr>
        <w:rPr>
          <w:rFonts w:ascii="Times New Roman" w:hAnsi="Times New Roman" w:cs="Times New Roman"/>
          <w:b/>
          <w:bCs/>
          <w:sz w:val="24"/>
        </w:rPr>
      </w:pPr>
    </w:p>
    <w:p w14:paraId="11F5D05B" w14:textId="77777777" w:rsidR="00C57DC0" w:rsidRPr="004522D1" w:rsidRDefault="00C57DC0" w:rsidP="00C57DC0">
      <w:pPr>
        <w:rPr>
          <w:rFonts w:ascii="Times New Roman" w:hAnsi="Times New Roman" w:cs="Times New Roman"/>
          <w:b/>
          <w:bCs/>
          <w:caps/>
          <w:sz w:val="24"/>
        </w:rPr>
      </w:pPr>
      <w:r w:rsidRPr="004522D1">
        <w:rPr>
          <w:rFonts w:ascii="Times New Roman" w:hAnsi="Times New Roman" w:cs="Times New Roman"/>
          <w:b/>
          <w:bCs/>
          <w:caps/>
          <w:sz w:val="24"/>
        </w:rPr>
        <w:t xml:space="preserve">Affiliations: </w:t>
      </w:r>
    </w:p>
    <w:p w14:paraId="1E46EFAE" w14:textId="77777777" w:rsidR="00C57DC0" w:rsidRPr="004522D1" w:rsidRDefault="00C57DC0" w:rsidP="00C57DC0">
      <w:pPr>
        <w:rPr>
          <w:rFonts w:ascii="Times New Roman" w:hAnsi="Times New Roman" w:cs="Times New Roman"/>
          <w:b/>
          <w:bCs/>
          <w:caps/>
          <w:sz w:val="24"/>
        </w:rPr>
      </w:pPr>
    </w:p>
    <w:p w14:paraId="226597AA" w14:textId="77777777" w:rsidR="00C57DC0" w:rsidRPr="004522D1" w:rsidRDefault="00C57DC0" w:rsidP="00C57D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22D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Ceinge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Biotecnologie Avanzate s.c. </w:t>
      </w:r>
      <w:proofErr w:type="spellStart"/>
      <w:r>
        <w:rPr>
          <w:rFonts w:ascii="Times New Roman" w:hAnsi="Times New Roman" w:cs="Times New Roman"/>
          <w:sz w:val="24"/>
          <w:szCs w:val="24"/>
        </w:rPr>
        <w:t>a.r.l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via Gaetano Salvatore 486, 80145, </w:t>
      </w:r>
      <w:proofErr w:type="spellStart"/>
      <w:r>
        <w:rPr>
          <w:rFonts w:ascii="Times New Roman" w:hAnsi="Times New Roman" w:cs="Times New Roman"/>
          <w:sz w:val="24"/>
          <w:szCs w:val="24"/>
        </w:rPr>
        <w:t>Naples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Italy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E782A1A" w14:textId="77777777" w:rsidR="00C57DC0" w:rsidRDefault="00C57DC0" w:rsidP="00C57DC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6435AE">
        <w:rPr>
          <w:rFonts w:ascii="Times New Roman" w:hAnsi="Times New Roman" w:cs="Times New Roman"/>
          <w:sz w:val="24"/>
          <w:szCs w:val="24"/>
          <w:lang w:val="en-US"/>
        </w:rPr>
        <w:t>Department of Molecular Medicine and Medical Biotechnology, University of Naples “Federico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35AE">
        <w:rPr>
          <w:rFonts w:ascii="Times New Roman" w:hAnsi="Times New Roman" w:cs="Times New Roman"/>
          <w:sz w:val="24"/>
          <w:szCs w:val="24"/>
          <w:lang w:val="en-US"/>
        </w:rPr>
        <w:t xml:space="preserve">II”, Via </w:t>
      </w:r>
      <w:proofErr w:type="spellStart"/>
      <w:r w:rsidRPr="006435AE">
        <w:rPr>
          <w:rFonts w:ascii="Times New Roman" w:hAnsi="Times New Roman" w:cs="Times New Roman"/>
          <w:sz w:val="24"/>
          <w:szCs w:val="24"/>
          <w:lang w:val="en-US"/>
        </w:rPr>
        <w:t>Pansini</w:t>
      </w:r>
      <w:proofErr w:type="spellEnd"/>
      <w:r w:rsidRPr="006435AE">
        <w:rPr>
          <w:rFonts w:ascii="Times New Roman" w:hAnsi="Times New Roman" w:cs="Times New Roman"/>
          <w:sz w:val="24"/>
          <w:szCs w:val="24"/>
          <w:lang w:val="en-US"/>
        </w:rPr>
        <w:t xml:space="preserve"> 5, 80131 Napoli (NA), Italy.</w:t>
      </w:r>
    </w:p>
    <w:p w14:paraId="52F3FD03" w14:textId="77777777" w:rsidR="00C57DC0" w:rsidRPr="004522D1" w:rsidRDefault="00C57DC0" w:rsidP="00C57DC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F62C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‎Istituto Zooprofilattico Sperimentale del Mezzogiorno,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via Salute 2</w:t>
      </w:r>
      <w:r w:rsidRPr="000C70FE">
        <w:rPr>
          <w:rFonts w:ascii="Times New Roman" w:hAnsi="Times New Roman" w:cs="Times New Roman"/>
          <w:sz w:val="24"/>
          <w:szCs w:val="24"/>
          <w:shd w:val="clear" w:color="auto" w:fill="FFFFFF"/>
        </w:rPr>
        <w:t>, 80055 Portici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 </w:t>
      </w:r>
      <w:proofErr w:type="spellStart"/>
      <w:r w:rsidRPr="00F62C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Naples</w:t>
      </w:r>
      <w:proofErr w:type="spellEnd"/>
      <w:r w:rsidRPr="00F62C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Italia</w:t>
      </w:r>
    </w:p>
    <w:p w14:paraId="753E468F" w14:textId="77777777" w:rsidR="00C57DC0" w:rsidRPr="004522D1" w:rsidRDefault="00C57DC0" w:rsidP="00C57DC0">
      <w:pPr>
        <w:jc w:val="left"/>
        <w:rPr>
          <w:sz w:val="24"/>
        </w:rPr>
      </w:pPr>
    </w:p>
    <w:p w14:paraId="7125E06B" w14:textId="77777777" w:rsidR="00C57DC0" w:rsidRPr="004522D1" w:rsidRDefault="00C57DC0" w:rsidP="00C57DC0">
      <w:pPr>
        <w:rPr>
          <w:rFonts w:ascii="Times New Roman" w:hAnsi="Times New Roman" w:cs="Times New Roman"/>
          <w:b/>
          <w:bCs/>
          <w:sz w:val="28"/>
          <w:szCs w:val="24"/>
        </w:rPr>
      </w:pPr>
    </w:p>
    <w:p w14:paraId="551F6E78" w14:textId="77777777" w:rsidR="00C57DC0" w:rsidRDefault="00C57DC0" w:rsidP="00C57DC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47060">
        <w:rPr>
          <w:rFonts w:ascii="Times New Roman" w:hAnsi="Times New Roman" w:cs="Times New Roman"/>
          <w:bCs/>
          <w:sz w:val="24"/>
          <w:szCs w:val="24"/>
        </w:rPr>
        <w:t>*</w:t>
      </w:r>
      <w:proofErr w:type="spellStart"/>
      <w:r w:rsidRPr="0084155B">
        <w:rPr>
          <w:rFonts w:ascii="Times New Roman" w:hAnsi="Times New Roman" w:cs="Times New Roman"/>
          <w:sz w:val="24"/>
          <w:szCs w:val="24"/>
        </w:rPr>
        <w:t>Correspondence</w:t>
      </w:r>
      <w:proofErr w:type="spellEnd"/>
      <w:r w:rsidRPr="0084155B">
        <w:rPr>
          <w:rFonts w:ascii="Times New Roman" w:hAnsi="Times New Roman" w:cs="Times New Roman"/>
          <w:sz w:val="24"/>
          <w:szCs w:val="24"/>
        </w:rPr>
        <w:t xml:space="preserve"> to: Claudia De Lorenzo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522D1">
        <w:rPr>
          <w:rFonts w:ascii="Times New Roman" w:hAnsi="Times New Roman" w:cs="Times New Roman"/>
          <w:sz w:val="24"/>
          <w:szCs w:val="24"/>
        </w:rPr>
        <w:t>cladelor@unina.it</w:t>
      </w:r>
      <w:hyperlink r:id="rId6" w:history="1"/>
      <w:r w:rsidRPr="004522D1">
        <w:rPr>
          <w:rFonts w:ascii="Times New Roman" w:hAnsi="Times New Roman" w:cs="Times New Roman"/>
          <w:sz w:val="24"/>
          <w:szCs w:val="24"/>
        </w:rPr>
        <w:t>; phone: +39-081 3737868)</w:t>
      </w:r>
      <w:r w:rsidRPr="0084155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Massimo Zollo (</w:t>
      </w:r>
      <w:r w:rsidRPr="004F5DD2">
        <w:rPr>
          <w:rFonts w:ascii="Times New Roman" w:hAnsi="Times New Roman" w:cs="Times New Roman"/>
          <w:sz w:val="24"/>
          <w:szCs w:val="24"/>
        </w:rPr>
        <w:t>massimo.zollo@unina.it</w:t>
      </w:r>
      <w:r>
        <w:rPr>
          <w:rFonts w:ascii="Times New Roman" w:hAnsi="Times New Roman" w:cs="Times New Roman"/>
          <w:sz w:val="24"/>
          <w:szCs w:val="24"/>
        </w:rPr>
        <w:t>) and Nicola Zambrano (zambrano</w:t>
      </w:r>
      <w:r w:rsidRPr="004522D1">
        <w:rPr>
          <w:rFonts w:ascii="Times New Roman" w:hAnsi="Times New Roman" w:cs="Times New Roman"/>
          <w:sz w:val="24"/>
          <w:szCs w:val="24"/>
        </w:rPr>
        <w:t>@unina.it).</w:t>
      </w:r>
      <w:r w:rsidRPr="0084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522D1">
        <w:rPr>
          <w:rFonts w:ascii="Times New Roman" w:hAnsi="Times New Roman" w:cs="Times New Roman"/>
          <w:sz w:val="24"/>
          <w:szCs w:val="24"/>
          <w:lang w:val="en-US"/>
        </w:rPr>
        <w:t xml:space="preserve">Department of Molecular Medicine and Medical Biotechnology, University of Naples “Federico II, Via </w:t>
      </w:r>
      <w:proofErr w:type="spellStart"/>
      <w:r w:rsidRPr="004522D1">
        <w:rPr>
          <w:rFonts w:ascii="Times New Roman" w:hAnsi="Times New Roman" w:cs="Times New Roman"/>
          <w:sz w:val="24"/>
          <w:szCs w:val="24"/>
          <w:lang w:val="en-US"/>
        </w:rPr>
        <w:t>Pansini</w:t>
      </w:r>
      <w:proofErr w:type="spellEnd"/>
      <w:r w:rsidRPr="004522D1">
        <w:rPr>
          <w:rFonts w:ascii="Times New Roman" w:hAnsi="Times New Roman" w:cs="Times New Roman"/>
          <w:sz w:val="24"/>
          <w:szCs w:val="24"/>
          <w:lang w:val="en-US"/>
        </w:rPr>
        <w:t xml:space="preserve"> 5, 80131 Napoli (NA), Italy. </w:t>
      </w:r>
    </w:p>
    <w:p w14:paraId="31DDC657" w14:textId="77777777" w:rsidR="00C57DC0" w:rsidRDefault="00C57DC0" w:rsidP="00C57DC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40EBBCB" w14:textId="77777777" w:rsidR="00C57DC0" w:rsidRPr="00304CD8" w:rsidRDefault="00C57DC0" w:rsidP="00C57DC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47060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±</w:t>
      </w:r>
      <w:r w:rsidRPr="004522D1">
        <w:rPr>
          <w:rFonts w:ascii="Times New Roman" w:hAnsi="Times New Roman" w:cs="Times New Roman"/>
          <w:sz w:val="24"/>
          <w:szCs w:val="24"/>
          <w:lang w:val="en-US"/>
        </w:rPr>
        <w:t>These authors contributed equally to this work.</w:t>
      </w:r>
    </w:p>
    <w:p w14:paraId="64471976" w14:textId="77777777" w:rsidR="00F31616" w:rsidRPr="00C57DC0" w:rsidRDefault="00F31616" w:rsidP="00F31616">
      <w:pPr>
        <w:rPr>
          <w:rFonts w:ascii="Times New Roman" w:hAnsi="Times New Roman" w:cs="Times New Roman"/>
          <w:b/>
          <w:bCs/>
          <w:sz w:val="28"/>
          <w:lang w:val="en-US"/>
        </w:rPr>
      </w:pPr>
    </w:p>
    <w:p w14:paraId="16A89EFC" w14:textId="77777777" w:rsidR="00F31616" w:rsidRPr="00C57DC0" w:rsidRDefault="00F31616" w:rsidP="00F31616">
      <w:pPr>
        <w:rPr>
          <w:rFonts w:ascii="Times New Roman" w:hAnsi="Times New Roman" w:cs="Times New Roman"/>
          <w:b/>
          <w:bCs/>
          <w:sz w:val="28"/>
          <w:lang w:val="en-US"/>
        </w:rPr>
      </w:pPr>
    </w:p>
    <w:p w14:paraId="5DE7D83A" w14:textId="77777777" w:rsidR="00EA71FF" w:rsidRPr="00C57DC0" w:rsidRDefault="00EA71FF">
      <w:pPr>
        <w:rPr>
          <w:rFonts w:ascii="Times New Roman" w:hAnsi="Times New Roman" w:cs="Times New Roman"/>
          <w:b/>
          <w:bCs/>
          <w:sz w:val="28"/>
          <w:lang w:val="en-US"/>
        </w:rPr>
      </w:pPr>
      <w:r w:rsidRPr="00C57DC0">
        <w:rPr>
          <w:rFonts w:ascii="Times New Roman" w:hAnsi="Times New Roman" w:cs="Times New Roman"/>
          <w:b/>
          <w:bCs/>
          <w:sz w:val="28"/>
          <w:lang w:val="en-US"/>
        </w:rPr>
        <w:br w:type="page"/>
      </w:r>
    </w:p>
    <w:p w14:paraId="225F0921" w14:textId="77777777" w:rsidR="00F31616" w:rsidRDefault="00F31616" w:rsidP="00F31616">
      <w:pPr>
        <w:rPr>
          <w:rFonts w:ascii="Times New Roman" w:hAnsi="Times New Roman" w:cs="Times New Roman"/>
          <w:b/>
          <w:bCs/>
          <w:sz w:val="28"/>
        </w:rPr>
      </w:pPr>
      <w:proofErr w:type="spellStart"/>
      <w:r w:rsidRPr="00F31616">
        <w:rPr>
          <w:rFonts w:ascii="Times New Roman" w:hAnsi="Times New Roman" w:cs="Times New Roman"/>
          <w:b/>
          <w:bCs/>
          <w:sz w:val="28"/>
        </w:rPr>
        <w:lastRenderedPageBreak/>
        <w:t>Supplementary</w:t>
      </w:r>
      <w:proofErr w:type="spellEnd"/>
      <w:r w:rsidRPr="00F31616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F31616">
        <w:rPr>
          <w:rFonts w:ascii="Times New Roman" w:hAnsi="Times New Roman" w:cs="Times New Roman"/>
          <w:b/>
          <w:bCs/>
          <w:sz w:val="28"/>
        </w:rPr>
        <w:t>Figures</w:t>
      </w:r>
      <w:proofErr w:type="spellEnd"/>
    </w:p>
    <w:p w14:paraId="32EE0B95" w14:textId="77777777" w:rsidR="00EA71FF" w:rsidRPr="00F31616" w:rsidRDefault="00EA71FF" w:rsidP="00F31616">
      <w:pPr>
        <w:rPr>
          <w:rFonts w:ascii="Times New Roman" w:hAnsi="Times New Roman" w:cs="Times New Roman"/>
          <w:b/>
          <w:bCs/>
          <w:sz w:val="28"/>
        </w:rPr>
      </w:pPr>
    </w:p>
    <w:p w14:paraId="713F2FBD" w14:textId="77777777" w:rsidR="00F31616" w:rsidRPr="004522D1" w:rsidRDefault="00F75094" w:rsidP="00F31616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F75094">
        <w:rPr>
          <w:noProof/>
          <w:lang w:eastAsia="it-IT"/>
        </w:rPr>
        <w:drawing>
          <wp:inline distT="0" distB="0" distL="0" distR="0" wp14:anchorId="4336F58F" wp14:editId="2E7743EB">
            <wp:extent cx="4638675" cy="6806782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912" cy="681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1752FC" w14:textId="77777777" w:rsidR="00F31616" w:rsidRDefault="00F31616" w:rsidP="00F31616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14:paraId="39D7419F" w14:textId="77777777" w:rsidR="00F31616" w:rsidRDefault="00F75094" w:rsidP="00F3161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Supplementary Figure</w:t>
      </w:r>
      <w:r w:rsidR="00F31616" w:rsidRPr="00F3161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.</w:t>
      </w:r>
      <w:r w:rsidR="00F31616" w:rsidRPr="00F31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1616" w:rsidRPr="00F7509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Cytotoxic effects on VERO E6 cells of the anti-SARS-CoV2 </w:t>
      </w:r>
      <w:proofErr w:type="spellStart"/>
      <w:r w:rsidR="00F31616" w:rsidRPr="00F75094">
        <w:rPr>
          <w:rFonts w:ascii="Times New Roman" w:hAnsi="Times New Roman" w:cs="Times New Roman"/>
          <w:bCs/>
          <w:sz w:val="24"/>
          <w:szCs w:val="24"/>
          <w:lang w:val="en-US"/>
        </w:rPr>
        <w:t>mAbs</w:t>
      </w:r>
      <w:proofErr w:type="spellEnd"/>
      <w:r w:rsidR="00F31616" w:rsidRPr="00F7509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F31616" w:rsidRPr="00F316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5094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="00EA71FF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F75094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F31616" w:rsidRPr="00F31616">
        <w:rPr>
          <w:rFonts w:ascii="Times New Roman" w:hAnsi="Times New Roman" w:cs="Times New Roman"/>
          <w:sz w:val="24"/>
          <w:szCs w:val="24"/>
          <w:lang w:val="en-US"/>
        </w:rPr>
        <w:t xml:space="preserve"> Percentage of cell viability after 72 h incubation with each indicated anti-Spike </w:t>
      </w:r>
      <w:proofErr w:type="spellStart"/>
      <w:r w:rsidR="00F31616" w:rsidRPr="00F31616">
        <w:rPr>
          <w:rFonts w:ascii="Times New Roman" w:hAnsi="Times New Roman" w:cs="Times New Roman"/>
          <w:sz w:val="24"/>
          <w:szCs w:val="24"/>
          <w:lang w:val="en-US"/>
        </w:rPr>
        <w:t>mAb</w:t>
      </w:r>
      <w:proofErr w:type="spellEnd"/>
      <w:r w:rsidR="00F31616" w:rsidRPr="00F31616">
        <w:rPr>
          <w:rFonts w:ascii="Times New Roman" w:hAnsi="Times New Roman" w:cs="Times New Roman"/>
          <w:sz w:val="24"/>
          <w:szCs w:val="24"/>
          <w:lang w:val="en-US"/>
        </w:rPr>
        <w:t xml:space="preserve"> (grey bars) compared to those of control untreated cells or cells treated with an unrelated IgG4 (black bars).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A71FF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F75094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F31616" w:rsidRPr="00F31616">
        <w:rPr>
          <w:rFonts w:ascii="Times New Roman" w:hAnsi="Times New Roman" w:cs="Times New Roman"/>
          <w:sz w:val="24"/>
          <w:szCs w:val="24"/>
          <w:lang w:val="en-US"/>
        </w:rPr>
        <w:t xml:space="preserve"> Percentage cell lysis after incubation with each indicated anti-Spike </w:t>
      </w:r>
      <w:proofErr w:type="spellStart"/>
      <w:r w:rsidR="00F31616" w:rsidRPr="00F31616">
        <w:rPr>
          <w:rFonts w:ascii="Times New Roman" w:hAnsi="Times New Roman" w:cs="Times New Roman"/>
          <w:sz w:val="24"/>
          <w:szCs w:val="24"/>
          <w:lang w:val="en-US"/>
        </w:rPr>
        <w:t>mAb</w:t>
      </w:r>
      <w:proofErr w:type="spellEnd"/>
      <w:r w:rsidR="00F31616" w:rsidRPr="00F31616">
        <w:rPr>
          <w:rFonts w:ascii="Times New Roman" w:hAnsi="Times New Roman" w:cs="Times New Roman"/>
          <w:sz w:val="24"/>
          <w:szCs w:val="24"/>
          <w:lang w:val="en-US"/>
        </w:rPr>
        <w:t xml:space="preserve"> was measured by assessing LDH release; as positive control, cells were treated with 1 % Triton X-100 (empty bar). Error bars indicate SD.</w:t>
      </w:r>
    </w:p>
    <w:p w14:paraId="11FD53D2" w14:textId="77777777" w:rsidR="00F31616" w:rsidRDefault="00F31616" w:rsidP="00F3161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E8557B6" w14:textId="77777777" w:rsidR="00F31616" w:rsidRPr="00F31616" w:rsidRDefault="00F31616" w:rsidP="00F3161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F31616">
        <w:rPr>
          <w:noProof/>
          <w:lang w:eastAsia="it-IT"/>
        </w:rPr>
        <w:drawing>
          <wp:inline distT="0" distB="0" distL="0" distR="0" wp14:anchorId="30756776" wp14:editId="230EF296">
            <wp:extent cx="3859425" cy="2541181"/>
            <wp:effectExtent l="19050" t="0" r="77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388" cy="254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82B258" w14:textId="77777777" w:rsidR="00F31616" w:rsidRDefault="00F31616" w:rsidP="00F3161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D00898C" w14:textId="77777777" w:rsidR="00F31616" w:rsidRDefault="00F75094" w:rsidP="00F31616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Supplementary Figure</w:t>
      </w:r>
      <w:r w:rsidR="00F3161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2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.</w:t>
      </w:r>
      <w:r w:rsidR="00F31616" w:rsidRPr="003464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31616" w:rsidRPr="00F75094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Detection of the </w:t>
      </w:r>
      <w:r w:rsidR="00F31616" w:rsidRPr="00F75094">
        <w:rPr>
          <w:rFonts w:ascii="Times New Roman" w:hAnsi="Times New Roman" w:cs="Times New Roman"/>
          <w:sz w:val="24"/>
          <w:szCs w:val="24"/>
          <w:lang w:val="en-US"/>
        </w:rPr>
        <w:t xml:space="preserve">levels of Spike protein </w:t>
      </w:r>
      <w:r w:rsidR="00F31616" w:rsidRPr="00F75094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in biological samples by using D3 </w:t>
      </w:r>
      <w:proofErr w:type="spellStart"/>
      <w:r w:rsidR="00F31616" w:rsidRPr="00F75094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mAb</w:t>
      </w:r>
      <w:proofErr w:type="spellEnd"/>
      <w:r w:rsidR="00F31616" w:rsidRPr="00F75094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. </w:t>
      </w:r>
      <w:r w:rsidR="00F31616" w:rsidRPr="003464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Immobilized ACE2 was used as capture molecule</w:t>
      </w:r>
      <w:r w:rsidR="00F3161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for Spike-RBD</w:t>
      </w:r>
      <w:r w:rsidR="00F31616" w:rsidRPr="003464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the anti-Spike D3 </w:t>
      </w:r>
      <w:proofErr w:type="spellStart"/>
      <w:r w:rsidR="00F31616" w:rsidRPr="003464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mAb</w:t>
      </w:r>
      <w:proofErr w:type="spellEnd"/>
      <w:r w:rsidR="00F31616" w:rsidRPr="003464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was then added to detect the levels of the </w:t>
      </w:r>
      <w:r w:rsidR="00F31616" w:rsidRPr="00E52EC3">
        <w:rPr>
          <w:rStyle w:val="Enfasicorsivo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spike antigen. </w:t>
      </w:r>
      <w:r w:rsidR="00F31616" w:rsidRPr="00FD389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D3</w:t>
      </w:r>
      <w:r w:rsidR="00F31616" w:rsidRPr="003464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31616" w:rsidRPr="003464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mAb</w:t>
      </w:r>
      <w:proofErr w:type="spellEnd"/>
      <w:r w:rsidR="00F31616" w:rsidRPr="0034640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was used by testing known and increasing concentrations of RBD to obtain a calibration curve to be used for determining the levels of the antigen in the biological samples.</w:t>
      </w:r>
    </w:p>
    <w:p w14:paraId="78A9A6CF" w14:textId="77777777" w:rsidR="00291D0A" w:rsidRDefault="00291D0A" w:rsidP="00F31616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1F714312" w14:textId="77777777" w:rsidR="00291D0A" w:rsidRDefault="00291D0A" w:rsidP="00F31616">
      <w:pPr>
        <w:rPr>
          <w:rFonts w:ascii="Times New Roman" w:hAnsi="Times New Roman" w:cs="Times New Roman"/>
          <w:b/>
          <w:color w:val="FF0000"/>
          <w:szCs w:val="24"/>
          <w:lang w:val="en-US"/>
        </w:rPr>
      </w:pPr>
    </w:p>
    <w:p w14:paraId="5726C45B" w14:textId="77777777" w:rsidR="00B66808" w:rsidRDefault="00B66808" w:rsidP="00F31616">
      <w:pPr>
        <w:rPr>
          <w:rFonts w:ascii="Times New Roman" w:hAnsi="Times New Roman" w:cs="Times New Roman"/>
          <w:b/>
          <w:color w:val="FF0000"/>
          <w:szCs w:val="24"/>
          <w:lang w:val="en-US"/>
        </w:rPr>
      </w:pPr>
    </w:p>
    <w:p w14:paraId="0547C774" w14:textId="77777777" w:rsidR="00B66808" w:rsidRPr="00E52EC3" w:rsidRDefault="00B66808" w:rsidP="00F31616">
      <w:pPr>
        <w:rPr>
          <w:rFonts w:ascii="Times New Roman" w:hAnsi="Times New Roman" w:cs="Times New Roman"/>
          <w:b/>
          <w:color w:val="FF0000"/>
          <w:szCs w:val="24"/>
          <w:lang w:val="en-US"/>
        </w:rPr>
      </w:pPr>
    </w:p>
    <w:p w14:paraId="2DBB724D" w14:textId="1F68B9AB" w:rsidR="00F31616" w:rsidRPr="00DB70E6" w:rsidRDefault="00F31616" w:rsidP="00291D0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B1CC08E" w14:textId="0FA795B6" w:rsidR="00834CB8" w:rsidRDefault="00834CB8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</w:pPr>
    </w:p>
    <w:p w14:paraId="2B2730A0" w14:textId="0FA39C2F" w:rsidR="00100672" w:rsidRDefault="00100672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</w:pPr>
    </w:p>
    <w:p w14:paraId="12AB8348" w14:textId="58D80A37" w:rsidR="00100672" w:rsidRDefault="00100672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</w:pPr>
    </w:p>
    <w:p w14:paraId="730CCE7F" w14:textId="4D5ADB44" w:rsidR="00100672" w:rsidRDefault="00100672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</w:pPr>
    </w:p>
    <w:p w14:paraId="319AA6BB" w14:textId="14FB2469" w:rsidR="00100672" w:rsidRDefault="00100672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</w:pPr>
    </w:p>
    <w:p w14:paraId="01B086C5" w14:textId="6C2EF700" w:rsidR="00100672" w:rsidRDefault="00100672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</w:pPr>
    </w:p>
    <w:p w14:paraId="60C6A71F" w14:textId="4006453A" w:rsidR="00100672" w:rsidRDefault="00100672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</w:pPr>
    </w:p>
    <w:p w14:paraId="4B9A8A4D" w14:textId="02B889B6" w:rsidR="00100672" w:rsidRDefault="00100672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</w:pPr>
    </w:p>
    <w:p w14:paraId="7C87C782" w14:textId="7FFDAF80" w:rsidR="00100672" w:rsidRDefault="00100672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</w:pPr>
    </w:p>
    <w:p w14:paraId="4242BA36" w14:textId="14EE7513" w:rsidR="00100672" w:rsidRDefault="00100672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</w:pPr>
    </w:p>
    <w:p w14:paraId="1B0E0A02" w14:textId="04A2B9BC" w:rsidR="00100672" w:rsidRDefault="00100672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</w:pPr>
    </w:p>
    <w:p w14:paraId="71BC0DF4" w14:textId="56702D5F" w:rsidR="00100672" w:rsidRDefault="00100672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</w:pPr>
    </w:p>
    <w:p w14:paraId="61C2747C" w14:textId="51CA4AFC" w:rsidR="00100672" w:rsidRDefault="00100672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</w:pPr>
      <w:r w:rsidRPr="00100672">
        <w:rPr>
          <w:noProof/>
        </w:rPr>
        <w:lastRenderedPageBreak/>
        <w:drawing>
          <wp:inline distT="0" distB="0" distL="0" distR="0" wp14:anchorId="7F07A3D0" wp14:editId="4FE2670C">
            <wp:extent cx="6120130" cy="4851400"/>
            <wp:effectExtent l="0" t="0" r="0" b="635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5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C5350" w14:textId="1754DC90" w:rsidR="00100672" w:rsidRDefault="00100672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</w:pPr>
    </w:p>
    <w:p w14:paraId="2D9E3224" w14:textId="77777777" w:rsidR="00100672" w:rsidRDefault="00100672">
      <w:pP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</w:pPr>
    </w:p>
    <w:p w14:paraId="6913AD1F" w14:textId="4D7F238A" w:rsidR="00291D0A" w:rsidRPr="00834CB8" w:rsidRDefault="00291D0A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34CB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val="en-US"/>
        </w:rPr>
        <w:t>Supplementary Figure 3.</w:t>
      </w:r>
      <w:r w:rsidRPr="00834C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>Alignment of the</w:t>
      </w:r>
      <w:r w:rsidR="00B6680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aa</w:t>
      </w:r>
      <w:r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sequence of SARS-CoV</w:t>
      </w:r>
      <w:r w:rsidR="00B66808">
        <w:rPr>
          <w:rFonts w:ascii="Times New Roman" w:hAnsi="Times New Roman" w:cs="Times New Roman"/>
          <w:sz w:val="24"/>
          <w:szCs w:val="24"/>
          <w:u w:val="single"/>
          <w:lang w:val="en-US"/>
        </w:rPr>
        <w:t>-</w:t>
      </w:r>
      <w:r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2 </w:t>
      </w:r>
      <w:r w:rsidR="00B66808"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RBD </w:t>
      </w:r>
      <w:r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>with th</w:t>
      </w:r>
      <w:r w:rsidR="00B66808">
        <w:rPr>
          <w:rFonts w:ascii="Times New Roman" w:hAnsi="Times New Roman" w:cs="Times New Roman"/>
          <w:sz w:val="24"/>
          <w:szCs w:val="24"/>
          <w:u w:val="single"/>
          <w:lang w:val="en-US"/>
        </w:rPr>
        <w:t>at</w:t>
      </w:r>
      <w:r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of SARS-</w:t>
      </w:r>
      <w:proofErr w:type="spellStart"/>
      <w:r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>CoV</w:t>
      </w:r>
      <w:proofErr w:type="spellEnd"/>
      <w:r w:rsidR="00834CB8"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  <w:r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834CB8"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The Spike-RBD </w:t>
      </w:r>
      <w:r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>region</w:t>
      </w:r>
      <w:r w:rsidR="00B66808" w:rsidRPr="00B6680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B66808">
        <w:rPr>
          <w:rFonts w:ascii="Times New Roman" w:hAnsi="Times New Roman" w:cs="Times New Roman"/>
          <w:sz w:val="24"/>
          <w:szCs w:val="24"/>
          <w:u w:val="single"/>
          <w:lang w:val="en-US"/>
        </w:rPr>
        <w:t>of SARS-CoV-2,</w:t>
      </w:r>
      <w:r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834CB8" w:rsidRPr="00834CB8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  <w:lang w:val="en-US"/>
        </w:rPr>
        <w:t>involved in ACE2 binding</w:t>
      </w:r>
      <w:r w:rsidR="00B66808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  <w:lang w:val="en-US"/>
        </w:rPr>
        <w:t xml:space="preserve"> (</w:t>
      </w:r>
      <w:r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>from 319 to 541</w:t>
      </w:r>
      <w:r w:rsidR="00B66808">
        <w:rPr>
          <w:rFonts w:ascii="Times New Roman" w:hAnsi="Times New Roman" w:cs="Times New Roman"/>
          <w:sz w:val="24"/>
          <w:szCs w:val="24"/>
          <w:u w:val="single"/>
          <w:lang w:val="en-US"/>
        </w:rPr>
        <w:t>),</w:t>
      </w:r>
      <w:r w:rsidR="00834CB8"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B66808">
        <w:rPr>
          <w:rFonts w:ascii="Times New Roman" w:hAnsi="Times New Roman" w:cs="Times New Roman"/>
          <w:sz w:val="24"/>
          <w:szCs w:val="24"/>
          <w:u w:val="single"/>
          <w:lang w:val="en-US"/>
        </w:rPr>
        <w:t>shows high homology (evidenc</w:t>
      </w:r>
      <w:r w:rsidR="00B66808"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ed in </w:t>
      </w:r>
      <w:r w:rsidR="00EB70F9">
        <w:rPr>
          <w:rFonts w:ascii="Times New Roman" w:hAnsi="Times New Roman" w:cs="Times New Roman"/>
          <w:sz w:val="24"/>
          <w:szCs w:val="24"/>
          <w:u w:val="single"/>
          <w:lang w:val="en-US"/>
        </w:rPr>
        <w:t>light gray</w:t>
      </w:r>
      <w:r w:rsidR="00B66808">
        <w:rPr>
          <w:rFonts w:ascii="Times New Roman" w:hAnsi="Times New Roman" w:cs="Times New Roman"/>
          <w:sz w:val="24"/>
          <w:szCs w:val="24"/>
          <w:u w:val="single"/>
          <w:lang w:val="en-US"/>
        </w:rPr>
        <w:t>) with that of</w:t>
      </w:r>
      <w:r w:rsidR="00904DE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SARS-</w:t>
      </w:r>
      <w:proofErr w:type="spellStart"/>
      <w:r w:rsidR="00904DE4">
        <w:rPr>
          <w:rFonts w:ascii="Times New Roman" w:hAnsi="Times New Roman" w:cs="Times New Roman"/>
          <w:sz w:val="24"/>
          <w:szCs w:val="24"/>
          <w:u w:val="single"/>
          <w:lang w:val="en-US"/>
        </w:rPr>
        <w:t>CoV</w:t>
      </w:r>
      <w:proofErr w:type="spellEnd"/>
      <w:r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; </w:t>
      </w:r>
      <w:r w:rsidR="00834CB8"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>the RBM domain</w:t>
      </w:r>
      <w:r w:rsidR="00623055">
        <w:rPr>
          <w:rFonts w:ascii="Times New Roman" w:hAnsi="Times New Roman" w:cs="Times New Roman"/>
          <w:sz w:val="24"/>
          <w:szCs w:val="24"/>
          <w:u w:val="single"/>
          <w:lang w:val="en-US"/>
        </w:rPr>
        <w:t>s</w:t>
      </w:r>
      <w:r w:rsidR="00834CB8"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B66808">
        <w:rPr>
          <w:rFonts w:ascii="Times New Roman" w:hAnsi="Times New Roman" w:cs="Times New Roman"/>
          <w:sz w:val="24"/>
          <w:szCs w:val="24"/>
          <w:u w:val="single"/>
          <w:lang w:val="en-US"/>
        </w:rPr>
        <w:t>(corresponding to th</w:t>
      </w:r>
      <w:r w:rsidR="00623055">
        <w:rPr>
          <w:rFonts w:ascii="Times New Roman" w:hAnsi="Times New Roman" w:cs="Times New Roman"/>
          <w:sz w:val="24"/>
          <w:szCs w:val="24"/>
          <w:u w:val="single"/>
          <w:lang w:val="en-US"/>
        </w:rPr>
        <w:t>ose</w:t>
      </w:r>
      <w:r w:rsidR="00B6680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included in the </w:t>
      </w:r>
      <w:r w:rsidR="00EB70F9">
        <w:rPr>
          <w:rFonts w:ascii="Times New Roman" w:hAnsi="Times New Roman" w:cs="Times New Roman"/>
          <w:sz w:val="24"/>
          <w:szCs w:val="24"/>
          <w:u w:val="single"/>
          <w:lang w:val="en-US"/>
        </w:rPr>
        <w:t>black</w:t>
      </w:r>
      <w:r w:rsidR="00834CB8"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box</w:t>
      </w:r>
      <w:r w:rsidR="00B66808">
        <w:rPr>
          <w:rFonts w:ascii="Times New Roman" w:hAnsi="Times New Roman" w:cs="Times New Roman"/>
          <w:sz w:val="24"/>
          <w:szCs w:val="24"/>
          <w:u w:val="single"/>
          <w:lang w:val="en-US"/>
        </w:rPr>
        <w:t>)</w:t>
      </w:r>
      <w:r w:rsidR="00834CB8"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B66808">
        <w:rPr>
          <w:rFonts w:ascii="Times New Roman" w:hAnsi="Times New Roman" w:cs="Times New Roman"/>
          <w:sz w:val="24"/>
          <w:szCs w:val="24"/>
          <w:u w:val="single"/>
          <w:lang w:val="en-US"/>
        </w:rPr>
        <w:t>contain different residues (</w:t>
      </w:r>
      <w:r w:rsidR="00834CB8"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marked in </w:t>
      </w:r>
      <w:r w:rsidR="00100672">
        <w:rPr>
          <w:rFonts w:ascii="Times New Roman" w:hAnsi="Times New Roman" w:cs="Times New Roman"/>
          <w:sz w:val="24"/>
          <w:szCs w:val="24"/>
          <w:u w:val="single"/>
          <w:lang w:val="en-US"/>
        </w:rPr>
        <w:t>dark grey</w:t>
      </w:r>
      <w:r w:rsidR="00B66808">
        <w:rPr>
          <w:rFonts w:ascii="Times New Roman" w:hAnsi="Times New Roman" w:cs="Times New Roman"/>
          <w:sz w:val="24"/>
          <w:szCs w:val="24"/>
          <w:u w:val="single"/>
          <w:lang w:val="en-US"/>
        </w:rPr>
        <w:t>)</w:t>
      </w:r>
      <w:r w:rsidR="00834CB8" w:rsidRPr="00834CB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. </w:t>
      </w:r>
      <w:r w:rsidR="00623055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In brackets </w:t>
      </w:r>
      <w:r w:rsidR="00F60A02">
        <w:rPr>
          <w:rFonts w:ascii="Times New Roman" w:hAnsi="Times New Roman" w:cs="Times New Roman"/>
          <w:sz w:val="24"/>
          <w:szCs w:val="24"/>
          <w:u w:val="single"/>
          <w:lang w:val="en-US"/>
        </w:rPr>
        <w:t>is</w:t>
      </w:r>
      <w:r w:rsidR="00623055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evidenced the epitope recognized by D3 and F12.</w:t>
      </w:r>
    </w:p>
    <w:p w14:paraId="32E57E8A" w14:textId="77777777" w:rsidR="00325F97" w:rsidRDefault="00325F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9344CC6" w14:textId="77777777" w:rsidR="00325F97" w:rsidRDefault="00325F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721D32" w14:textId="77777777" w:rsidR="00325F97" w:rsidRDefault="00325F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95060F0" w14:textId="77777777" w:rsidR="00997240" w:rsidRPr="00526CC7" w:rsidRDefault="00997240" w:rsidP="0099724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E60EACD" w14:textId="77777777" w:rsidR="00997240" w:rsidRDefault="00997240" w:rsidP="0099724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717C771" w14:textId="77777777" w:rsidR="00997240" w:rsidRDefault="00997240" w:rsidP="0099724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B496C5A" w14:textId="77777777" w:rsidR="00997240" w:rsidRDefault="00997240" w:rsidP="0099724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076D359" w14:textId="77777777" w:rsidR="00997240" w:rsidRDefault="00997240" w:rsidP="0099724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BF19757" w14:textId="77777777" w:rsidR="00997240" w:rsidRDefault="00997240" w:rsidP="0099724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BA382B8" w14:textId="358CE6AB" w:rsidR="00997240" w:rsidRPr="00526CC7" w:rsidRDefault="00997240" w:rsidP="0099724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6CC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Supplementary Dataset </w:t>
      </w:r>
    </w:p>
    <w:p w14:paraId="7ADABB23" w14:textId="77777777" w:rsidR="00997240" w:rsidRDefault="00997240" w:rsidP="0099724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44A15F1" w14:textId="49544AAE" w:rsidR="00997240" w:rsidRPr="007C3F27" w:rsidRDefault="00997240" w:rsidP="0099724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6C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37BFE" w:rsidRPr="004C2373">
        <w:rPr>
          <w:noProof/>
        </w:rPr>
        <w:drawing>
          <wp:inline distT="0" distB="0" distL="0" distR="0" wp14:anchorId="41C1D3EC" wp14:editId="43EBCEFD">
            <wp:extent cx="4591050" cy="3429784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2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388B81" w14:textId="77777777" w:rsidR="00997240" w:rsidRPr="007C3F27" w:rsidRDefault="00997240" w:rsidP="0099724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94C9C3F" w14:textId="4B1D0D25" w:rsidR="00997240" w:rsidRDefault="00997240" w:rsidP="009972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12E231" w14:textId="77777777" w:rsidR="00997240" w:rsidRDefault="00997240" w:rsidP="0099724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lang w:val="en-US"/>
        </w:rPr>
      </w:pPr>
    </w:p>
    <w:p w14:paraId="1E7C72AE" w14:textId="77777777" w:rsidR="00997240" w:rsidRDefault="00997240" w:rsidP="00997240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C3F27">
        <w:rPr>
          <w:rFonts w:ascii="Times New Roman" w:hAnsi="Times New Roman" w:cs="Times New Roman"/>
          <w:sz w:val="28"/>
          <w:szCs w:val="28"/>
          <w:lang w:val="en-US"/>
        </w:rPr>
        <w:t xml:space="preserve">Full-length blot </w:t>
      </w:r>
      <w:proofErr w:type="gramStart"/>
      <w:r w:rsidRPr="007C3F27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3F27">
        <w:rPr>
          <w:rFonts w:ascii="Times New Roman" w:hAnsi="Times New Roman" w:cs="Times New Roman"/>
          <w:b/>
          <w:bCs/>
          <w:sz w:val="28"/>
          <w:szCs w:val="28"/>
          <w:lang w:val="en-US"/>
        </w:rPr>
        <w:t>Figure</w:t>
      </w:r>
      <w:proofErr w:type="gramEnd"/>
      <w:r w:rsidRPr="007C3F2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</w:t>
      </w:r>
    </w:p>
    <w:p w14:paraId="274840DF" w14:textId="77777777" w:rsidR="00997240" w:rsidRPr="00490444" w:rsidRDefault="00997240" w:rsidP="0099724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49044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Since the blot of </w:t>
      </w:r>
      <w:r w:rsidRPr="00082CCF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Figure 2c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490444">
        <w:rPr>
          <w:rFonts w:ascii="Times New Roman" w:hAnsi="Times New Roman" w:cs="Times New Roman"/>
          <w:sz w:val="28"/>
          <w:szCs w:val="28"/>
          <w:u w:val="single"/>
          <w:lang w:val="en-US"/>
        </w:rPr>
        <w:t>was obtained by grouping two different parts of the same blot and the black line has been inserted to indicate the two distinct parts, t</w:t>
      </w:r>
      <w:r w:rsidRPr="0049044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he full-length blot has been inserted here</w:t>
      </w:r>
      <w:r w:rsidRPr="00490444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.</w:t>
      </w:r>
      <w:r w:rsidRPr="00490444">
        <w:rPr>
          <w:rFonts w:ascii="Segoe UI" w:hAnsi="Segoe UI" w:cs="Segoe UI"/>
          <w:sz w:val="28"/>
          <w:szCs w:val="28"/>
          <w:u w:val="single"/>
          <w:shd w:val="clear" w:color="auto" w:fill="FFFFFF"/>
          <w:lang w:val="en-US"/>
        </w:rPr>
        <w:t xml:space="preserve"> </w:t>
      </w:r>
      <w:r w:rsidRPr="0049044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The samples were processed in parallel in the same experiment</w:t>
      </w:r>
    </w:p>
    <w:p w14:paraId="72D6FC20" w14:textId="77777777" w:rsidR="00325F97" w:rsidRDefault="00325F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C934638" w14:textId="77777777" w:rsidR="00325F97" w:rsidRDefault="00325F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8F9B013" w14:textId="77777777" w:rsidR="00325F97" w:rsidRDefault="00325F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E4D206" w14:textId="77777777" w:rsidR="00325F97" w:rsidRDefault="00325F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59F33D" w14:textId="77777777" w:rsidR="00325F97" w:rsidRDefault="00325F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BD55ACF" w14:textId="77777777" w:rsidR="00325F97" w:rsidRDefault="00325F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3095D31" w14:textId="77777777" w:rsidR="00325F97" w:rsidRDefault="00325F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A32CF5" w14:textId="77777777" w:rsidR="00B37BFE" w:rsidRDefault="00B37BFE">
      <w:pPr>
        <w:rPr>
          <w:rFonts w:ascii="Times New Roman" w:hAnsi="Times New Roman" w:cs="Times New Roman"/>
          <w:b/>
          <w:bCs/>
          <w:sz w:val="28"/>
          <w:lang w:val="en-US"/>
        </w:rPr>
      </w:pPr>
    </w:p>
    <w:p w14:paraId="2FF89285" w14:textId="18D3424C" w:rsidR="00325F97" w:rsidRDefault="00325F9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57DC0">
        <w:rPr>
          <w:rFonts w:ascii="Times New Roman" w:hAnsi="Times New Roman" w:cs="Times New Roman"/>
          <w:b/>
          <w:bCs/>
          <w:sz w:val="28"/>
          <w:lang w:val="en-US"/>
        </w:rPr>
        <w:lastRenderedPageBreak/>
        <w:t>Supplementary Methods</w:t>
      </w:r>
    </w:p>
    <w:p w14:paraId="6E19B801" w14:textId="77777777" w:rsidR="00325F97" w:rsidRDefault="00325F9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BB4E756" w14:textId="77777777" w:rsidR="008D3BDF" w:rsidRPr="0000713C" w:rsidRDefault="008D3BDF" w:rsidP="008D3BDF">
      <w:pPr>
        <w:spacing w:line="360" w:lineRule="auto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ED0532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Analysis of positive clones and </w:t>
      </w:r>
      <w:r w:rsidRPr="00ED0532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expression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of soluble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scFvs</w:t>
      </w:r>
      <w:proofErr w:type="spellEnd"/>
    </w:p>
    <w:p w14:paraId="161BBA84" w14:textId="77777777" w:rsidR="008D3BDF" w:rsidRPr="0061530E" w:rsidRDefault="008D3BDF" w:rsidP="008D3BDF">
      <w:pPr>
        <w:pStyle w:val="Default"/>
        <w:spacing w:line="480" w:lineRule="auto"/>
        <w:ind w:firstLine="709"/>
        <w:jc w:val="both"/>
        <w:rPr>
          <w:color w:val="000000" w:themeColor="text1"/>
          <w:lang w:val="en-US"/>
        </w:rPr>
      </w:pPr>
      <w:r w:rsidRPr="0061530E">
        <w:rPr>
          <w:color w:val="000000" w:themeColor="text1"/>
          <w:lang w:val="en-US"/>
        </w:rPr>
        <w:t xml:space="preserve">The positive clones selected by ELISA assays were grown in 2xTY medium containing </w:t>
      </w:r>
      <w:r w:rsidRPr="00780F4A">
        <w:rPr>
          <w:color w:val="auto"/>
          <w:lang w:val="en-US"/>
        </w:rPr>
        <w:t xml:space="preserve">glucose (1%) and Ampicillin (100 </w:t>
      </w:r>
      <w:r w:rsidRPr="00780F4A">
        <w:rPr>
          <w:color w:val="auto"/>
        </w:rPr>
        <w:t>μ</w:t>
      </w:r>
      <w:r w:rsidRPr="00780F4A">
        <w:rPr>
          <w:color w:val="auto"/>
          <w:lang w:val="en-US"/>
        </w:rPr>
        <w:t xml:space="preserve">g/ml) </w:t>
      </w:r>
      <w:r w:rsidRPr="0061530E">
        <w:rPr>
          <w:color w:val="000000" w:themeColor="text1"/>
          <w:lang w:val="en-US"/>
        </w:rPr>
        <w:t xml:space="preserve">to extract the </w:t>
      </w:r>
      <w:proofErr w:type="spellStart"/>
      <w:r w:rsidRPr="0061530E">
        <w:rPr>
          <w:color w:val="000000" w:themeColor="text1"/>
          <w:lang w:val="en-US"/>
        </w:rPr>
        <w:t>plasmidic</w:t>
      </w:r>
      <w:proofErr w:type="spellEnd"/>
      <w:r w:rsidRPr="0061530E">
        <w:rPr>
          <w:color w:val="000000" w:themeColor="text1"/>
          <w:lang w:val="en-US"/>
        </w:rPr>
        <w:t xml:space="preserve"> DNA by using </w:t>
      </w:r>
      <w:proofErr w:type="spellStart"/>
      <w:r w:rsidRPr="00C022C7">
        <w:rPr>
          <w:iCs/>
          <w:color w:val="000000" w:themeColor="text1"/>
          <w:lang w:val="en-US"/>
        </w:rPr>
        <w:t>QIAprep</w:t>
      </w:r>
      <w:proofErr w:type="spellEnd"/>
      <w:r w:rsidRPr="00C022C7">
        <w:rPr>
          <w:iCs/>
          <w:color w:val="000000" w:themeColor="text1"/>
          <w:lang w:val="en-US"/>
        </w:rPr>
        <w:t xml:space="preserve"> Spin Miniprep Kit</w:t>
      </w:r>
      <w:r w:rsidRPr="0061530E">
        <w:rPr>
          <w:i/>
          <w:iCs/>
          <w:color w:val="000000" w:themeColor="text1"/>
          <w:lang w:val="en-US"/>
        </w:rPr>
        <w:t xml:space="preserve"> </w:t>
      </w:r>
      <w:r w:rsidRPr="0061530E">
        <w:rPr>
          <w:color w:val="000000" w:themeColor="text1"/>
          <w:lang w:val="en-US"/>
        </w:rPr>
        <w:t>(</w:t>
      </w:r>
      <w:r w:rsidRPr="00C022C7">
        <w:rPr>
          <w:color w:val="000000" w:themeColor="text1"/>
          <w:lang w:val="en-US"/>
        </w:rPr>
        <w:t>QIAGEN, 27106 Venlo Netherlands</w:t>
      </w:r>
      <w:r w:rsidRPr="0061530E">
        <w:rPr>
          <w:color w:val="000000" w:themeColor="text1"/>
          <w:lang w:val="en-US"/>
        </w:rPr>
        <w:t xml:space="preserve">). To determine the number of positive clones containing the cDNA encoding the </w:t>
      </w:r>
      <w:r>
        <w:rPr>
          <w:color w:val="000000" w:themeColor="text1"/>
          <w:lang w:val="en-US"/>
        </w:rPr>
        <w:t xml:space="preserve">full </w:t>
      </w:r>
      <w:proofErr w:type="spellStart"/>
      <w:r>
        <w:rPr>
          <w:color w:val="000000" w:themeColor="text1"/>
          <w:lang w:val="en-US"/>
        </w:rPr>
        <w:t>lenght</w:t>
      </w:r>
      <w:proofErr w:type="spellEnd"/>
      <w:r w:rsidRPr="0061530E">
        <w:rPr>
          <w:color w:val="000000" w:themeColor="text1"/>
          <w:lang w:val="en-US"/>
        </w:rPr>
        <w:t xml:space="preserve"> </w:t>
      </w:r>
      <w:proofErr w:type="spellStart"/>
      <w:r w:rsidRPr="0061530E">
        <w:rPr>
          <w:color w:val="000000" w:themeColor="text1"/>
          <w:lang w:val="en-US"/>
        </w:rPr>
        <w:t>scFv</w:t>
      </w:r>
      <w:proofErr w:type="spellEnd"/>
      <w:r w:rsidRPr="0061530E">
        <w:rPr>
          <w:color w:val="000000" w:themeColor="text1"/>
          <w:lang w:val="en-US"/>
        </w:rPr>
        <w:t xml:space="preserve">, the selected </w:t>
      </w:r>
      <w:proofErr w:type="spellStart"/>
      <w:r w:rsidRPr="0061530E">
        <w:rPr>
          <w:color w:val="000000" w:themeColor="text1"/>
          <w:lang w:val="en-US"/>
        </w:rPr>
        <w:t>plasmidic</w:t>
      </w:r>
      <w:proofErr w:type="spellEnd"/>
      <w:r w:rsidRPr="0061530E">
        <w:rPr>
          <w:color w:val="000000" w:themeColor="text1"/>
          <w:lang w:val="en-US"/>
        </w:rPr>
        <w:t xml:space="preserve"> DNA was digested from pHEN2 vector with </w:t>
      </w:r>
      <w:proofErr w:type="spellStart"/>
      <w:r w:rsidRPr="006C3450">
        <w:rPr>
          <w:i/>
          <w:iCs/>
          <w:color w:val="000000" w:themeColor="text1"/>
          <w:lang w:val="en-US"/>
        </w:rPr>
        <w:t>NcoI</w:t>
      </w:r>
      <w:proofErr w:type="spellEnd"/>
      <w:r w:rsidRPr="0061530E">
        <w:rPr>
          <w:color w:val="000000" w:themeColor="text1"/>
          <w:lang w:val="en-US"/>
        </w:rPr>
        <w:t xml:space="preserve"> and </w:t>
      </w:r>
      <w:proofErr w:type="spellStart"/>
      <w:r w:rsidRPr="006C3450">
        <w:rPr>
          <w:i/>
          <w:iCs/>
          <w:color w:val="000000" w:themeColor="text1"/>
          <w:lang w:val="en-US"/>
        </w:rPr>
        <w:t>NotI</w:t>
      </w:r>
      <w:proofErr w:type="spellEnd"/>
      <w:r w:rsidRPr="0061530E">
        <w:rPr>
          <w:color w:val="000000" w:themeColor="text1"/>
          <w:lang w:val="en-US"/>
        </w:rPr>
        <w:t xml:space="preserve"> restriction enzymes </w:t>
      </w:r>
      <w:r>
        <w:rPr>
          <w:color w:val="000000" w:themeColor="text1"/>
          <w:lang w:val="en-US"/>
        </w:rPr>
        <w:t>(</w:t>
      </w:r>
      <w:r w:rsidRPr="00AD77B0">
        <w:rPr>
          <w:color w:val="000000" w:themeColor="text1"/>
          <w:lang w:val="en-US"/>
        </w:rPr>
        <w:t xml:space="preserve">R3193L and R3189L, respectively from New England Biolabs, </w:t>
      </w:r>
      <w:r>
        <w:rPr>
          <w:color w:val="000000" w:themeColor="text1"/>
          <w:lang w:val="en-US"/>
        </w:rPr>
        <w:t>Massachusetts</w:t>
      </w:r>
      <w:r w:rsidRPr="00AD77B0">
        <w:rPr>
          <w:color w:val="000000" w:themeColor="text1"/>
          <w:lang w:val="en-US"/>
        </w:rPr>
        <w:t xml:space="preserve"> USA)</w:t>
      </w:r>
      <w:r>
        <w:rPr>
          <w:color w:val="000000" w:themeColor="text1"/>
          <w:lang w:val="en-US"/>
        </w:rPr>
        <w:t xml:space="preserve"> </w:t>
      </w:r>
      <w:r w:rsidRPr="0061530E">
        <w:rPr>
          <w:color w:val="000000" w:themeColor="text1"/>
          <w:lang w:val="en-US"/>
        </w:rPr>
        <w:t xml:space="preserve">and analyzed by electrophoresis on 1% agarose gel. The positive clones </w:t>
      </w:r>
      <w:r>
        <w:rPr>
          <w:color w:val="000000" w:themeColor="text1"/>
          <w:lang w:val="en-US"/>
        </w:rPr>
        <w:t xml:space="preserve">showing the </w:t>
      </w:r>
      <w:proofErr w:type="gramStart"/>
      <w:r>
        <w:rPr>
          <w:color w:val="000000" w:themeColor="text1"/>
          <w:lang w:val="en-US"/>
        </w:rPr>
        <w:t>full length</w:t>
      </w:r>
      <w:proofErr w:type="gramEnd"/>
      <w:r>
        <w:rPr>
          <w:color w:val="000000" w:themeColor="text1"/>
          <w:lang w:val="en-US"/>
        </w:rPr>
        <w:t xml:space="preserve"> </w:t>
      </w:r>
      <w:r w:rsidRPr="0061530E">
        <w:rPr>
          <w:color w:val="000000" w:themeColor="text1"/>
          <w:lang w:val="en-US"/>
        </w:rPr>
        <w:t>insert were prepared for sequencing by using the LMB3 forward and the fdSeq1 reverse primer</w:t>
      </w:r>
      <w:r>
        <w:rPr>
          <w:color w:val="000000" w:themeColor="text1"/>
          <w:lang w:val="en-US"/>
        </w:rPr>
        <w:t>s</w:t>
      </w:r>
      <w:r w:rsidRPr="0061530E">
        <w:rPr>
          <w:color w:val="000000" w:themeColor="text1"/>
          <w:lang w:val="en-US"/>
        </w:rPr>
        <w:t>, respectively complementary to the sequence located upstream the heavy variable (VH) region sequence and downstream to the c-</w:t>
      </w:r>
      <w:proofErr w:type="spellStart"/>
      <w:r w:rsidRPr="0061530E">
        <w:rPr>
          <w:color w:val="000000" w:themeColor="text1"/>
          <w:lang w:val="en-US"/>
        </w:rPr>
        <w:t>myc</w:t>
      </w:r>
      <w:proofErr w:type="spellEnd"/>
      <w:r w:rsidRPr="0061530E">
        <w:rPr>
          <w:color w:val="000000" w:themeColor="text1"/>
          <w:lang w:val="en-US"/>
        </w:rPr>
        <w:t xml:space="preserve">-tag </w:t>
      </w:r>
      <w:r>
        <w:rPr>
          <w:color w:val="000000" w:themeColor="text1"/>
          <w:lang w:val="en-US"/>
        </w:rPr>
        <w:t>sequenc</w:t>
      </w:r>
      <w:r w:rsidRPr="0061530E">
        <w:rPr>
          <w:color w:val="000000" w:themeColor="text1"/>
          <w:lang w:val="en-US"/>
        </w:rPr>
        <w:t xml:space="preserve">e. </w:t>
      </w:r>
    </w:p>
    <w:p w14:paraId="40CF1F90" w14:textId="77777777" w:rsidR="008D3BDF" w:rsidRPr="0061530E" w:rsidRDefault="008D3BDF" w:rsidP="008D3BDF">
      <w:pPr>
        <w:spacing w:line="48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To express the selected positive clones as soluble </w:t>
      </w:r>
      <w:proofErr w:type="spellStart"/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scFv</w:t>
      </w:r>
      <w:proofErr w:type="spellEnd"/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molecules, </w:t>
      </w:r>
      <w:r w:rsidRPr="0061530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E. Coli </w:t>
      </w:r>
      <w:r w:rsidRPr="0061530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SF110 cells were</w:t>
      </w:r>
      <w:r w:rsidRPr="0061530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infected with each of the anti-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Spike</w:t>
      </w:r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scFv</w:t>
      </w:r>
      <w:proofErr w:type="spellEnd"/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-phage preparation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grown in 2xTY me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dium containing ampicillin (100 </w:t>
      </w:r>
      <w:r w:rsidRPr="0061530E">
        <w:rPr>
          <w:rFonts w:ascii="Times New Roman" w:hAnsi="Times New Roman" w:cs="Times New Roman"/>
          <w:color w:val="000000" w:themeColor="text1"/>
          <w:sz w:val="24"/>
          <w:szCs w:val="24"/>
        </w:rPr>
        <w:t>μ</w:t>
      </w:r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g/ml). To express soluble </w:t>
      </w:r>
      <w:proofErr w:type="spellStart"/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scFv</w:t>
      </w:r>
      <w:proofErr w:type="spellEnd"/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the Isopropyl β-D-1-thiogalactopyranoside (IPTG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AppliChen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A4773, Darmstadt Germany</w:t>
      </w:r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was added at the concentration of 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mM (16 hours at 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T) when the optical density of the cell culture reached the absorbency of 0.8. Cells were harvested by centrifugation at 3000 rpm for 20 minutes and resuspended in </w:t>
      </w:r>
      <w:r w:rsidRPr="0061530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B-PER </w:t>
      </w:r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ThermoFisher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78248 Meridian Rockford USA</w:t>
      </w:r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for 20 minutes by gently rotation at room temperature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(RT)</w:t>
      </w:r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Cell suspensions were then centrifuged at 12000 rpm for 30 minutes at 4°C to obtain the periplasmic extract. Soluble </w:t>
      </w:r>
      <w:proofErr w:type="spellStart"/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scFvs</w:t>
      </w:r>
      <w:proofErr w:type="spellEnd"/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were analyzed by Western Blotting detected by using a mouse HRP-conjugated anti-c-</w:t>
      </w:r>
      <w:proofErr w:type="spellStart"/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myc</w:t>
      </w:r>
      <w:proofErr w:type="spellEnd"/>
      <w:r w:rsidRPr="0061530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-tag monoclonal antibody. </w:t>
      </w:r>
    </w:p>
    <w:p w14:paraId="64FAA756" w14:textId="77777777" w:rsidR="008D3BDF" w:rsidRDefault="008D3BDF" w:rsidP="00325F97">
      <w:pPr>
        <w:pStyle w:val="NormaleWeb"/>
        <w:spacing w:before="0" w:beforeAutospacing="0" w:line="480" w:lineRule="auto"/>
        <w:jc w:val="both"/>
        <w:rPr>
          <w:b/>
          <w:color w:val="000000" w:themeColor="text1"/>
          <w:lang w:val="en-US"/>
        </w:rPr>
      </w:pPr>
    </w:p>
    <w:p w14:paraId="7EF267C7" w14:textId="77777777" w:rsidR="00904DE4" w:rsidRDefault="00904DE4" w:rsidP="00325F97">
      <w:pPr>
        <w:pStyle w:val="NormaleWeb"/>
        <w:spacing w:before="0" w:beforeAutospacing="0" w:line="480" w:lineRule="auto"/>
        <w:jc w:val="both"/>
        <w:rPr>
          <w:b/>
          <w:color w:val="000000" w:themeColor="text1"/>
          <w:lang w:val="en-US"/>
        </w:rPr>
      </w:pPr>
    </w:p>
    <w:p w14:paraId="34843FD2" w14:textId="77777777" w:rsidR="00325F97" w:rsidRPr="009632C0" w:rsidRDefault="00325F97" w:rsidP="00325F97">
      <w:pPr>
        <w:pStyle w:val="NormaleWeb"/>
        <w:spacing w:before="0" w:beforeAutospacing="0" w:line="480" w:lineRule="auto"/>
        <w:jc w:val="both"/>
        <w:rPr>
          <w:color w:val="000000" w:themeColor="text1"/>
          <w:lang w:val="en-US"/>
        </w:rPr>
      </w:pPr>
      <w:proofErr w:type="spellStart"/>
      <w:r w:rsidRPr="009632C0">
        <w:rPr>
          <w:b/>
          <w:color w:val="000000" w:themeColor="text1"/>
          <w:lang w:val="en-US"/>
        </w:rPr>
        <w:lastRenderedPageBreak/>
        <w:t>scFv</w:t>
      </w:r>
      <w:proofErr w:type="spellEnd"/>
      <w:r w:rsidRPr="009632C0">
        <w:rPr>
          <w:b/>
          <w:color w:val="000000" w:themeColor="text1"/>
          <w:lang w:val="en-US"/>
        </w:rPr>
        <w:t xml:space="preserve"> reconstitution, antibodies production and purification</w:t>
      </w:r>
    </w:p>
    <w:p w14:paraId="50911EF3" w14:textId="77777777" w:rsidR="00325F97" w:rsidRPr="009632C0" w:rsidRDefault="00325F97" w:rsidP="00325F97">
      <w:pPr>
        <w:pStyle w:val="NormaleWeb"/>
        <w:spacing w:line="480" w:lineRule="auto"/>
        <w:ind w:firstLine="709"/>
        <w:contextualSpacing/>
        <w:jc w:val="both"/>
        <w:rPr>
          <w:color w:val="000000" w:themeColor="text1"/>
          <w:lang w:val="en-US"/>
        </w:rPr>
      </w:pPr>
      <w:r w:rsidRPr="009632C0">
        <w:rPr>
          <w:color w:val="000000" w:themeColor="text1"/>
          <w:lang w:val="en-US"/>
        </w:rPr>
        <w:t>The clones of interest were isolated from competitive elution cycle_3 and acidic elution cycle_2 by overlapping PCR, as previously described</w:t>
      </w:r>
      <w:r w:rsidRPr="00B37978">
        <w:rPr>
          <w:color w:val="000000" w:themeColor="text1"/>
          <w:vertAlign w:val="superscript"/>
          <w:lang w:val="en-US"/>
        </w:rPr>
        <w:t>4</w:t>
      </w:r>
      <w:r w:rsidR="00332A73">
        <w:rPr>
          <w:color w:val="000000" w:themeColor="text1"/>
          <w:vertAlign w:val="superscript"/>
          <w:lang w:val="en-US"/>
        </w:rPr>
        <w:t>5</w:t>
      </w:r>
      <w:r>
        <w:rPr>
          <w:color w:val="000000" w:themeColor="text1"/>
          <w:lang w:val="en-US"/>
        </w:rPr>
        <w:t xml:space="preserve">. </w:t>
      </w:r>
      <w:r w:rsidRPr="009632C0">
        <w:rPr>
          <w:color w:val="000000" w:themeColor="text1"/>
          <w:lang w:val="en-US"/>
        </w:rPr>
        <w:t xml:space="preserve">Briefly, to obtain separate VH and VL fragments, two different PCR reactions were performed </w:t>
      </w:r>
      <w:r>
        <w:rPr>
          <w:color w:val="000000" w:themeColor="text1"/>
          <w:lang w:val="en-US"/>
        </w:rPr>
        <w:t xml:space="preserve">by </w:t>
      </w:r>
      <w:r w:rsidRPr="009632C0">
        <w:rPr>
          <w:color w:val="000000" w:themeColor="text1"/>
          <w:lang w:val="en-US"/>
        </w:rPr>
        <w:t xml:space="preserve">using Phusion High-Fidelity DNA Polymerase (Thermo Fisher Scientific, F530S, </w:t>
      </w:r>
      <w:r>
        <w:rPr>
          <w:color w:val="000000" w:themeColor="text1"/>
          <w:lang w:val="en-US"/>
        </w:rPr>
        <w:t>Massachusetts</w:t>
      </w:r>
      <w:r w:rsidRPr="009632C0">
        <w:rPr>
          <w:color w:val="000000" w:themeColor="text1"/>
          <w:lang w:val="en-US"/>
        </w:rPr>
        <w:t xml:space="preserve"> USA) and clone-specific primers designed within each HCDR3 and in the constant region of plasmid upstream and downstream of VH and VL. To obtain full-length </w:t>
      </w:r>
      <w:proofErr w:type="spellStart"/>
      <w:r w:rsidRPr="009632C0">
        <w:rPr>
          <w:color w:val="000000" w:themeColor="text1"/>
          <w:lang w:val="en-US"/>
        </w:rPr>
        <w:t>scFv</w:t>
      </w:r>
      <w:r w:rsidRPr="009632C0">
        <w:rPr>
          <w:color w:val="000000" w:themeColor="text1"/>
          <w:vertAlign w:val="subscript"/>
          <w:lang w:val="en-US"/>
        </w:rPr>
        <w:t>s</w:t>
      </w:r>
      <w:proofErr w:type="spellEnd"/>
      <w:r w:rsidRPr="009632C0">
        <w:rPr>
          <w:color w:val="000000" w:themeColor="text1"/>
          <w:lang w:val="en-US"/>
        </w:rPr>
        <w:t xml:space="preserve">, VH and VL fragments were mixed and extended by HCDR3 overlapping PCR. Recovered </w:t>
      </w:r>
      <w:proofErr w:type="spellStart"/>
      <w:r w:rsidRPr="009632C0">
        <w:rPr>
          <w:color w:val="000000" w:themeColor="text1"/>
          <w:lang w:val="en-US"/>
        </w:rPr>
        <w:t>scFv</w:t>
      </w:r>
      <w:r w:rsidRPr="009632C0">
        <w:rPr>
          <w:color w:val="000000" w:themeColor="text1"/>
          <w:vertAlign w:val="subscript"/>
          <w:lang w:val="en-US"/>
        </w:rPr>
        <w:t>s</w:t>
      </w:r>
      <w:proofErr w:type="spellEnd"/>
      <w:r w:rsidRPr="009632C0">
        <w:rPr>
          <w:color w:val="000000" w:themeColor="text1"/>
          <w:lang w:val="en-US"/>
        </w:rPr>
        <w:t xml:space="preserve"> were converted into whole human IgG4 antibodies by cloning the corresponding VH and VL cDNAs in the SINEUP-competent 8.2VH and 4.2VL </w:t>
      </w:r>
      <w:proofErr w:type="spellStart"/>
      <w:r w:rsidRPr="009632C0">
        <w:rPr>
          <w:color w:val="000000" w:themeColor="text1"/>
          <w:lang w:val="en-US"/>
        </w:rPr>
        <w:t>pEU</w:t>
      </w:r>
      <w:proofErr w:type="spellEnd"/>
      <w:r w:rsidRPr="009632C0">
        <w:rPr>
          <w:color w:val="000000" w:themeColor="text1"/>
          <w:lang w:val="en-US"/>
        </w:rPr>
        <w:t xml:space="preserve"> vectors, expressing the constant heavy and light chains respectively</w:t>
      </w:r>
      <w:r w:rsidRPr="005348E1">
        <w:rPr>
          <w:color w:val="000000" w:themeColor="text1"/>
          <w:vertAlign w:val="superscript"/>
          <w:lang w:val="en-US"/>
        </w:rPr>
        <w:t>4</w:t>
      </w:r>
      <w:r w:rsidR="00332A73">
        <w:rPr>
          <w:color w:val="000000" w:themeColor="text1"/>
          <w:vertAlign w:val="superscript"/>
          <w:lang w:val="en-US"/>
        </w:rPr>
        <w:t>7</w:t>
      </w:r>
      <w:r w:rsidRPr="009632C0">
        <w:rPr>
          <w:color w:val="000000" w:themeColor="text1"/>
          <w:lang w:val="en-US"/>
        </w:rPr>
        <w:t xml:space="preserve">. Briefly, VHs and VLs were amplified by </w:t>
      </w:r>
      <w:proofErr w:type="spellStart"/>
      <w:r w:rsidRPr="009632C0">
        <w:rPr>
          <w:color w:val="000000" w:themeColor="text1"/>
          <w:lang w:val="en-US"/>
        </w:rPr>
        <w:t>CloneAmp</w:t>
      </w:r>
      <w:proofErr w:type="spellEnd"/>
      <w:r w:rsidRPr="009632C0">
        <w:rPr>
          <w:color w:val="000000" w:themeColor="text1"/>
          <w:lang w:val="en-US"/>
        </w:rPr>
        <w:t xml:space="preserve"> HiFi PCR Premix using specific oligos. In-Fusion HD cloning kit (</w:t>
      </w:r>
      <w:proofErr w:type="spellStart"/>
      <w:r w:rsidRPr="009632C0">
        <w:rPr>
          <w:color w:val="000000" w:themeColor="text1"/>
          <w:lang w:val="en-US"/>
        </w:rPr>
        <w:t>Clontech</w:t>
      </w:r>
      <w:proofErr w:type="spellEnd"/>
      <w:r w:rsidRPr="009632C0">
        <w:rPr>
          <w:color w:val="000000" w:themeColor="text1"/>
          <w:lang w:val="en-US"/>
        </w:rPr>
        <w:t xml:space="preserve"> Laboratories, 639692, </w:t>
      </w:r>
      <w:r>
        <w:rPr>
          <w:color w:val="000000" w:themeColor="text1"/>
          <w:lang w:val="en-US"/>
        </w:rPr>
        <w:t>California</w:t>
      </w:r>
      <w:r w:rsidRPr="009632C0">
        <w:rPr>
          <w:color w:val="000000" w:themeColor="text1"/>
          <w:lang w:val="en-US"/>
        </w:rPr>
        <w:t xml:space="preserve"> USA) was used to clone VH in </w:t>
      </w:r>
      <w:proofErr w:type="spellStart"/>
      <w:r w:rsidRPr="009632C0">
        <w:rPr>
          <w:i/>
          <w:iCs/>
          <w:color w:val="000000" w:themeColor="text1"/>
          <w:lang w:val="en-US"/>
        </w:rPr>
        <w:t>Bam</w:t>
      </w:r>
      <w:r w:rsidRPr="009632C0">
        <w:rPr>
          <w:color w:val="000000" w:themeColor="text1"/>
          <w:lang w:val="en-US"/>
        </w:rPr>
        <w:t>HI</w:t>
      </w:r>
      <w:proofErr w:type="spellEnd"/>
      <w:r w:rsidRPr="009632C0">
        <w:rPr>
          <w:color w:val="000000" w:themeColor="text1"/>
          <w:lang w:val="en-US"/>
        </w:rPr>
        <w:t xml:space="preserve"> (R3136S) and </w:t>
      </w:r>
      <w:proofErr w:type="spellStart"/>
      <w:r w:rsidRPr="009632C0">
        <w:rPr>
          <w:i/>
          <w:iCs/>
          <w:color w:val="000000" w:themeColor="text1"/>
          <w:lang w:val="en-US"/>
        </w:rPr>
        <w:t>Bss</w:t>
      </w:r>
      <w:r w:rsidRPr="009632C0">
        <w:rPr>
          <w:color w:val="000000" w:themeColor="text1"/>
          <w:lang w:val="en-US"/>
        </w:rPr>
        <w:t>HII</w:t>
      </w:r>
      <w:proofErr w:type="spellEnd"/>
      <w:r w:rsidRPr="009632C0">
        <w:rPr>
          <w:color w:val="000000" w:themeColor="text1"/>
          <w:lang w:val="en-US"/>
        </w:rPr>
        <w:t xml:space="preserve"> (R0119L) linearized pEU8.2VH vector, and VL in </w:t>
      </w:r>
      <w:proofErr w:type="spellStart"/>
      <w:r w:rsidRPr="009632C0">
        <w:rPr>
          <w:i/>
          <w:iCs/>
          <w:color w:val="000000" w:themeColor="text1"/>
          <w:lang w:val="en-US"/>
        </w:rPr>
        <w:t>Apa</w:t>
      </w:r>
      <w:r w:rsidRPr="009632C0">
        <w:rPr>
          <w:color w:val="000000" w:themeColor="text1"/>
          <w:lang w:val="en-US"/>
        </w:rPr>
        <w:t>LI</w:t>
      </w:r>
      <w:proofErr w:type="spellEnd"/>
      <w:r w:rsidRPr="009632C0">
        <w:rPr>
          <w:color w:val="000000" w:themeColor="text1"/>
          <w:lang w:val="en-US"/>
        </w:rPr>
        <w:t xml:space="preserve"> (R0507L) and </w:t>
      </w:r>
      <w:proofErr w:type="spellStart"/>
      <w:r w:rsidRPr="009632C0">
        <w:rPr>
          <w:i/>
          <w:iCs/>
          <w:color w:val="000000" w:themeColor="text1"/>
          <w:lang w:val="en-US"/>
        </w:rPr>
        <w:t>Avr</w:t>
      </w:r>
      <w:r w:rsidRPr="009632C0">
        <w:rPr>
          <w:color w:val="000000" w:themeColor="text1"/>
          <w:lang w:val="en-US"/>
        </w:rPr>
        <w:t>II</w:t>
      </w:r>
      <w:proofErr w:type="spellEnd"/>
      <w:r w:rsidRPr="009632C0">
        <w:rPr>
          <w:color w:val="000000" w:themeColor="text1"/>
          <w:lang w:val="en-US"/>
        </w:rPr>
        <w:t xml:space="preserve"> (R0174) linearized pEU4.2VL vector. All restriction enzymes were from New England Biolabs, Massa</w:t>
      </w:r>
      <w:r>
        <w:rPr>
          <w:color w:val="000000" w:themeColor="text1"/>
          <w:lang w:val="en-US"/>
        </w:rPr>
        <w:t>chusetts</w:t>
      </w:r>
      <w:r w:rsidRPr="009632C0">
        <w:rPr>
          <w:color w:val="000000" w:themeColor="text1"/>
          <w:lang w:val="en-US"/>
        </w:rPr>
        <w:t xml:space="preserve"> USA. </w:t>
      </w:r>
    </w:p>
    <w:p w14:paraId="6A5D2AF0" w14:textId="77777777" w:rsidR="00325F97" w:rsidRPr="009632C0" w:rsidRDefault="00325F97" w:rsidP="00325F97">
      <w:pPr>
        <w:pStyle w:val="NormaleWeb"/>
        <w:spacing w:line="480" w:lineRule="auto"/>
        <w:ind w:firstLine="709"/>
        <w:contextualSpacing/>
        <w:jc w:val="both"/>
        <w:rPr>
          <w:color w:val="000000" w:themeColor="text1"/>
          <w:lang w:val="en-US"/>
        </w:rPr>
      </w:pPr>
      <w:r w:rsidRPr="009632C0">
        <w:rPr>
          <w:color w:val="000000" w:themeColor="text1"/>
          <w:lang w:val="en-US"/>
        </w:rPr>
        <w:t>The obtained vectors were transformed into Stellar Competent Cells (</w:t>
      </w:r>
      <w:proofErr w:type="spellStart"/>
      <w:r w:rsidRPr="009632C0">
        <w:rPr>
          <w:color w:val="000000" w:themeColor="text1"/>
          <w:lang w:val="en-US"/>
        </w:rPr>
        <w:t>Clontech</w:t>
      </w:r>
      <w:proofErr w:type="spellEnd"/>
      <w:r w:rsidRPr="009632C0">
        <w:rPr>
          <w:color w:val="000000" w:themeColor="text1"/>
          <w:lang w:val="en-US"/>
        </w:rPr>
        <w:t xml:space="preserve"> Laboratories, 636763, </w:t>
      </w:r>
      <w:r>
        <w:rPr>
          <w:color w:val="000000" w:themeColor="text1"/>
          <w:lang w:val="en-US"/>
        </w:rPr>
        <w:t>California</w:t>
      </w:r>
      <w:r w:rsidRPr="009632C0">
        <w:rPr>
          <w:color w:val="000000" w:themeColor="text1"/>
          <w:lang w:val="en-US"/>
        </w:rPr>
        <w:t xml:space="preserve"> USA) and the resulting colonies were screened by sequence analysis. The vectors containing the correct DNA sequences were prepared with an endotoxin-free system (</w:t>
      </w:r>
      <w:proofErr w:type="spellStart"/>
      <w:r w:rsidRPr="009632C0">
        <w:rPr>
          <w:color w:val="000000" w:themeColor="text1"/>
          <w:lang w:val="en-US"/>
        </w:rPr>
        <w:t>EndoFree</w:t>
      </w:r>
      <w:proofErr w:type="spellEnd"/>
      <w:r w:rsidRPr="009632C0">
        <w:rPr>
          <w:color w:val="000000" w:themeColor="text1"/>
          <w:lang w:val="en-US"/>
        </w:rPr>
        <w:t xml:space="preserve"> Plasmid Maxi Kit, Qiagen, 12362).</w:t>
      </w:r>
    </w:p>
    <w:p w14:paraId="13453127" w14:textId="77777777" w:rsidR="00325F97" w:rsidRPr="009632C0" w:rsidRDefault="00325F97" w:rsidP="00325F97">
      <w:pPr>
        <w:pStyle w:val="NormaleWeb"/>
        <w:spacing w:line="480" w:lineRule="auto"/>
        <w:ind w:firstLine="709"/>
        <w:contextualSpacing/>
        <w:jc w:val="both"/>
        <w:rPr>
          <w:color w:val="000000" w:themeColor="text1"/>
          <w:lang w:val="en-US"/>
        </w:rPr>
      </w:pPr>
      <w:r w:rsidRPr="009632C0">
        <w:rPr>
          <w:color w:val="000000" w:themeColor="text1"/>
          <w:lang w:val="en-US"/>
        </w:rPr>
        <w:t>Antibodies were produced co-transfecting VH and VL expressing vectors by using Lipofectamine Transfection Reagent (</w:t>
      </w:r>
      <w:proofErr w:type="spellStart"/>
      <w:r w:rsidRPr="009632C0">
        <w:rPr>
          <w:color w:val="000000" w:themeColor="text1"/>
          <w:lang w:val="en-US"/>
        </w:rPr>
        <w:t>LifeTechnologies</w:t>
      </w:r>
      <w:proofErr w:type="spellEnd"/>
      <w:r w:rsidRPr="009632C0">
        <w:rPr>
          <w:color w:val="000000" w:themeColor="text1"/>
          <w:lang w:val="en-US"/>
        </w:rPr>
        <w:t>, Inc. 11668019, Califor</w:t>
      </w:r>
      <w:r>
        <w:rPr>
          <w:color w:val="000000" w:themeColor="text1"/>
          <w:lang w:val="en-US"/>
        </w:rPr>
        <w:t>nia</w:t>
      </w:r>
      <w:r w:rsidRPr="009632C0">
        <w:rPr>
          <w:color w:val="000000" w:themeColor="text1"/>
          <w:lang w:val="en-US"/>
        </w:rPr>
        <w:t xml:space="preserve"> USA) into the production enhanced cell line HEK293EBNA SINEUP (HEK293_ES1), expressing the long non-coding SINEUP targeting heavy and light chain signal peptide on mRNAs</w:t>
      </w:r>
      <w:r w:rsidRPr="005348E1">
        <w:rPr>
          <w:color w:val="000000" w:themeColor="text1"/>
          <w:sz w:val="22"/>
          <w:vertAlign w:val="superscript"/>
          <w:lang w:val="en-US"/>
        </w:rPr>
        <w:t>4</w:t>
      </w:r>
      <w:r w:rsidR="00332A73">
        <w:rPr>
          <w:color w:val="000000" w:themeColor="text1"/>
          <w:sz w:val="22"/>
          <w:vertAlign w:val="superscript"/>
          <w:lang w:val="en-US"/>
        </w:rPr>
        <w:t>8</w:t>
      </w:r>
      <w:r w:rsidRPr="009632C0">
        <w:rPr>
          <w:color w:val="000000" w:themeColor="text1"/>
          <w:lang w:val="en-US"/>
        </w:rPr>
        <w:t xml:space="preserve">. Transfected cells were grown for 10 days at 37 °C in CHO medium (Gibco, </w:t>
      </w:r>
      <w:proofErr w:type="spellStart"/>
      <w:r w:rsidRPr="009632C0">
        <w:rPr>
          <w:color w:val="000000" w:themeColor="text1"/>
          <w:lang w:val="en-US"/>
        </w:rPr>
        <w:t>LifeTechnologes</w:t>
      </w:r>
      <w:proofErr w:type="spellEnd"/>
      <w:r w:rsidRPr="009632C0">
        <w:rPr>
          <w:color w:val="000000" w:themeColor="text1"/>
          <w:lang w:val="en-US"/>
        </w:rPr>
        <w:t xml:space="preserve">, Inc. 10743029, Waltham, Massachusetts, USA) supplemented with 1% L-glutamine 200 mM (Gibco, </w:t>
      </w:r>
      <w:proofErr w:type="spellStart"/>
      <w:r w:rsidRPr="009632C0">
        <w:rPr>
          <w:color w:val="000000" w:themeColor="text1"/>
          <w:lang w:val="en-US"/>
        </w:rPr>
        <w:t>LifeTechnologies</w:t>
      </w:r>
      <w:proofErr w:type="spellEnd"/>
      <w:r w:rsidRPr="009632C0">
        <w:rPr>
          <w:color w:val="000000" w:themeColor="text1"/>
          <w:lang w:val="en-US"/>
        </w:rPr>
        <w:t xml:space="preserve">, A2916801, </w:t>
      </w:r>
      <w:r>
        <w:rPr>
          <w:color w:val="000000" w:themeColor="text1"/>
          <w:lang w:val="en-US"/>
        </w:rPr>
        <w:t>Massachusetts</w:t>
      </w:r>
      <w:r w:rsidRPr="009632C0">
        <w:rPr>
          <w:color w:val="000000" w:themeColor="text1"/>
          <w:lang w:val="en-US"/>
        </w:rPr>
        <w:t xml:space="preserve"> USA) and 1% Penicillin-Streptomycin 10,000 U/mL (Sigma-Aldrich, </w:t>
      </w:r>
      <w:r w:rsidRPr="009632C0">
        <w:rPr>
          <w:color w:val="000000" w:themeColor="text1"/>
          <w:lang w:val="en-US"/>
        </w:rPr>
        <w:lastRenderedPageBreak/>
        <w:t xml:space="preserve">P0781, </w:t>
      </w:r>
      <w:r>
        <w:rPr>
          <w:color w:val="000000" w:themeColor="text1"/>
          <w:lang w:val="en-US"/>
        </w:rPr>
        <w:t>Missouri</w:t>
      </w:r>
      <w:r w:rsidRPr="009632C0">
        <w:rPr>
          <w:color w:val="000000" w:themeColor="text1"/>
          <w:lang w:val="en-US"/>
        </w:rPr>
        <w:t xml:space="preserve"> USA).  The antibodies were purified from the conditioned media by using Protein A HP SpinTrap30 (GE Healthcare Lif</w:t>
      </w:r>
      <w:r>
        <w:rPr>
          <w:color w:val="000000" w:themeColor="text1"/>
          <w:lang w:val="en-US"/>
        </w:rPr>
        <w:t xml:space="preserve">e Science, 28-9031-32, Chicago </w:t>
      </w:r>
      <w:r w:rsidRPr="009632C0">
        <w:rPr>
          <w:color w:val="000000" w:themeColor="text1"/>
          <w:lang w:val="en-US"/>
        </w:rPr>
        <w:t xml:space="preserve">USA), following manufacturer’s instruction. Desalting and buffer-exchange were performed by using PD-10 Column (GE Healthcare Life Sciences, 17085101, Chicago, Illinois, USA). Antibodies were sterilized by filtration with 0.22 </w:t>
      </w:r>
      <w:proofErr w:type="spellStart"/>
      <w:r w:rsidRPr="009632C0">
        <w:rPr>
          <w:color w:val="000000" w:themeColor="text1"/>
          <w:lang w:val="en-US"/>
        </w:rPr>
        <w:t>μm</w:t>
      </w:r>
      <w:proofErr w:type="spellEnd"/>
      <w:r w:rsidRPr="009632C0">
        <w:rPr>
          <w:color w:val="000000" w:themeColor="text1"/>
          <w:lang w:val="en-US"/>
        </w:rPr>
        <w:t xml:space="preserve"> </w:t>
      </w:r>
      <w:proofErr w:type="spellStart"/>
      <w:r w:rsidRPr="009632C0">
        <w:rPr>
          <w:color w:val="000000" w:themeColor="text1"/>
          <w:lang w:val="en-US"/>
        </w:rPr>
        <w:t>durapore</w:t>
      </w:r>
      <w:proofErr w:type="spellEnd"/>
      <w:r w:rsidRPr="009632C0">
        <w:rPr>
          <w:color w:val="000000" w:themeColor="text1"/>
          <w:lang w:val="en-US"/>
        </w:rPr>
        <w:t xml:space="preserve"> hydrophilic filters (Millipore, SLGS033SS, </w:t>
      </w:r>
      <w:r>
        <w:rPr>
          <w:color w:val="000000" w:themeColor="text1"/>
          <w:lang w:val="en-US"/>
        </w:rPr>
        <w:t>Massachusetts</w:t>
      </w:r>
      <w:r w:rsidRPr="009632C0">
        <w:rPr>
          <w:color w:val="000000" w:themeColor="text1"/>
          <w:lang w:val="en-US"/>
        </w:rPr>
        <w:t xml:space="preserve"> USA) and stored in aliquots at -80 °C.</w:t>
      </w:r>
    </w:p>
    <w:p w14:paraId="607B5139" w14:textId="77777777" w:rsidR="00C017F6" w:rsidRPr="003C3E89" w:rsidRDefault="00C017F6" w:rsidP="00C017F6">
      <w:pPr>
        <w:spacing w:before="0" w:after="0" w:line="48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GB" w:eastAsia="it-IT"/>
        </w:rPr>
      </w:pPr>
      <w:r w:rsidRPr="003C3E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GB" w:eastAsia="it-IT"/>
        </w:rPr>
        <w:t>Real-time RT-PCR assays</w:t>
      </w:r>
    </w:p>
    <w:p w14:paraId="75E7F06A" w14:textId="77777777" w:rsidR="00C017F6" w:rsidRPr="003C3E89" w:rsidRDefault="00C017F6" w:rsidP="00C017F6">
      <w:pPr>
        <w:spacing w:before="0"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>N1</w:t>
      </w:r>
      <w:r w:rsidRPr="003C3E89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 xml:space="preserve"> detection</w:t>
      </w:r>
    </w:p>
    <w:p w14:paraId="5DFF043F" w14:textId="77777777" w:rsidR="00C017F6" w:rsidRPr="00C017F6" w:rsidRDefault="00C017F6" w:rsidP="00C017F6">
      <w:pPr>
        <w:spacing w:before="0" w:after="0" w:line="48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RNA samples were extracted with </w:t>
      </w:r>
      <w:proofErr w:type="spellStart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TRIzol</w:t>
      </w:r>
      <w:proofErr w:type="spellEnd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RNA Isolation Reagent (#15596018; </w:t>
      </w:r>
      <w:proofErr w:type="spellStart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Ambion</w:t>
      </w:r>
      <w:proofErr w:type="spellEnd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, Thermo Fisher Scientific), according to the manufacturer instructions. Real-time RT-PCR was performed using ‘</w:t>
      </w:r>
      <w:proofErr w:type="spellStart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quanty</w:t>
      </w:r>
      <w:proofErr w:type="spellEnd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COVID-19’ kits (Ref. RT-25; </w:t>
      </w:r>
      <w:proofErr w:type="spellStart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Clonit</w:t>
      </w:r>
      <w:proofErr w:type="spellEnd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; US Food and Drug Administration ‘</w:t>
      </w:r>
      <w:r w:rsidRPr="003C3E89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>in-vitro</w:t>
      </w:r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diagnostic’ (IVD) approved). These kits allow specific quantitative detection of </w:t>
      </w: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N1 fragment</w:t>
      </w:r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(from the SARS-CoV-2 N gene), using differentially labelled target probes. These runs were performed on a PCR machine (CFX96; </w:t>
      </w:r>
      <w:proofErr w:type="spellStart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BioRad</w:t>
      </w:r>
      <w:proofErr w:type="spellEnd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) under the following conditions: 25 °C for 2 min; 50 °C for 15 min; 95 °C for 2 min; 95 °C for 3 s; 55°C for 30 </w:t>
      </w: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s (×45 cycles).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Cq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values of N1</w:t>
      </w:r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were calculated as means ±standard deviation, as the ratios to the internal control detected with the CLONIT </w:t>
      </w:r>
      <w:proofErr w:type="spellStart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quanty</w:t>
      </w:r>
      <w:proofErr w:type="spellEnd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COVID-19 kits.</w:t>
      </w:r>
    </w:p>
    <w:p w14:paraId="1B52DAE7" w14:textId="77777777" w:rsidR="00C017F6" w:rsidRDefault="00C017F6" w:rsidP="00C017F6">
      <w:pPr>
        <w:spacing w:before="0"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</w:pPr>
    </w:p>
    <w:p w14:paraId="54A4869D" w14:textId="77777777" w:rsidR="00C017F6" w:rsidRPr="003C3E89" w:rsidRDefault="00C017F6" w:rsidP="00C017F6">
      <w:pPr>
        <w:spacing w:before="0"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</w:pPr>
      <w:r w:rsidRPr="003C3E89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t-IT"/>
        </w:rPr>
        <w:t>N1 and cytokines detection</w:t>
      </w:r>
    </w:p>
    <w:p w14:paraId="46CD25CD" w14:textId="77777777" w:rsidR="00C017F6" w:rsidRPr="0086675C" w:rsidRDefault="00C017F6" w:rsidP="00C017F6">
      <w:pPr>
        <w:spacing w:before="0" w:after="0" w:line="48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RNA samples were extracted with </w:t>
      </w:r>
      <w:proofErr w:type="spellStart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TRIzol</w:t>
      </w:r>
      <w:proofErr w:type="spellEnd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RNA Isolation Reagent (#15596018; </w:t>
      </w:r>
      <w:proofErr w:type="spellStart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Ambion</w:t>
      </w:r>
      <w:proofErr w:type="spellEnd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, Thermo Fisher Scientific), according to the manufacturer instructions. Reverse transcription was carried out </w:t>
      </w:r>
      <w:r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by </w:t>
      </w:r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using ‘5× All-in-one RT </w:t>
      </w:r>
      <w:proofErr w:type="spellStart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Mastermix</w:t>
      </w:r>
      <w:proofErr w:type="spellEnd"/>
      <w:r w:rsidRPr="003C3E89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’ (#g486; ABM), following the manufacturer </w:t>
      </w:r>
      <w:r w:rsidRPr="0086675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instructions. The cDNA preparation was </w:t>
      </w:r>
      <w:proofErr w:type="spellStart"/>
      <w:r w:rsidRPr="0086675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analyzed</w:t>
      </w:r>
      <w:proofErr w:type="spellEnd"/>
      <w:r w:rsidRPr="0086675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through the cycling method, as follows: incubation of the complete reaction </w:t>
      </w:r>
      <w:proofErr w:type="gramStart"/>
      <w:r w:rsidRPr="0086675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mix</w:t>
      </w:r>
      <w:proofErr w:type="gramEnd"/>
      <w:r w:rsidRPr="0086675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at 25 °C for 5 min; at 42 °C for 30 min; at 85 °C for 5 min; and hold at 4 °C. The reverse transcription products (cDNA) were amplified by quantitative real-time PCR using </w:t>
      </w:r>
      <w:r w:rsidRPr="0086675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lastRenderedPageBreak/>
        <w:t xml:space="preserve">a real-time PCR system (7900; Applied Biosystems, Foster City, CA, USA). The relative expression of the target genes was determined using the 2−ΔΔCt method as fold over vehicle-SARS-CoV-2 infected control. The data are presented as 2−ΔΔCt means ±standard deviations of two to three replicates. The target genes were detected using a </w:t>
      </w:r>
      <w:proofErr w:type="spellStart"/>
      <w:r w:rsidRPr="0086675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Brightgreen</w:t>
      </w:r>
      <w:proofErr w:type="spellEnd"/>
      <w:r w:rsidRPr="0086675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2× qPCR </w:t>
      </w:r>
      <w:proofErr w:type="spellStart"/>
      <w:r w:rsidRPr="0086675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Mastermix</w:t>
      </w:r>
      <w:proofErr w:type="spellEnd"/>
      <w:r w:rsidRPr="0086675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low-</w:t>
      </w:r>
      <w:proofErr w:type="spellStart"/>
      <w:r w:rsidRPr="0086675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rox</w:t>
      </w:r>
      <w:proofErr w:type="spellEnd"/>
      <w:r w:rsidRPr="0086675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(#Mastermix-lr; ABM</w:t>
      </w:r>
      <w:r w:rsidRPr="0086675C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  <w:r w:rsidRPr="0086675C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). The details of the primers used in these assays are listed: </w:t>
      </w:r>
    </w:p>
    <w:p w14:paraId="47301179" w14:textId="77777777" w:rsidR="00C017F6" w:rsidRPr="0086675C" w:rsidRDefault="00C017F6" w:rsidP="00C017F6">
      <w:pPr>
        <w:spacing w:before="0"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</w:p>
    <w:tbl>
      <w:tblPr>
        <w:tblStyle w:val="Grigliatabella"/>
        <w:tblW w:w="62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1133"/>
        <w:gridCol w:w="4105"/>
      </w:tblGrid>
      <w:tr w:rsidR="00C017F6" w:rsidRPr="0086675C" w14:paraId="069B33C1" w14:textId="77777777" w:rsidTr="00004D8F">
        <w:trPr>
          <w:jc w:val="center"/>
        </w:trPr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1B2D4B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6675C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Gene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A56406" w14:textId="77777777" w:rsidR="00C017F6" w:rsidRPr="0086675C" w:rsidRDefault="00C017F6" w:rsidP="00004D8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6675C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Primer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FB027D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86675C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 xml:space="preserve">Primer </w:t>
            </w:r>
            <w:proofErr w:type="spellStart"/>
            <w:r w:rsidRPr="0086675C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t>sequence</w:t>
            </w:r>
            <w:proofErr w:type="spellEnd"/>
          </w:p>
        </w:tc>
      </w:tr>
      <w:tr w:rsidR="00C017F6" w:rsidRPr="0086675C" w14:paraId="096E019B" w14:textId="77777777" w:rsidTr="00004D8F">
        <w:trPr>
          <w:jc w:val="center"/>
        </w:trPr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1D2B63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N1*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16383F" w14:textId="77777777" w:rsidR="00C017F6" w:rsidRPr="0086675C" w:rsidRDefault="00C017F6" w:rsidP="00004D8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Forward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78CD6F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GACCCCAAAATCAGCGAAAT</w:t>
            </w:r>
          </w:p>
        </w:tc>
      </w:tr>
      <w:tr w:rsidR="00C017F6" w:rsidRPr="0086675C" w14:paraId="0749033E" w14:textId="77777777" w:rsidTr="00004D8F">
        <w:trPr>
          <w:jc w:val="center"/>
        </w:trPr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04876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28B6B4" w14:textId="77777777" w:rsidR="00C017F6" w:rsidRPr="0086675C" w:rsidRDefault="00C017F6" w:rsidP="00004D8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Reverse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F5D715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TCTGGTTACTGCCAGTTGAATCTG</w:t>
            </w:r>
          </w:p>
        </w:tc>
      </w:tr>
      <w:tr w:rsidR="00C017F6" w:rsidRPr="0086675C" w14:paraId="40E46647" w14:textId="77777777" w:rsidTr="00004D8F">
        <w:trPr>
          <w:jc w:val="center"/>
        </w:trPr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0E275C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IL-6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08B2FD" w14:textId="77777777" w:rsidR="00C017F6" w:rsidRPr="0086675C" w:rsidRDefault="00C017F6" w:rsidP="00004D8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Forward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C76117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GCCACTCACCTCTTCAGAAC</w:t>
            </w:r>
          </w:p>
        </w:tc>
      </w:tr>
      <w:tr w:rsidR="00C017F6" w:rsidRPr="0086675C" w14:paraId="6C936490" w14:textId="77777777" w:rsidTr="00004D8F">
        <w:trPr>
          <w:jc w:val="center"/>
        </w:trPr>
        <w:tc>
          <w:tcPr>
            <w:tcW w:w="988" w:type="dxa"/>
          </w:tcPr>
          <w:p w14:paraId="1534911B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hideMark/>
          </w:tcPr>
          <w:p w14:paraId="1CAF6E16" w14:textId="77777777" w:rsidR="00C017F6" w:rsidRPr="0086675C" w:rsidRDefault="00C017F6" w:rsidP="00004D8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Reverse</w:t>
            </w:r>
          </w:p>
        </w:tc>
        <w:tc>
          <w:tcPr>
            <w:tcW w:w="4109" w:type="dxa"/>
            <w:hideMark/>
          </w:tcPr>
          <w:p w14:paraId="111EFB17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AGCATCCATCTTTTTCAGCC</w:t>
            </w:r>
          </w:p>
        </w:tc>
      </w:tr>
      <w:tr w:rsidR="00C017F6" w:rsidRPr="0086675C" w14:paraId="78D1CEF3" w14:textId="77777777" w:rsidTr="00004D8F">
        <w:trPr>
          <w:jc w:val="center"/>
        </w:trPr>
        <w:tc>
          <w:tcPr>
            <w:tcW w:w="988" w:type="dxa"/>
            <w:hideMark/>
          </w:tcPr>
          <w:p w14:paraId="6D85E5E4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IL-10</w:t>
            </w:r>
          </w:p>
        </w:tc>
        <w:tc>
          <w:tcPr>
            <w:tcW w:w="1134" w:type="dxa"/>
            <w:hideMark/>
          </w:tcPr>
          <w:p w14:paraId="44D14627" w14:textId="77777777" w:rsidR="00C017F6" w:rsidRPr="0086675C" w:rsidRDefault="00C017F6" w:rsidP="00004D8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Forward</w:t>
            </w:r>
          </w:p>
        </w:tc>
        <w:tc>
          <w:tcPr>
            <w:tcW w:w="4109" w:type="dxa"/>
            <w:hideMark/>
          </w:tcPr>
          <w:p w14:paraId="2B7D166B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CCTGCCTAACATGCTTCGAGA</w:t>
            </w:r>
          </w:p>
        </w:tc>
      </w:tr>
      <w:tr w:rsidR="00C017F6" w:rsidRPr="0086675C" w14:paraId="023504BA" w14:textId="77777777" w:rsidTr="00004D8F">
        <w:trPr>
          <w:jc w:val="center"/>
        </w:trPr>
        <w:tc>
          <w:tcPr>
            <w:tcW w:w="988" w:type="dxa"/>
          </w:tcPr>
          <w:p w14:paraId="23FD3671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1134" w:type="dxa"/>
            <w:hideMark/>
          </w:tcPr>
          <w:p w14:paraId="441E51C3" w14:textId="77777777" w:rsidR="00C017F6" w:rsidRPr="0086675C" w:rsidRDefault="00C017F6" w:rsidP="00004D8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Reverse</w:t>
            </w:r>
          </w:p>
        </w:tc>
        <w:tc>
          <w:tcPr>
            <w:tcW w:w="4109" w:type="dxa"/>
            <w:hideMark/>
          </w:tcPr>
          <w:p w14:paraId="5A336EF8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TGTCCAGCTGATCCTTCATTTG</w:t>
            </w:r>
          </w:p>
        </w:tc>
      </w:tr>
      <w:tr w:rsidR="00C017F6" w:rsidRPr="0086675C" w14:paraId="196F2141" w14:textId="77777777" w:rsidTr="00004D8F">
        <w:trPr>
          <w:jc w:val="center"/>
        </w:trPr>
        <w:tc>
          <w:tcPr>
            <w:tcW w:w="988" w:type="dxa"/>
            <w:hideMark/>
          </w:tcPr>
          <w:p w14:paraId="470304DF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IL-12</w:t>
            </w:r>
          </w:p>
        </w:tc>
        <w:tc>
          <w:tcPr>
            <w:tcW w:w="1134" w:type="dxa"/>
            <w:hideMark/>
          </w:tcPr>
          <w:p w14:paraId="59DECCC8" w14:textId="77777777" w:rsidR="00C017F6" w:rsidRPr="0086675C" w:rsidRDefault="00C017F6" w:rsidP="00004D8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Forward</w:t>
            </w:r>
          </w:p>
        </w:tc>
        <w:tc>
          <w:tcPr>
            <w:tcW w:w="4109" w:type="dxa"/>
            <w:hideMark/>
          </w:tcPr>
          <w:p w14:paraId="53630978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TGATGGCCCTGTGCCTTAGT</w:t>
            </w:r>
          </w:p>
        </w:tc>
      </w:tr>
      <w:tr w:rsidR="00C017F6" w:rsidRPr="0086675C" w14:paraId="60381AF9" w14:textId="77777777" w:rsidTr="00004D8F">
        <w:trPr>
          <w:jc w:val="center"/>
        </w:trPr>
        <w:tc>
          <w:tcPr>
            <w:tcW w:w="988" w:type="dxa"/>
          </w:tcPr>
          <w:p w14:paraId="575B7A3A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1134" w:type="dxa"/>
            <w:hideMark/>
          </w:tcPr>
          <w:p w14:paraId="6B6CE513" w14:textId="77777777" w:rsidR="00C017F6" w:rsidRPr="0086675C" w:rsidRDefault="00C017F6" w:rsidP="00004D8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Reverse</w:t>
            </w:r>
          </w:p>
        </w:tc>
        <w:tc>
          <w:tcPr>
            <w:tcW w:w="4109" w:type="dxa"/>
            <w:hideMark/>
          </w:tcPr>
          <w:p w14:paraId="4B9CFA38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GGATCCATCAGAAGCTTTGCA</w:t>
            </w:r>
          </w:p>
        </w:tc>
      </w:tr>
      <w:tr w:rsidR="00C017F6" w:rsidRPr="0086675C" w14:paraId="7C759333" w14:textId="77777777" w:rsidTr="00004D8F">
        <w:trPr>
          <w:jc w:val="center"/>
        </w:trPr>
        <w:tc>
          <w:tcPr>
            <w:tcW w:w="988" w:type="dxa"/>
            <w:hideMark/>
          </w:tcPr>
          <w:p w14:paraId="636F9A1F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IFN-γ</w:t>
            </w:r>
          </w:p>
        </w:tc>
        <w:tc>
          <w:tcPr>
            <w:tcW w:w="1134" w:type="dxa"/>
            <w:hideMark/>
          </w:tcPr>
          <w:p w14:paraId="4B788508" w14:textId="77777777" w:rsidR="00C017F6" w:rsidRPr="0086675C" w:rsidRDefault="00C017F6" w:rsidP="00004D8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Forward</w:t>
            </w:r>
          </w:p>
        </w:tc>
        <w:tc>
          <w:tcPr>
            <w:tcW w:w="4109" w:type="dxa"/>
            <w:hideMark/>
          </w:tcPr>
          <w:p w14:paraId="699461B7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AGGCATTTTGAAGAATTGGAAAGA</w:t>
            </w:r>
          </w:p>
        </w:tc>
      </w:tr>
      <w:tr w:rsidR="00C017F6" w:rsidRPr="0086675C" w14:paraId="2119B0A7" w14:textId="77777777" w:rsidTr="00004D8F">
        <w:trPr>
          <w:jc w:val="center"/>
        </w:trPr>
        <w:tc>
          <w:tcPr>
            <w:tcW w:w="988" w:type="dxa"/>
          </w:tcPr>
          <w:p w14:paraId="459D170B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1134" w:type="dxa"/>
            <w:hideMark/>
          </w:tcPr>
          <w:p w14:paraId="3689E33A" w14:textId="77777777" w:rsidR="00C017F6" w:rsidRPr="0086675C" w:rsidRDefault="00C017F6" w:rsidP="00004D8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Reverse</w:t>
            </w:r>
          </w:p>
        </w:tc>
        <w:tc>
          <w:tcPr>
            <w:tcW w:w="4109" w:type="dxa"/>
            <w:hideMark/>
          </w:tcPr>
          <w:p w14:paraId="62DF06ED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AGTAAAAGGAGACAATTTGGCTCT</w:t>
            </w:r>
          </w:p>
        </w:tc>
      </w:tr>
      <w:tr w:rsidR="00C017F6" w:rsidRPr="0086675C" w14:paraId="135C3851" w14:textId="77777777" w:rsidTr="00004D8F">
        <w:trPr>
          <w:jc w:val="center"/>
        </w:trPr>
        <w:tc>
          <w:tcPr>
            <w:tcW w:w="988" w:type="dxa"/>
            <w:hideMark/>
          </w:tcPr>
          <w:p w14:paraId="719AC87D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TNF-α</w:t>
            </w:r>
          </w:p>
        </w:tc>
        <w:tc>
          <w:tcPr>
            <w:tcW w:w="1134" w:type="dxa"/>
            <w:hideMark/>
          </w:tcPr>
          <w:p w14:paraId="5A0A4ABC" w14:textId="77777777" w:rsidR="00C017F6" w:rsidRPr="0086675C" w:rsidRDefault="00C017F6" w:rsidP="00004D8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Forward</w:t>
            </w:r>
          </w:p>
        </w:tc>
        <w:tc>
          <w:tcPr>
            <w:tcW w:w="4109" w:type="dxa"/>
            <w:hideMark/>
          </w:tcPr>
          <w:p w14:paraId="57E1FAB8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TCTCTCTAATCAGCCCTCTGG</w:t>
            </w:r>
          </w:p>
        </w:tc>
      </w:tr>
      <w:tr w:rsidR="00C017F6" w:rsidRPr="0086675C" w14:paraId="6DD46234" w14:textId="77777777" w:rsidTr="00004D8F">
        <w:trPr>
          <w:jc w:val="center"/>
        </w:trPr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E93C3D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8CE92" w14:textId="77777777" w:rsidR="00C017F6" w:rsidRPr="0086675C" w:rsidRDefault="00C017F6" w:rsidP="00004D8F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Reverse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D98BC9" w14:textId="77777777" w:rsidR="00C017F6" w:rsidRPr="0086675C" w:rsidRDefault="00C017F6" w:rsidP="00004D8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GB" w:eastAsia="it-IT"/>
              </w:rPr>
            </w:pPr>
            <w:r w:rsidRPr="0086675C">
              <w:rPr>
                <w:rFonts w:ascii="Times New Roman" w:hAnsi="Times New Roman"/>
                <w:sz w:val="20"/>
                <w:szCs w:val="20"/>
                <w:lang w:val="en-GB" w:eastAsia="it-IT"/>
              </w:rPr>
              <w:t>GCTACATGGGCTACAGGC</w:t>
            </w:r>
          </w:p>
        </w:tc>
      </w:tr>
    </w:tbl>
    <w:p w14:paraId="07C849F9" w14:textId="77777777" w:rsidR="00325F97" w:rsidRPr="00FA34ED" w:rsidRDefault="00C017F6" w:rsidP="00FA34ED">
      <w:pPr>
        <w:spacing w:before="0" w:after="0" w:line="480" w:lineRule="auto"/>
        <w:ind w:left="2124"/>
        <w:rPr>
          <w:rFonts w:ascii="Times New Roman" w:eastAsia="Times New Roman" w:hAnsi="Times New Roman" w:cs="Times New Roman"/>
          <w:sz w:val="21"/>
          <w:szCs w:val="21"/>
          <w:lang w:val="en-GB" w:eastAsia="it-IT"/>
        </w:rPr>
      </w:pPr>
      <w:r w:rsidRPr="0086675C">
        <w:rPr>
          <w:rFonts w:ascii="Times New Roman" w:eastAsia="Times New Roman" w:hAnsi="Times New Roman" w:cs="Times New Roman"/>
          <w:sz w:val="21"/>
          <w:szCs w:val="21"/>
          <w:lang w:val="en-GB" w:eastAsia="it-IT"/>
        </w:rPr>
        <w:t>* approved by CDC</w:t>
      </w:r>
    </w:p>
    <w:p w14:paraId="29CA8A48" w14:textId="77777777" w:rsidR="00325F97" w:rsidRPr="00627AFA" w:rsidRDefault="00325F97" w:rsidP="00325F97">
      <w:pPr>
        <w:spacing w:line="360" w:lineRule="auto"/>
        <w:rPr>
          <w:rFonts w:ascii="Times New Roman" w:hAnsi="Times New Roman" w:cs="Times New Roman"/>
          <w:b/>
          <w:sz w:val="24"/>
          <w:lang w:val="en-US"/>
        </w:rPr>
      </w:pPr>
      <w:r w:rsidRPr="00225923">
        <w:rPr>
          <w:rFonts w:ascii="Times New Roman" w:hAnsi="Times New Roman" w:cs="Times New Roman"/>
          <w:b/>
          <w:sz w:val="24"/>
          <w:lang w:val="en-US"/>
        </w:rPr>
        <w:t>In vitro cytotoxicity assays</w:t>
      </w:r>
    </w:p>
    <w:p w14:paraId="5A27C82B" w14:textId="77777777" w:rsidR="00325F97" w:rsidRPr="00FA34ED" w:rsidRDefault="00325F97" w:rsidP="00FA34ED">
      <w:pPr>
        <w:pStyle w:val="p64x9c"/>
        <w:shd w:val="clear" w:color="auto" w:fill="FFFFFF"/>
        <w:spacing w:before="75" w:beforeAutospacing="0" w:after="420" w:afterAutospacing="0" w:line="480" w:lineRule="auto"/>
        <w:ind w:firstLine="709"/>
        <w:jc w:val="both"/>
        <w:rPr>
          <w:color w:val="000000" w:themeColor="text1"/>
          <w:lang w:val="en-US"/>
        </w:rPr>
      </w:pPr>
      <w:r w:rsidRPr="00734501">
        <w:rPr>
          <w:lang w:val="en-US"/>
        </w:rPr>
        <w:t xml:space="preserve">To test the cytotoxic effects of the novel generated IgG4 anti-Spike </w:t>
      </w:r>
      <w:proofErr w:type="spellStart"/>
      <w:r w:rsidRPr="00734501">
        <w:rPr>
          <w:lang w:val="en-US"/>
        </w:rPr>
        <w:t>mAbs</w:t>
      </w:r>
      <w:proofErr w:type="spellEnd"/>
      <w:r w:rsidRPr="00734501">
        <w:rPr>
          <w:lang w:val="en-US"/>
        </w:rPr>
        <w:t>, VERO E6 cells were plated in 96-well flat bottom plates at the density of 2 × 10</w:t>
      </w:r>
      <w:r w:rsidRPr="00734501">
        <w:rPr>
          <w:vertAlign w:val="superscript"/>
          <w:lang w:val="en-US"/>
        </w:rPr>
        <w:t>5</w:t>
      </w:r>
      <w:r w:rsidRPr="00734501">
        <w:rPr>
          <w:lang w:val="en-US"/>
        </w:rPr>
        <w:t xml:space="preserve"> cells/well and incubated for 16 h at 37 ◦C. The </w:t>
      </w:r>
      <w:proofErr w:type="spellStart"/>
      <w:r w:rsidRPr="00734501">
        <w:rPr>
          <w:lang w:val="en-US"/>
        </w:rPr>
        <w:t>mAb</w:t>
      </w:r>
      <w:r>
        <w:rPr>
          <w:lang w:val="en-US"/>
        </w:rPr>
        <w:t>s</w:t>
      </w:r>
      <w:proofErr w:type="spellEnd"/>
      <w:r>
        <w:rPr>
          <w:lang w:val="en-US"/>
        </w:rPr>
        <w:t>, used at a high concentration (15</w:t>
      </w:r>
      <w:r w:rsidRPr="00734501">
        <w:rPr>
          <w:lang w:val="en-US"/>
        </w:rPr>
        <w:t xml:space="preserve">0 </w:t>
      </w:r>
      <w:proofErr w:type="spellStart"/>
      <w:r w:rsidRPr="00734501">
        <w:rPr>
          <w:lang w:val="en-US"/>
        </w:rPr>
        <w:t>nM</w:t>
      </w:r>
      <w:proofErr w:type="spellEnd"/>
      <w:r>
        <w:rPr>
          <w:lang w:val="en-US"/>
        </w:rPr>
        <w:t>)</w:t>
      </w:r>
      <w:r w:rsidRPr="00734501">
        <w:rPr>
          <w:lang w:val="en-US"/>
        </w:rPr>
        <w:t>, were added in the complete culture medium and incubated for 72 h</w:t>
      </w:r>
      <w:r w:rsidR="00332A73">
        <w:rPr>
          <w:lang w:val="en-US"/>
        </w:rPr>
        <w:t>ours</w:t>
      </w:r>
      <w:r w:rsidRPr="00734501">
        <w:rPr>
          <w:lang w:val="en-US"/>
        </w:rPr>
        <w:t xml:space="preserve">. After treatment, </w:t>
      </w:r>
      <w:r>
        <w:rPr>
          <w:lang w:val="en-US"/>
        </w:rPr>
        <w:t xml:space="preserve">the supernatants were analyzed for measuring LDH release and cell viability was measured </w:t>
      </w:r>
      <w:r w:rsidRPr="00734501">
        <w:rPr>
          <w:lang w:val="en-US"/>
        </w:rPr>
        <w:t>by the trypan blue exclusion test</w:t>
      </w:r>
      <w:r w:rsidRPr="005348E1">
        <w:rPr>
          <w:vertAlign w:val="superscript"/>
          <w:lang w:val="en-US"/>
        </w:rPr>
        <w:t>3</w:t>
      </w:r>
      <w:r w:rsidR="00332A73">
        <w:rPr>
          <w:vertAlign w:val="superscript"/>
          <w:lang w:val="en-US"/>
        </w:rPr>
        <w:t>9</w:t>
      </w:r>
      <w:r w:rsidRPr="00734501">
        <w:rPr>
          <w:lang w:val="en-US"/>
        </w:rPr>
        <w:t xml:space="preserve">. Cell survival was expressed as percent of viable cells in the presence of the </w:t>
      </w:r>
      <w:proofErr w:type="spellStart"/>
      <w:r w:rsidRPr="00734501">
        <w:rPr>
          <w:lang w:val="en-US"/>
        </w:rPr>
        <w:t>mAbs</w:t>
      </w:r>
      <w:proofErr w:type="spellEnd"/>
      <w:r w:rsidRPr="00734501">
        <w:rPr>
          <w:lang w:val="en-US"/>
        </w:rPr>
        <w:t xml:space="preserve"> with respect to the control cells untreated or treated with an unrelated IgG4, used as a negative control.</w:t>
      </w:r>
    </w:p>
    <w:sectPr w:rsidR="00325F97" w:rsidRPr="00FA34ED" w:rsidSect="00C330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550B6" w14:textId="77777777" w:rsidR="00040C78" w:rsidRDefault="00040C78" w:rsidP="004E5969">
      <w:pPr>
        <w:spacing w:before="0" w:after="0"/>
      </w:pPr>
      <w:r>
        <w:separator/>
      </w:r>
    </w:p>
  </w:endnote>
  <w:endnote w:type="continuationSeparator" w:id="0">
    <w:p w14:paraId="7927FC1E" w14:textId="77777777" w:rsidR="00040C78" w:rsidRDefault="00040C78" w:rsidP="004E596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E8C2" w14:textId="77777777" w:rsidR="004E5969" w:rsidRDefault="004E59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5775141"/>
      <w:docPartObj>
        <w:docPartGallery w:val="Page Numbers (Bottom of Page)"/>
        <w:docPartUnique/>
      </w:docPartObj>
    </w:sdtPr>
    <w:sdtEndPr/>
    <w:sdtContent>
      <w:p w14:paraId="58C7AB67" w14:textId="77777777" w:rsidR="004E5969" w:rsidRDefault="00D8502F">
        <w:pPr>
          <w:pStyle w:val="Pidipagina"/>
          <w:jc w:val="right"/>
        </w:pPr>
        <w:r>
          <w:fldChar w:fldCharType="begin"/>
        </w:r>
        <w:r w:rsidR="004E5969">
          <w:instrText>PAGE   \* MERGEFORMAT</w:instrText>
        </w:r>
        <w:r>
          <w:fldChar w:fldCharType="separate"/>
        </w:r>
        <w:r w:rsidR="00332A73">
          <w:rPr>
            <w:noProof/>
          </w:rPr>
          <w:t>4</w:t>
        </w:r>
        <w:r>
          <w:fldChar w:fldCharType="end"/>
        </w:r>
      </w:p>
    </w:sdtContent>
  </w:sdt>
  <w:p w14:paraId="7F078600" w14:textId="77777777" w:rsidR="004E5969" w:rsidRDefault="004E596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761F6" w14:textId="77777777" w:rsidR="004E5969" w:rsidRDefault="004E59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A2B6D" w14:textId="77777777" w:rsidR="00040C78" w:rsidRDefault="00040C78" w:rsidP="004E5969">
      <w:pPr>
        <w:spacing w:before="0" w:after="0"/>
      </w:pPr>
      <w:r>
        <w:separator/>
      </w:r>
    </w:p>
  </w:footnote>
  <w:footnote w:type="continuationSeparator" w:id="0">
    <w:p w14:paraId="064B536F" w14:textId="77777777" w:rsidR="00040C78" w:rsidRDefault="00040C78" w:rsidP="004E596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DA7C0" w14:textId="77777777" w:rsidR="004E5969" w:rsidRDefault="004E59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895E0" w14:textId="77777777" w:rsidR="004E5969" w:rsidRDefault="004E596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E595D" w14:textId="77777777" w:rsidR="004E5969" w:rsidRDefault="004E596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16"/>
    <w:rsid w:val="00012D74"/>
    <w:rsid w:val="000367DB"/>
    <w:rsid w:val="00040C78"/>
    <w:rsid w:val="00055261"/>
    <w:rsid w:val="00056E8C"/>
    <w:rsid w:val="00064D07"/>
    <w:rsid w:val="000A6125"/>
    <w:rsid w:val="00100672"/>
    <w:rsid w:val="001D71E2"/>
    <w:rsid w:val="00260DE7"/>
    <w:rsid w:val="00291D0A"/>
    <w:rsid w:val="002B7924"/>
    <w:rsid w:val="002C0ACF"/>
    <w:rsid w:val="002E4C75"/>
    <w:rsid w:val="002F1213"/>
    <w:rsid w:val="002F3757"/>
    <w:rsid w:val="00323212"/>
    <w:rsid w:val="00325F97"/>
    <w:rsid w:val="00332A73"/>
    <w:rsid w:val="00401D1D"/>
    <w:rsid w:val="0049379C"/>
    <w:rsid w:val="004E4B3E"/>
    <w:rsid w:val="004E5969"/>
    <w:rsid w:val="004F1BD7"/>
    <w:rsid w:val="00530A70"/>
    <w:rsid w:val="00536085"/>
    <w:rsid w:val="0060520C"/>
    <w:rsid w:val="00613E62"/>
    <w:rsid w:val="00623055"/>
    <w:rsid w:val="00627776"/>
    <w:rsid w:val="00776FF9"/>
    <w:rsid w:val="008131B5"/>
    <w:rsid w:val="00834CB8"/>
    <w:rsid w:val="008443F0"/>
    <w:rsid w:val="008B1B0F"/>
    <w:rsid w:val="008C4AFA"/>
    <w:rsid w:val="008D3BDF"/>
    <w:rsid w:val="008E0CE6"/>
    <w:rsid w:val="008F0A15"/>
    <w:rsid w:val="00900665"/>
    <w:rsid w:val="00904DE4"/>
    <w:rsid w:val="00953FB1"/>
    <w:rsid w:val="00967173"/>
    <w:rsid w:val="00997240"/>
    <w:rsid w:val="0099744F"/>
    <w:rsid w:val="00A26624"/>
    <w:rsid w:val="00A66D1E"/>
    <w:rsid w:val="00B3100B"/>
    <w:rsid w:val="00B37BFE"/>
    <w:rsid w:val="00B51CFB"/>
    <w:rsid w:val="00B66808"/>
    <w:rsid w:val="00B76B66"/>
    <w:rsid w:val="00B8570F"/>
    <w:rsid w:val="00BC0229"/>
    <w:rsid w:val="00BC3DBB"/>
    <w:rsid w:val="00BC5B7D"/>
    <w:rsid w:val="00C017F6"/>
    <w:rsid w:val="00C33048"/>
    <w:rsid w:val="00C46208"/>
    <w:rsid w:val="00C57DC0"/>
    <w:rsid w:val="00C6493B"/>
    <w:rsid w:val="00D814DE"/>
    <w:rsid w:val="00D81525"/>
    <w:rsid w:val="00D8502F"/>
    <w:rsid w:val="00DB70E6"/>
    <w:rsid w:val="00E56679"/>
    <w:rsid w:val="00E96DCF"/>
    <w:rsid w:val="00EA71FF"/>
    <w:rsid w:val="00EB70F9"/>
    <w:rsid w:val="00EC292F"/>
    <w:rsid w:val="00F31616"/>
    <w:rsid w:val="00F344F0"/>
    <w:rsid w:val="00F60A02"/>
    <w:rsid w:val="00F62017"/>
    <w:rsid w:val="00F66B87"/>
    <w:rsid w:val="00F75094"/>
    <w:rsid w:val="00FA34ED"/>
    <w:rsid w:val="00FC7C91"/>
    <w:rsid w:val="00FD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23D4"/>
  <w15:docId w15:val="{57DCC5E2-94D4-4723-AB33-7F2948B7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66" w:after="1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1D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F316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3161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31616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161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1616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F31616"/>
    <w:rPr>
      <w:i/>
      <w:iCs/>
    </w:rPr>
  </w:style>
  <w:style w:type="paragraph" w:customStyle="1" w:styleId="p64x9c">
    <w:name w:val="p64x9c"/>
    <w:basedOn w:val="Normale"/>
    <w:rsid w:val="00325F9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25F9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8D3BDF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017F6"/>
    <w:pPr>
      <w:spacing w:before="0" w:after="0"/>
      <w:jc w:val="left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E5969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5969"/>
  </w:style>
  <w:style w:type="paragraph" w:styleId="Pidipagina">
    <w:name w:val="footer"/>
    <w:basedOn w:val="Normale"/>
    <w:link w:val="PidipaginaCarattere"/>
    <w:uiPriority w:val="99"/>
    <w:unhideWhenUsed/>
    <w:rsid w:val="004E5969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5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1539</Words>
  <Characters>8777</Characters>
  <Application>Microsoft Office Word</Application>
  <DocSecurity>0</DocSecurity>
  <Lines>73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Gennaro Riccio</dc:creator>
  <cp:lastModifiedBy>claudia de Lorenzo</cp:lastModifiedBy>
  <cp:revision>11</cp:revision>
  <dcterms:created xsi:type="dcterms:W3CDTF">2021-04-27T12:58:00Z</dcterms:created>
  <dcterms:modified xsi:type="dcterms:W3CDTF">2021-04-30T14:10:00Z</dcterms:modified>
</cp:coreProperties>
</file>