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F23ADD" w14:textId="77777777" w:rsidR="00023EF8" w:rsidRPr="00DB2E33" w:rsidRDefault="00023EF8" w:rsidP="00023EF8">
      <w:pPr>
        <w:rPr>
          <w:rFonts w:eastAsia="Times New Roman" w:cstheme="minorHAnsi"/>
          <w:b/>
          <w:bCs/>
          <w:color w:val="000000"/>
          <w:lang w:val="en-US" w:eastAsia="de-DE"/>
        </w:rPr>
      </w:pPr>
      <w:r w:rsidRPr="009725F1">
        <w:rPr>
          <w:rFonts w:eastAsia="Times New Roman" w:cstheme="minorHAnsi"/>
          <w:b/>
          <w:bCs/>
          <w:color w:val="000000"/>
          <w:highlight w:val="yellow"/>
          <w:lang w:val="en-US" w:eastAsia="de-DE"/>
        </w:rPr>
        <w:t xml:space="preserve">The prognostic value of </w:t>
      </w:r>
      <w:proofErr w:type="spellStart"/>
      <w:r w:rsidRPr="009725F1">
        <w:rPr>
          <w:rFonts w:eastAsia="Times New Roman" w:cstheme="minorHAnsi"/>
          <w:b/>
          <w:bCs/>
          <w:color w:val="000000"/>
          <w:highlight w:val="yellow"/>
          <w:lang w:val="en-US" w:eastAsia="de-DE"/>
        </w:rPr>
        <w:t>galactosylceramide</w:t>
      </w:r>
      <w:proofErr w:type="spellEnd"/>
      <w:r w:rsidRPr="009725F1">
        <w:rPr>
          <w:rFonts w:eastAsia="Times New Roman" w:cstheme="minorHAnsi"/>
          <w:b/>
          <w:bCs/>
          <w:color w:val="000000"/>
          <w:highlight w:val="yellow"/>
          <w:lang w:val="en-US" w:eastAsia="de-DE"/>
        </w:rPr>
        <w:t>-sulfotransferase (Gal3ST1) in human renal cell carcinoma</w:t>
      </w:r>
    </w:p>
    <w:p w14:paraId="5AC8E110" w14:textId="77777777" w:rsidR="00023EF8" w:rsidRPr="00DB2E33" w:rsidRDefault="00023EF8" w:rsidP="00023EF8">
      <w:pPr>
        <w:rPr>
          <w:rFonts w:eastAsia="Times New Roman" w:cstheme="minorHAnsi"/>
          <w:color w:val="000000"/>
          <w:lang w:val="en-US" w:eastAsia="de-DE"/>
        </w:rPr>
      </w:pPr>
    </w:p>
    <w:p w14:paraId="676F062A" w14:textId="77777777" w:rsidR="00023EF8" w:rsidRPr="00DB2E33" w:rsidRDefault="00023EF8" w:rsidP="00023EF8">
      <w:pPr>
        <w:rPr>
          <w:rFonts w:eastAsia="Times New Roman" w:cstheme="minorHAnsi"/>
          <w:color w:val="000000"/>
          <w:lang w:val="en-US" w:eastAsia="de-DE"/>
        </w:rPr>
      </w:pPr>
    </w:p>
    <w:p w14:paraId="294C73EB" w14:textId="21ABAE94" w:rsidR="00023EF8" w:rsidRPr="009725F1" w:rsidRDefault="00023EF8" w:rsidP="00023EF8">
      <w:pPr>
        <w:rPr>
          <w:rFonts w:eastAsia="Times New Roman" w:cstheme="minorHAnsi"/>
          <w:color w:val="000000"/>
          <w:lang w:val="en-US" w:eastAsia="de-DE"/>
        </w:rPr>
      </w:pPr>
      <w:r w:rsidRPr="009725F1">
        <w:rPr>
          <w:rFonts w:eastAsia="Times New Roman" w:cstheme="minorHAnsi"/>
          <w:color w:val="000000"/>
          <w:lang w:val="en-US" w:eastAsia="de-DE"/>
        </w:rPr>
        <w:t>Stefan Porubsky</w:t>
      </w:r>
      <w:r w:rsidRPr="009725F1">
        <w:rPr>
          <w:rFonts w:eastAsia="Times New Roman" w:cstheme="minorHAnsi"/>
          <w:color w:val="000000"/>
          <w:vertAlign w:val="superscript"/>
          <w:lang w:val="en-US" w:eastAsia="de-DE"/>
        </w:rPr>
        <w:t>1,</w:t>
      </w:r>
      <w:r w:rsidR="00B44F5E">
        <w:rPr>
          <w:rFonts w:eastAsia="Times New Roman" w:cstheme="minorHAnsi"/>
          <w:color w:val="000000"/>
          <w:vertAlign w:val="superscript"/>
          <w:lang w:val="en-US" w:eastAsia="de-DE"/>
        </w:rPr>
        <w:t>6</w:t>
      </w:r>
      <w:r w:rsidRPr="009725F1">
        <w:rPr>
          <w:rFonts w:eastAsia="Times New Roman" w:cstheme="minorHAnsi"/>
          <w:color w:val="000000"/>
          <w:lang w:val="en-US" w:eastAsia="de-DE"/>
        </w:rPr>
        <w:t>, Malin Nientiedt</w:t>
      </w:r>
      <w:r w:rsidRPr="009725F1">
        <w:rPr>
          <w:rFonts w:eastAsia="Times New Roman" w:cstheme="minorHAnsi"/>
          <w:color w:val="000000"/>
          <w:vertAlign w:val="superscript"/>
          <w:lang w:val="en-US" w:eastAsia="de-DE"/>
        </w:rPr>
        <w:t>2</w:t>
      </w:r>
      <w:r w:rsidRPr="009725F1">
        <w:rPr>
          <w:rFonts w:eastAsia="Times New Roman" w:cstheme="minorHAnsi"/>
          <w:color w:val="000000"/>
          <w:lang w:val="en-US" w:eastAsia="de-DE"/>
        </w:rPr>
        <w:t>, Maximilian C. Kriegmair</w:t>
      </w:r>
      <w:r w:rsidRPr="009725F1">
        <w:rPr>
          <w:rFonts w:eastAsia="Times New Roman" w:cstheme="minorHAnsi"/>
          <w:color w:val="000000"/>
          <w:vertAlign w:val="superscript"/>
          <w:lang w:val="en-US" w:eastAsia="de-DE"/>
        </w:rPr>
        <w:t>2</w:t>
      </w:r>
      <w:r w:rsidRPr="009725F1">
        <w:rPr>
          <w:rFonts w:eastAsia="Times New Roman" w:cstheme="minorHAnsi"/>
          <w:color w:val="000000"/>
          <w:lang w:val="en-US" w:eastAsia="de-DE"/>
        </w:rPr>
        <w:t xml:space="preserve">, </w:t>
      </w:r>
      <w:proofErr w:type="spellStart"/>
      <w:r w:rsidRPr="009725F1">
        <w:rPr>
          <w:rFonts w:eastAsia="Times New Roman" w:cstheme="minorHAnsi"/>
          <w:color w:val="000000"/>
          <w:lang w:val="en-US" w:eastAsia="de-DE"/>
        </w:rPr>
        <w:t>Jörn</w:t>
      </w:r>
      <w:proofErr w:type="spellEnd"/>
      <w:r w:rsidRPr="009725F1">
        <w:rPr>
          <w:rFonts w:eastAsia="Times New Roman" w:cstheme="minorHAnsi"/>
          <w:color w:val="000000"/>
          <w:lang w:val="en-US" w:eastAsia="de-DE"/>
        </w:rPr>
        <w:t>-Helge Heinrich Siemoneit</w:t>
      </w:r>
      <w:r w:rsidRPr="009725F1">
        <w:rPr>
          <w:rFonts w:eastAsia="Times New Roman" w:cstheme="minorHAnsi"/>
          <w:color w:val="000000"/>
          <w:vertAlign w:val="superscript"/>
          <w:lang w:val="en-US" w:eastAsia="de-DE"/>
        </w:rPr>
        <w:t>1</w:t>
      </w:r>
      <w:r w:rsidRPr="009725F1">
        <w:rPr>
          <w:rFonts w:eastAsia="Times New Roman" w:cstheme="minorHAnsi"/>
          <w:color w:val="000000"/>
          <w:lang w:val="en-US" w:eastAsia="de-DE"/>
        </w:rPr>
        <w:t xml:space="preserve">, </w:t>
      </w:r>
      <w:r w:rsidRPr="009725F1">
        <w:rPr>
          <w:rFonts w:eastAsia="Times New Roman" w:cstheme="minorHAnsi"/>
          <w:color w:val="000000"/>
          <w:highlight w:val="yellow"/>
          <w:lang w:val="en-US" w:eastAsia="de-DE"/>
        </w:rPr>
        <w:t>Roger Sandhoff</w:t>
      </w:r>
      <w:r w:rsidRPr="009725F1">
        <w:rPr>
          <w:rFonts w:eastAsia="Times New Roman" w:cstheme="minorHAnsi"/>
          <w:color w:val="000000"/>
          <w:highlight w:val="yellow"/>
          <w:vertAlign w:val="superscript"/>
          <w:lang w:val="en-US" w:eastAsia="de-DE"/>
        </w:rPr>
        <w:t>3</w:t>
      </w:r>
      <w:r w:rsidRPr="009725F1">
        <w:rPr>
          <w:rFonts w:eastAsia="Times New Roman" w:cstheme="minorHAnsi"/>
          <w:color w:val="000000"/>
          <w:highlight w:val="yellow"/>
          <w:lang w:val="en-US" w:eastAsia="de-DE"/>
        </w:rPr>
        <w:t>, Richard Jennemann</w:t>
      </w:r>
      <w:r w:rsidRPr="009725F1">
        <w:rPr>
          <w:rFonts w:eastAsia="Times New Roman" w:cstheme="minorHAnsi"/>
          <w:color w:val="000000"/>
          <w:highlight w:val="yellow"/>
          <w:vertAlign w:val="superscript"/>
          <w:lang w:val="en-US" w:eastAsia="de-DE"/>
        </w:rPr>
        <w:t>3</w:t>
      </w:r>
      <w:r w:rsidRPr="006E30CD">
        <w:rPr>
          <w:rFonts w:eastAsia="Times New Roman" w:cstheme="minorHAnsi"/>
          <w:color w:val="000000"/>
          <w:highlight w:val="yellow"/>
          <w:lang w:val="en-US" w:eastAsia="de-DE"/>
        </w:rPr>
        <w:t>, Hendrik Borgmann</w:t>
      </w:r>
      <w:r w:rsidRPr="006E30CD">
        <w:rPr>
          <w:rFonts w:eastAsia="Times New Roman" w:cstheme="minorHAnsi"/>
          <w:color w:val="000000"/>
          <w:highlight w:val="yellow"/>
          <w:vertAlign w:val="superscript"/>
          <w:lang w:val="en-US" w:eastAsia="de-DE"/>
        </w:rPr>
        <w:t>4</w:t>
      </w:r>
      <w:r>
        <w:rPr>
          <w:rFonts w:eastAsia="Times New Roman" w:cstheme="minorHAnsi"/>
          <w:color w:val="000000"/>
          <w:lang w:val="en-US" w:eastAsia="de-DE"/>
        </w:rPr>
        <w:t>,</w:t>
      </w:r>
      <w:r w:rsidRPr="009725F1">
        <w:rPr>
          <w:rFonts w:eastAsia="Times New Roman" w:cstheme="minorHAnsi"/>
          <w:color w:val="000000"/>
          <w:lang w:val="en-US" w:eastAsia="de-DE"/>
        </w:rPr>
        <w:t>Timo Gaiser</w:t>
      </w:r>
      <w:r w:rsidRPr="009725F1">
        <w:rPr>
          <w:rFonts w:eastAsia="Times New Roman" w:cstheme="minorHAnsi"/>
          <w:color w:val="000000"/>
          <w:vertAlign w:val="superscript"/>
          <w:lang w:val="en-US" w:eastAsia="de-DE"/>
        </w:rPr>
        <w:t>1</w:t>
      </w:r>
      <w:r w:rsidRPr="009725F1">
        <w:rPr>
          <w:rFonts w:eastAsia="Times New Roman" w:cstheme="minorHAnsi"/>
          <w:color w:val="000000"/>
          <w:lang w:val="en-US" w:eastAsia="de-DE"/>
        </w:rPr>
        <w:t>, Cleo-Aron Weis</w:t>
      </w:r>
      <w:r w:rsidRPr="009725F1">
        <w:rPr>
          <w:rFonts w:eastAsia="Times New Roman" w:cstheme="minorHAnsi"/>
          <w:color w:val="000000"/>
          <w:vertAlign w:val="superscript"/>
          <w:lang w:val="en-US" w:eastAsia="de-DE"/>
        </w:rPr>
        <w:t>1</w:t>
      </w:r>
      <w:r w:rsidRPr="009725F1">
        <w:rPr>
          <w:rFonts w:eastAsia="Times New Roman" w:cstheme="minorHAnsi"/>
          <w:color w:val="000000"/>
          <w:lang w:val="en-US" w:eastAsia="de-DE"/>
        </w:rPr>
        <w:t>, Philipp Erben</w:t>
      </w:r>
      <w:r w:rsidRPr="009725F1">
        <w:rPr>
          <w:rFonts w:eastAsia="Times New Roman" w:cstheme="minorHAnsi"/>
          <w:color w:val="000000"/>
          <w:vertAlign w:val="superscript"/>
          <w:lang w:val="en-US" w:eastAsia="de-DE"/>
        </w:rPr>
        <w:t>2</w:t>
      </w:r>
      <w:r w:rsidRPr="009725F1">
        <w:rPr>
          <w:rFonts w:eastAsia="Times New Roman" w:cstheme="minorHAnsi"/>
          <w:color w:val="000000"/>
          <w:lang w:val="en-US" w:eastAsia="de-DE"/>
        </w:rPr>
        <w:t>, Thomas Hielscher</w:t>
      </w:r>
      <w:r>
        <w:rPr>
          <w:rFonts w:eastAsia="Times New Roman" w:cstheme="minorHAnsi"/>
          <w:color w:val="000000"/>
          <w:vertAlign w:val="superscript"/>
          <w:lang w:val="en-US" w:eastAsia="de-DE"/>
        </w:rPr>
        <w:t>5</w:t>
      </w:r>
      <w:r w:rsidRPr="009725F1">
        <w:rPr>
          <w:rFonts w:eastAsia="Times New Roman" w:cstheme="minorHAnsi"/>
          <w:color w:val="000000"/>
          <w:lang w:val="en-US" w:eastAsia="de-DE"/>
        </w:rPr>
        <w:t xml:space="preserve"> and Zoran V. Popovic</w:t>
      </w:r>
      <w:r w:rsidRPr="009725F1">
        <w:rPr>
          <w:rFonts w:eastAsia="Times New Roman" w:cstheme="minorHAnsi"/>
          <w:color w:val="000000"/>
          <w:vertAlign w:val="superscript"/>
          <w:lang w:val="en-US" w:eastAsia="de-DE"/>
        </w:rPr>
        <w:t>1*</w:t>
      </w:r>
    </w:p>
    <w:p w14:paraId="6556D278" w14:textId="77777777" w:rsidR="00FF2B42" w:rsidRDefault="00FF2B42" w:rsidP="00FF2B42">
      <w:pPr>
        <w:rPr>
          <w:rFonts w:eastAsia="Times New Roman" w:cstheme="minorHAnsi"/>
          <w:color w:val="000000"/>
          <w:vertAlign w:val="superscript"/>
          <w:lang w:val="en-US" w:eastAsia="de-DE"/>
        </w:rPr>
      </w:pPr>
    </w:p>
    <w:p w14:paraId="4ED531B7" w14:textId="77777777" w:rsidR="00FF2B42" w:rsidRDefault="00FF2B42" w:rsidP="00FF2B42">
      <w:pPr>
        <w:rPr>
          <w:rFonts w:eastAsia="Times New Roman" w:cstheme="minorHAnsi"/>
          <w:color w:val="000000"/>
          <w:vertAlign w:val="superscript"/>
          <w:lang w:val="en-US" w:eastAsia="de-DE"/>
        </w:rPr>
      </w:pPr>
    </w:p>
    <w:p w14:paraId="63E11770" w14:textId="77777777" w:rsidR="00FF2B42" w:rsidRDefault="00FF2B42" w:rsidP="00FF2B42">
      <w:pPr>
        <w:rPr>
          <w:rFonts w:eastAsia="Times New Roman" w:cstheme="minorHAnsi"/>
          <w:color w:val="000000"/>
          <w:vertAlign w:val="superscript"/>
          <w:lang w:val="en-US" w:eastAsia="de-DE"/>
        </w:rPr>
      </w:pPr>
    </w:p>
    <w:p w14:paraId="4D4D1B59" w14:textId="77777777" w:rsidR="00FF2B42" w:rsidRPr="00DB2E33" w:rsidRDefault="00FF2B42" w:rsidP="00FF2B42">
      <w:pPr>
        <w:pStyle w:val="MDPI16affiliation"/>
        <w:rPr>
          <w:rFonts w:asciiTheme="minorHAnsi" w:hAnsiTheme="minorHAnsi" w:cstheme="minorHAnsi"/>
          <w:sz w:val="24"/>
          <w:szCs w:val="24"/>
          <w:lang w:val="en-GB"/>
        </w:rPr>
      </w:pPr>
      <w:r>
        <w:rPr>
          <w:rFonts w:asciiTheme="minorHAnsi" w:hAnsiTheme="minorHAnsi" w:cstheme="minorHAnsi"/>
          <w:sz w:val="24"/>
          <w:szCs w:val="24"/>
          <w:lang w:val="en-GB"/>
        </w:rPr>
        <w:t>*</w:t>
      </w:r>
      <w:r w:rsidRPr="00DB2E33">
        <w:rPr>
          <w:rFonts w:asciiTheme="minorHAnsi" w:hAnsiTheme="minorHAnsi" w:cstheme="minorHAnsi"/>
          <w:sz w:val="24"/>
          <w:szCs w:val="24"/>
          <w:lang w:val="en-GB"/>
        </w:rPr>
        <w:t xml:space="preserve">Corresponding address: </w:t>
      </w:r>
    </w:p>
    <w:p w14:paraId="221F023F" w14:textId="77777777" w:rsidR="00FF2B42" w:rsidRPr="00DB2E33" w:rsidRDefault="00FF2B42" w:rsidP="00FF2B42">
      <w:pPr>
        <w:pStyle w:val="MDPI16affiliation"/>
        <w:ind w:left="113" w:firstLine="0"/>
        <w:rPr>
          <w:rFonts w:asciiTheme="minorHAnsi" w:hAnsiTheme="minorHAnsi" w:cstheme="minorHAnsi"/>
          <w:sz w:val="24"/>
          <w:szCs w:val="24"/>
          <w:lang w:val="en-GB"/>
        </w:rPr>
      </w:pPr>
      <w:r w:rsidRPr="00DB2E33">
        <w:rPr>
          <w:rFonts w:asciiTheme="minorHAnsi" w:hAnsiTheme="minorHAnsi" w:cstheme="minorHAnsi"/>
          <w:sz w:val="24"/>
          <w:szCs w:val="24"/>
          <w:lang w:val="en-GB"/>
        </w:rPr>
        <w:t>Zoran.Popovic@</w:t>
      </w:r>
      <w:r>
        <w:rPr>
          <w:rFonts w:asciiTheme="minorHAnsi" w:hAnsiTheme="minorHAnsi" w:cstheme="minorHAnsi"/>
          <w:sz w:val="24"/>
          <w:szCs w:val="24"/>
          <w:lang w:val="en-GB"/>
        </w:rPr>
        <w:t>umm.de</w:t>
      </w:r>
    </w:p>
    <w:p w14:paraId="1AA5E75B" w14:textId="77777777" w:rsidR="00FF2B42" w:rsidRPr="00DB2E33" w:rsidRDefault="00FF2B42" w:rsidP="00FF2B42">
      <w:pPr>
        <w:rPr>
          <w:rFonts w:eastAsia="Times New Roman" w:cstheme="minorHAnsi"/>
          <w:color w:val="000000"/>
          <w:lang w:val="en-US" w:eastAsia="de-DE"/>
        </w:rPr>
      </w:pPr>
      <w:bookmarkStart w:id="0" w:name="_GoBack"/>
      <w:bookmarkEnd w:id="0"/>
    </w:p>
    <w:p w14:paraId="69A957F0" w14:textId="77777777" w:rsidR="008E23F5" w:rsidRDefault="008E23F5" w:rsidP="003468C2">
      <w:pPr>
        <w:spacing w:line="360" w:lineRule="auto"/>
        <w:rPr>
          <w:rFonts w:cstheme="minorHAnsi"/>
          <w:lang w:val="en-US"/>
        </w:rPr>
      </w:pPr>
    </w:p>
    <w:p w14:paraId="209F6FC6" w14:textId="77777777" w:rsidR="00FF2B42" w:rsidRDefault="00FF2B42" w:rsidP="003468C2">
      <w:pPr>
        <w:spacing w:line="360" w:lineRule="auto"/>
        <w:rPr>
          <w:rFonts w:cstheme="minorHAnsi"/>
          <w:lang w:val="en-US"/>
        </w:rPr>
      </w:pPr>
    </w:p>
    <w:p w14:paraId="1F8FD3C0" w14:textId="77777777" w:rsidR="00FF2B42" w:rsidRPr="00FF2B42" w:rsidRDefault="00FF2B42" w:rsidP="003468C2">
      <w:pPr>
        <w:spacing w:line="360" w:lineRule="auto"/>
        <w:rPr>
          <w:rFonts w:cstheme="minorHAnsi"/>
          <w:b/>
          <w:lang w:val="en-US"/>
        </w:rPr>
      </w:pPr>
      <w:r w:rsidRPr="00FF2B42">
        <w:rPr>
          <w:rFonts w:cstheme="minorHAnsi"/>
          <w:b/>
          <w:lang w:val="en-US"/>
        </w:rPr>
        <w:t>Supplementary information</w:t>
      </w:r>
    </w:p>
    <w:p w14:paraId="6BBB37E7" w14:textId="77777777" w:rsidR="00FF2B42" w:rsidRPr="00551219" w:rsidRDefault="00FF2B42" w:rsidP="003468C2">
      <w:pPr>
        <w:spacing w:line="360" w:lineRule="auto"/>
        <w:rPr>
          <w:rFonts w:cstheme="minorHAnsi"/>
          <w:lang w:val="en-US"/>
        </w:rPr>
      </w:pPr>
    </w:p>
    <w:p w14:paraId="085C79E1" w14:textId="442D6117" w:rsidR="008E23F5" w:rsidRPr="00551219" w:rsidRDefault="008E23F5" w:rsidP="003468C2">
      <w:pPr>
        <w:spacing w:line="360" w:lineRule="auto"/>
        <w:rPr>
          <w:rFonts w:cstheme="minorHAnsi"/>
          <w:lang w:val="en-US"/>
        </w:rPr>
      </w:pPr>
      <w:r w:rsidRPr="00551219">
        <w:rPr>
          <w:rFonts w:cstheme="minorHAnsi"/>
          <w:b/>
          <w:bCs/>
          <w:lang w:val="en-US"/>
        </w:rPr>
        <w:t xml:space="preserve">Supplementary figure </w:t>
      </w:r>
      <w:r w:rsidR="003468C2" w:rsidRPr="00551219">
        <w:rPr>
          <w:rFonts w:cstheme="minorHAnsi"/>
          <w:b/>
          <w:bCs/>
          <w:lang w:val="en-US"/>
        </w:rPr>
        <w:t>1</w:t>
      </w:r>
      <w:r w:rsidRPr="00551219">
        <w:rPr>
          <w:rFonts w:cstheme="minorHAnsi"/>
          <w:b/>
          <w:bCs/>
          <w:lang w:val="en-US"/>
        </w:rPr>
        <w:t>.</w:t>
      </w:r>
      <w:r w:rsidRPr="00551219">
        <w:rPr>
          <w:rFonts w:cstheme="minorHAnsi"/>
          <w:lang w:val="en-US"/>
        </w:rPr>
        <w:t xml:space="preserve"> Kaplan-Meier curves for </w:t>
      </w:r>
      <w:r w:rsidR="002F25F7" w:rsidRPr="002F25F7">
        <w:rPr>
          <w:rFonts w:cstheme="minorHAnsi"/>
          <w:highlight w:val="yellow"/>
          <w:lang w:val="en-US"/>
        </w:rPr>
        <w:t>progression</w:t>
      </w:r>
      <w:r w:rsidRPr="002F25F7">
        <w:rPr>
          <w:rFonts w:cstheme="minorHAnsi"/>
          <w:highlight w:val="yellow"/>
          <w:lang w:val="en-US"/>
        </w:rPr>
        <w:t>-free survival</w:t>
      </w:r>
      <w:r w:rsidRPr="00551219">
        <w:rPr>
          <w:rFonts w:cstheme="minorHAnsi"/>
          <w:lang w:val="en-US"/>
        </w:rPr>
        <w:t xml:space="preserve"> related to standard prognostic risk factors: a) </w:t>
      </w:r>
      <w:r w:rsidR="003468C2" w:rsidRPr="00551219">
        <w:rPr>
          <w:rFonts w:cstheme="minorHAnsi"/>
          <w:lang w:val="en-US"/>
        </w:rPr>
        <w:t xml:space="preserve">grade (based on ISUP/WHO criteria), b) </w:t>
      </w:r>
      <w:proofErr w:type="spellStart"/>
      <w:r w:rsidR="003468C2" w:rsidRPr="00551219">
        <w:rPr>
          <w:rFonts w:cstheme="minorHAnsi"/>
          <w:lang w:val="en-US"/>
        </w:rPr>
        <w:t>pT</w:t>
      </w:r>
      <w:proofErr w:type="spellEnd"/>
      <w:r w:rsidR="003468C2" w:rsidRPr="00551219">
        <w:rPr>
          <w:rFonts w:cstheme="minorHAnsi"/>
          <w:lang w:val="en-US"/>
        </w:rPr>
        <w:t xml:space="preserve"> stage, c) V status, d) M status, e) R status and f) histological type. </w:t>
      </w:r>
    </w:p>
    <w:p w14:paraId="5EBC6203" w14:textId="77777777" w:rsidR="005662B8" w:rsidRPr="00551219" w:rsidRDefault="005662B8" w:rsidP="003468C2">
      <w:pPr>
        <w:spacing w:line="360" w:lineRule="auto"/>
        <w:rPr>
          <w:rFonts w:cstheme="minorHAnsi"/>
          <w:lang w:val="en-US"/>
        </w:rPr>
      </w:pPr>
    </w:p>
    <w:p w14:paraId="7C08EC8C" w14:textId="4DC0123F" w:rsidR="001E7F7C" w:rsidRPr="00551219" w:rsidRDefault="00EE73AC" w:rsidP="003468C2">
      <w:pPr>
        <w:spacing w:line="360" w:lineRule="auto"/>
        <w:rPr>
          <w:rFonts w:cstheme="minorHAnsi"/>
          <w:lang w:val="en-US"/>
        </w:rPr>
      </w:pPr>
      <w:r w:rsidRPr="00551219">
        <w:rPr>
          <w:rFonts w:cstheme="minorHAnsi"/>
          <w:lang w:val="en-US"/>
        </w:rPr>
        <w:t xml:space="preserve"> </w:t>
      </w:r>
      <w:r w:rsidR="003B5AF1" w:rsidRPr="00023EF8">
        <w:rPr>
          <w:rFonts w:cstheme="minorHAnsi"/>
          <w:b/>
          <w:bCs/>
          <w:highlight w:val="yellow"/>
          <w:lang w:val="en-US"/>
        </w:rPr>
        <w:t>Supplementary figure 2.</w:t>
      </w:r>
      <w:r w:rsidR="003B5AF1" w:rsidRPr="00023EF8">
        <w:rPr>
          <w:rFonts w:cstheme="minorHAnsi"/>
          <w:highlight w:val="yellow"/>
          <w:lang w:val="en-US"/>
        </w:rPr>
        <w:t xml:space="preserve"> Boxplots of Gal3ST1 mRNA expression </w:t>
      </w:r>
      <w:r w:rsidR="00897574" w:rsidRPr="00023EF8">
        <w:rPr>
          <w:rFonts w:cstheme="minorHAnsi"/>
          <w:highlight w:val="yellow"/>
          <w:lang w:val="en-US"/>
        </w:rPr>
        <w:t>in</w:t>
      </w:r>
      <w:r w:rsidR="003B5AF1" w:rsidRPr="00023EF8">
        <w:rPr>
          <w:rFonts w:cstheme="minorHAnsi"/>
          <w:highlight w:val="yellow"/>
          <w:lang w:val="en-US"/>
        </w:rPr>
        <w:t xml:space="preserve"> pRCC type 1 and </w:t>
      </w:r>
      <w:proofErr w:type="spellStart"/>
      <w:r w:rsidR="003B5AF1" w:rsidRPr="00023EF8">
        <w:rPr>
          <w:rFonts w:cstheme="minorHAnsi"/>
          <w:highlight w:val="yellow"/>
          <w:lang w:val="en-US"/>
        </w:rPr>
        <w:t>pRCC</w:t>
      </w:r>
      <w:proofErr w:type="spellEnd"/>
      <w:r w:rsidR="003B5AF1" w:rsidRPr="00023EF8">
        <w:rPr>
          <w:rFonts w:cstheme="minorHAnsi"/>
          <w:highlight w:val="yellow"/>
          <w:lang w:val="en-US"/>
        </w:rPr>
        <w:t xml:space="preserve"> type 2 cases from the TCGA dataset.</w:t>
      </w:r>
    </w:p>
    <w:sectPr w:rsidR="001E7F7C" w:rsidRPr="0055121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7D0"/>
    <w:rsid w:val="00023EF8"/>
    <w:rsid w:val="00030A98"/>
    <w:rsid w:val="00035E94"/>
    <w:rsid w:val="000C0F7E"/>
    <w:rsid w:val="00133B82"/>
    <w:rsid w:val="00141D48"/>
    <w:rsid w:val="0017421A"/>
    <w:rsid w:val="001C3C4F"/>
    <w:rsid w:val="001E3F20"/>
    <w:rsid w:val="001E7F7C"/>
    <w:rsid w:val="002403C8"/>
    <w:rsid w:val="002E2235"/>
    <w:rsid w:val="002F25F7"/>
    <w:rsid w:val="003468C2"/>
    <w:rsid w:val="003737D0"/>
    <w:rsid w:val="003B5AF1"/>
    <w:rsid w:val="003E5848"/>
    <w:rsid w:val="003F2C31"/>
    <w:rsid w:val="00454EEB"/>
    <w:rsid w:val="00480242"/>
    <w:rsid w:val="00551219"/>
    <w:rsid w:val="00551305"/>
    <w:rsid w:val="005662B8"/>
    <w:rsid w:val="00595CA2"/>
    <w:rsid w:val="006B6369"/>
    <w:rsid w:val="00786B13"/>
    <w:rsid w:val="00833939"/>
    <w:rsid w:val="00897574"/>
    <w:rsid w:val="008D5CB9"/>
    <w:rsid w:val="008E23F5"/>
    <w:rsid w:val="009325A3"/>
    <w:rsid w:val="00AA00CF"/>
    <w:rsid w:val="00AF525C"/>
    <w:rsid w:val="00B44F5E"/>
    <w:rsid w:val="00BF20A4"/>
    <w:rsid w:val="00C3037B"/>
    <w:rsid w:val="00C94BAE"/>
    <w:rsid w:val="00D63502"/>
    <w:rsid w:val="00EE73AC"/>
    <w:rsid w:val="00F21B6D"/>
    <w:rsid w:val="00F73331"/>
    <w:rsid w:val="00FB617F"/>
    <w:rsid w:val="00FF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299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DPI16affiliation">
    <w:name w:val="MDPI_1.6_affiliation"/>
    <w:basedOn w:val="Standard"/>
    <w:qFormat/>
    <w:rsid w:val="00FF2B42"/>
    <w:pPr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val="en-US"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DPI16affiliation">
    <w:name w:val="MDPI_1.6_affiliation"/>
    <w:basedOn w:val="Standard"/>
    <w:qFormat/>
    <w:rsid w:val="00FF2B42"/>
    <w:pPr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Universitätsmedizin Mannheim (UMM)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Popovic</dc:creator>
  <cp:lastModifiedBy>Popovic, Zoran</cp:lastModifiedBy>
  <cp:revision>2</cp:revision>
  <dcterms:created xsi:type="dcterms:W3CDTF">2021-04-06T10:39:00Z</dcterms:created>
  <dcterms:modified xsi:type="dcterms:W3CDTF">2021-04-06T10:39:00Z</dcterms:modified>
</cp:coreProperties>
</file>