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E9DC1" w14:textId="4ABC28A8" w:rsidR="00DF6096" w:rsidRPr="00664537" w:rsidRDefault="00DF6096" w:rsidP="002609BB">
      <w:pPr>
        <w:spacing w:after="0" w:line="480" w:lineRule="auto"/>
        <w:rPr>
          <w:b/>
          <w:bCs/>
          <w:lang w:val="en-GB"/>
        </w:rPr>
      </w:pPr>
      <w:r>
        <w:rPr>
          <w:b/>
          <w:bCs/>
          <w:lang w:val="en-GB"/>
        </w:rPr>
        <w:t>Supplementary Material S1</w:t>
      </w:r>
    </w:p>
    <w:p w14:paraId="2E98190D" w14:textId="77777777" w:rsidR="00DF6096" w:rsidRDefault="00DF6096" w:rsidP="002609BB">
      <w:pPr>
        <w:spacing w:after="0" w:line="480" w:lineRule="auto"/>
        <w:rPr>
          <w:b/>
          <w:bCs/>
          <w:i/>
          <w:iCs/>
          <w:lang w:val="en-GB"/>
        </w:rPr>
      </w:pPr>
    </w:p>
    <w:p w14:paraId="17C20D8F" w14:textId="05C696E9" w:rsidR="008E65C4" w:rsidRPr="003B4C5E" w:rsidRDefault="008E65C4" w:rsidP="002609BB">
      <w:pPr>
        <w:spacing w:after="0" w:line="480" w:lineRule="auto"/>
        <w:rPr>
          <w:b/>
          <w:bCs/>
          <w:lang w:val="en-GB"/>
        </w:rPr>
      </w:pPr>
      <w:r w:rsidRPr="003B4C5E">
        <w:rPr>
          <w:b/>
          <w:bCs/>
          <w:i/>
          <w:iCs/>
          <w:lang w:val="en-GB"/>
        </w:rPr>
        <w:t>Patient population and data extraction</w:t>
      </w:r>
    </w:p>
    <w:p w14:paraId="1496796A" w14:textId="6B041C64" w:rsidR="002609BB" w:rsidRPr="00824FF8" w:rsidRDefault="002609BB" w:rsidP="002609BB">
      <w:pPr>
        <w:spacing w:after="0" w:line="480" w:lineRule="auto"/>
        <w:rPr>
          <w:lang w:val="en-GB"/>
        </w:rPr>
      </w:pPr>
      <w:r w:rsidRPr="00824FF8">
        <w:rPr>
          <w:lang w:val="en-GB"/>
        </w:rPr>
        <w:t>All 5</w:t>
      </w:r>
      <w:r>
        <w:rPr>
          <w:lang w:val="en-GB"/>
        </w:rPr>
        <w:t xml:space="preserve">2 </w:t>
      </w:r>
      <w:r w:rsidRPr="00824FF8">
        <w:rPr>
          <w:lang w:val="en-GB"/>
        </w:rPr>
        <w:t xml:space="preserve">beds of the Gent University </w:t>
      </w:r>
      <w:bookmarkStart w:id="0" w:name="_GoBack"/>
      <w:bookmarkEnd w:id="0"/>
      <w:r w:rsidRPr="00824FF8">
        <w:rPr>
          <w:lang w:val="en-GB"/>
        </w:rPr>
        <w:t xml:space="preserve">Hospital (tertiary care) adult intensive care units (ICU) dispose of a commercially available Intensive Care Information System (ICIS) (Centricity Critical Care, GE Healthcare, Germany) to collect granular </w:t>
      </w:r>
      <w:r w:rsidRPr="00D17F56">
        <w:rPr>
          <w:lang w:val="en-GB"/>
        </w:rPr>
        <w:t>longitudinal</w:t>
      </w:r>
      <w:r>
        <w:rPr>
          <w:lang w:val="en-GB"/>
        </w:rPr>
        <w:t xml:space="preserve"> </w:t>
      </w:r>
      <w:r w:rsidRPr="00824FF8">
        <w:rPr>
          <w:lang w:val="en-GB"/>
        </w:rPr>
        <w:t xml:space="preserve">patient data in real time. All data from monitors, ventilators, pumps, radiology results and laboratory results and administered medication are automatically uploaded in the system. In addition, a wide variety of pre-defined items are routinely entered manually by medical staff. </w:t>
      </w:r>
    </w:p>
    <w:p w14:paraId="0ADC93B0" w14:textId="454B4D5A" w:rsidR="00D12B4B" w:rsidRPr="00D12B4B" w:rsidRDefault="00E32627" w:rsidP="00D12B4B">
      <w:pPr>
        <w:spacing w:line="480" w:lineRule="auto"/>
        <w:rPr>
          <w:rFonts w:ascii="Times New Roman" w:eastAsia="Times New Roman" w:hAnsi="Times New Roman" w:cs="Times New Roman"/>
          <w:sz w:val="20"/>
          <w:szCs w:val="20"/>
          <w:lang w:val="en-US" w:eastAsia="en-GB"/>
        </w:rPr>
      </w:pPr>
      <w:r w:rsidRPr="00824FF8">
        <w:rPr>
          <w:lang w:val="en-GB"/>
        </w:rPr>
        <w:t xml:space="preserve">Raw data relevant for our study were extracted in a pseudonymized way from the ICIS database </w:t>
      </w:r>
      <w:r>
        <w:rPr>
          <w:lang w:val="en-GB"/>
        </w:rPr>
        <w:t>for</w:t>
      </w:r>
      <w:r w:rsidRPr="00824FF8">
        <w:rPr>
          <w:lang w:val="en-GB"/>
        </w:rPr>
        <w:t xml:space="preserve"> all </w:t>
      </w:r>
      <w:r>
        <w:rPr>
          <w:lang w:val="en-GB"/>
        </w:rPr>
        <w:t xml:space="preserve">first </w:t>
      </w:r>
      <w:r w:rsidRPr="00824FF8">
        <w:rPr>
          <w:lang w:val="en-GB"/>
        </w:rPr>
        <w:t xml:space="preserve">ICU admissions between </w:t>
      </w:r>
      <w:r>
        <w:rPr>
          <w:lang w:val="en-GB"/>
        </w:rPr>
        <w:t xml:space="preserve">January 1, </w:t>
      </w:r>
      <w:r w:rsidRPr="00824FF8">
        <w:rPr>
          <w:lang w:val="en-GB"/>
        </w:rPr>
        <w:t xml:space="preserve">2013 and </w:t>
      </w:r>
      <w:r>
        <w:rPr>
          <w:lang w:val="en-GB"/>
        </w:rPr>
        <w:t xml:space="preserve">December 31, </w:t>
      </w:r>
      <w:r w:rsidRPr="00824FF8">
        <w:rPr>
          <w:lang w:val="en-GB"/>
        </w:rPr>
        <w:t xml:space="preserve">2017. </w:t>
      </w:r>
      <w:r w:rsidR="002609BB" w:rsidRPr="00824FF8">
        <w:rPr>
          <w:lang w:val="en-GB"/>
        </w:rPr>
        <w:t xml:space="preserve">Daily serum creatinine </w:t>
      </w:r>
      <w:r w:rsidR="00D12B4B">
        <w:rPr>
          <w:lang w:val="en-GB"/>
        </w:rPr>
        <w:t xml:space="preserve">(mg/dl) </w:t>
      </w:r>
      <w:r w:rsidR="002609BB" w:rsidRPr="00824FF8">
        <w:rPr>
          <w:lang w:val="en-GB"/>
        </w:rPr>
        <w:t>(</w:t>
      </w:r>
      <w:proofErr w:type="spellStart"/>
      <w:r w:rsidR="002609BB" w:rsidRPr="00824FF8">
        <w:rPr>
          <w:lang w:val="en-GB"/>
        </w:rPr>
        <w:t>SCrea</w:t>
      </w:r>
      <w:proofErr w:type="spellEnd"/>
      <w:r w:rsidR="002609BB" w:rsidRPr="00824FF8">
        <w:rPr>
          <w:lang w:val="en-GB"/>
        </w:rPr>
        <w:t xml:space="preserve">) and urinary output (UO) measurements during ICU stay were extracted from the ICIS, along with their corresponding sample times. For </w:t>
      </w:r>
      <w:proofErr w:type="spellStart"/>
      <w:r w:rsidR="002609BB" w:rsidRPr="00824FF8">
        <w:rPr>
          <w:lang w:val="en-GB"/>
        </w:rPr>
        <w:t>SCrea</w:t>
      </w:r>
      <w:proofErr w:type="spellEnd"/>
      <w:r w:rsidR="002609BB" w:rsidRPr="00824FF8">
        <w:rPr>
          <w:lang w:val="en-GB"/>
        </w:rPr>
        <w:t>, this information originates from the lab information system directly linked to the ICIS</w:t>
      </w:r>
      <w:r w:rsidR="002609BB" w:rsidRPr="00D12B4B">
        <w:rPr>
          <w:rFonts w:ascii="Calibri" w:hAnsi="Calibri" w:cs="Calibri"/>
          <w:lang w:val="en-GB"/>
        </w:rPr>
        <w:t xml:space="preserve">. </w:t>
      </w:r>
      <w:r w:rsidR="00D12B4B">
        <w:rPr>
          <w:rFonts w:ascii="Calibri" w:hAnsi="Calibri" w:cs="Calibri"/>
          <w:lang w:val="en-GB"/>
        </w:rPr>
        <w:t>During ICU stay, m</w:t>
      </w:r>
      <w:proofErr w:type="spellStart"/>
      <w:r w:rsidR="00D12B4B" w:rsidRPr="00D12B4B">
        <w:rPr>
          <w:rFonts w:ascii="Calibri" w:eastAsia="Times New Roman" w:hAnsi="Calibri" w:cs="Calibri"/>
          <w:lang w:val="en-US" w:eastAsia="en-GB"/>
        </w:rPr>
        <w:t>easurements</w:t>
      </w:r>
      <w:proofErr w:type="spellEnd"/>
      <w:r w:rsidR="00D12B4B" w:rsidRPr="00D12B4B">
        <w:rPr>
          <w:rFonts w:ascii="Calibri" w:eastAsia="Times New Roman" w:hAnsi="Calibri" w:cs="Calibri"/>
          <w:lang w:val="en-US" w:eastAsia="en-GB"/>
        </w:rPr>
        <w:t xml:space="preserve"> were taken at least daily, although some patients who died or were discharged from the ICU within 24 hours from admission may not have had any </w:t>
      </w:r>
      <w:r w:rsidR="00022D75">
        <w:rPr>
          <w:rFonts w:ascii="Calibri" w:eastAsia="Times New Roman" w:hAnsi="Calibri" w:cs="Calibri"/>
          <w:lang w:val="en-US" w:eastAsia="en-GB"/>
        </w:rPr>
        <w:t xml:space="preserve">registered </w:t>
      </w:r>
      <w:proofErr w:type="spellStart"/>
      <w:r w:rsidR="00D12B4B" w:rsidRPr="00D12B4B">
        <w:rPr>
          <w:rFonts w:ascii="Calibri" w:eastAsia="Times New Roman" w:hAnsi="Calibri" w:cs="Calibri"/>
          <w:lang w:val="en-US" w:eastAsia="en-GB"/>
        </w:rPr>
        <w:t>SCr</w:t>
      </w:r>
      <w:r w:rsidR="00D12B4B">
        <w:rPr>
          <w:rFonts w:ascii="Calibri" w:eastAsia="Times New Roman" w:hAnsi="Calibri" w:cs="Calibri"/>
          <w:lang w:val="en-US" w:eastAsia="en-GB"/>
        </w:rPr>
        <w:t>ea</w:t>
      </w:r>
      <w:proofErr w:type="spellEnd"/>
      <w:r w:rsidR="00D12B4B" w:rsidRPr="00D12B4B">
        <w:rPr>
          <w:rFonts w:ascii="Calibri" w:eastAsia="Times New Roman" w:hAnsi="Calibri" w:cs="Calibri"/>
          <w:lang w:val="en-US" w:eastAsia="en-GB"/>
        </w:rPr>
        <w:t xml:space="preserve"> measurement </w:t>
      </w:r>
      <w:r w:rsidR="00022D75">
        <w:rPr>
          <w:rFonts w:ascii="Calibri" w:eastAsia="Times New Roman" w:hAnsi="Calibri" w:cs="Calibri"/>
          <w:lang w:val="en-US" w:eastAsia="en-GB"/>
        </w:rPr>
        <w:t>after the time of ICU admission</w:t>
      </w:r>
      <w:r w:rsidR="00D12B4B" w:rsidRPr="00D12B4B">
        <w:rPr>
          <w:rFonts w:ascii="Calibri" w:eastAsia="Times New Roman" w:hAnsi="Calibri" w:cs="Calibri"/>
          <w:lang w:val="en-US" w:eastAsia="en-GB"/>
        </w:rPr>
        <w:t xml:space="preserve">. Almost half of the patients (47.9%) had at least one ICU day of more intensive monitoring (i.e. &gt;1 </w:t>
      </w:r>
      <w:proofErr w:type="spellStart"/>
      <w:r w:rsidR="00D12B4B" w:rsidRPr="00D12B4B">
        <w:rPr>
          <w:rFonts w:ascii="Calibri" w:eastAsia="Times New Roman" w:hAnsi="Calibri" w:cs="Calibri"/>
          <w:lang w:val="en-US" w:eastAsia="en-GB"/>
        </w:rPr>
        <w:t>SCr</w:t>
      </w:r>
      <w:r w:rsidR="00D12B4B">
        <w:rPr>
          <w:rFonts w:ascii="Calibri" w:eastAsia="Times New Roman" w:hAnsi="Calibri" w:cs="Calibri"/>
          <w:lang w:val="en-US" w:eastAsia="en-GB"/>
        </w:rPr>
        <w:t>ea</w:t>
      </w:r>
      <w:proofErr w:type="spellEnd"/>
      <w:r w:rsidR="00D12B4B" w:rsidRPr="00D12B4B">
        <w:rPr>
          <w:rFonts w:ascii="Calibri" w:eastAsia="Times New Roman" w:hAnsi="Calibri" w:cs="Calibri"/>
          <w:lang w:val="en-US" w:eastAsia="en-GB"/>
        </w:rPr>
        <w:t xml:space="preserve"> measurement).</w:t>
      </w:r>
      <w:r w:rsidR="00D12B4B">
        <w:rPr>
          <w:rFonts w:ascii="Times New Roman" w:eastAsia="Times New Roman" w:hAnsi="Times New Roman" w:cs="Times New Roman"/>
          <w:sz w:val="20"/>
          <w:szCs w:val="20"/>
          <w:lang w:val="en-US" w:eastAsia="en-GB"/>
        </w:rPr>
        <w:t xml:space="preserve"> </w:t>
      </w:r>
      <w:r w:rsidR="002609BB" w:rsidRPr="00824FF8">
        <w:rPr>
          <w:lang w:val="en-GB"/>
        </w:rPr>
        <w:t xml:space="preserve">The study data set was complemented with all available </w:t>
      </w:r>
      <w:proofErr w:type="spellStart"/>
      <w:r w:rsidR="002609BB" w:rsidRPr="00824FF8">
        <w:rPr>
          <w:lang w:val="en-GB"/>
        </w:rPr>
        <w:t>SCrea</w:t>
      </w:r>
      <w:proofErr w:type="spellEnd"/>
      <w:r w:rsidR="002609BB" w:rsidRPr="00824FF8">
        <w:rPr>
          <w:lang w:val="en-GB"/>
        </w:rPr>
        <w:t xml:space="preserve"> values available to the lab information system up to 365 days before ICU admission. UO </w:t>
      </w:r>
      <w:r w:rsidR="00D12B4B">
        <w:rPr>
          <w:lang w:val="en-GB"/>
        </w:rPr>
        <w:t xml:space="preserve">(ml) </w:t>
      </w:r>
      <w:r w:rsidR="002609BB" w:rsidRPr="00824FF8">
        <w:rPr>
          <w:lang w:val="en-GB"/>
        </w:rPr>
        <w:t xml:space="preserve">was periodically measured and entered into the ICIS by nursing staff who recorded the reading, mostly from a drainage container of a urinary catheter or from spontaneous urination in a scaled </w:t>
      </w:r>
      <w:r w:rsidR="002609BB" w:rsidRPr="00D12B4B">
        <w:rPr>
          <w:rFonts w:ascii="Calibri" w:hAnsi="Calibri" w:cs="Calibri"/>
          <w:lang w:val="en-GB"/>
        </w:rPr>
        <w:t>recipient</w:t>
      </w:r>
      <w:r w:rsidR="00D12B4B" w:rsidRPr="00D12B4B">
        <w:rPr>
          <w:rFonts w:ascii="Calibri" w:hAnsi="Calibri" w:cs="Calibri"/>
          <w:lang w:val="en-GB"/>
        </w:rPr>
        <w:t xml:space="preserve"> </w:t>
      </w:r>
      <w:r w:rsidR="00D12B4B" w:rsidRPr="00D12B4B">
        <w:rPr>
          <w:rFonts w:ascii="Calibri" w:eastAsia="Times New Roman" w:hAnsi="Calibri" w:cs="Calibri"/>
          <w:lang w:val="en-US" w:eastAsia="en-GB"/>
        </w:rPr>
        <w:t>(at fixed time intervals, or whenever the container was nearly full, at which point a valve was opened such that the urine was released into a larger container)</w:t>
      </w:r>
      <w:r w:rsidR="002609BB" w:rsidRPr="00D12B4B">
        <w:rPr>
          <w:rFonts w:ascii="Calibri" w:hAnsi="Calibri" w:cs="Calibri"/>
          <w:lang w:val="en-GB"/>
        </w:rPr>
        <w:t xml:space="preserve">. </w:t>
      </w:r>
      <w:r w:rsidR="00D12B4B" w:rsidRPr="00D12B4B">
        <w:rPr>
          <w:rFonts w:ascii="Calibri" w:eastAsia="Times New Roman" w:hAnsi="Calibri" w:cs="Calibri"/>
          <w:lang w:val="en-US" w:eastAsia="en-GB"/>
        </w:rPr>
        <w:t>Intensity of UO monitoring of each patient was decided by the treating physician and could be modified during ICU stay. 0.9% of all patients and 0.2% of patients admitted ≥ 24 hours did not have any UO measurements. 50% of recorded intervals between consecutive UO sample times were 1 hour or shorter, while 85% were 2 hours or shorter.</w:t>
      </w:r>
      <w:r w:rsidR="00D12B4B">
        <w:rPr>
          <w:rFonts w:ascii="Times New Roman" w:eastAsia="Times New Roman" w:hAnsi="Times New Roman" w:cs="Times New Roman"/>
          <w:sz w:val="20"/>
          <w:szCs w:val="20"/>
          <w:lang w:val="en-US" w:eastAsia="en-GB"/>
        </w:rPr>
        <w:t xml:space="preserve"> </w:t>
      </w:r>
    </w:p>
    <w:p w14:paraId="6BBC85BC" w14:textId="56D8862B" w:rsidR="002609BB" w:rsidRDefault="002609BB" w:rsidP="002609BB">
      <w:pPr>
        <w:spacing w:after="0" w:line="480" w:lineRule="auto"/>
        <w:rPr>
          <w:lang w:val="en-GB"/>
        </w:rPr>
      </w:pPr>
      <w:r w:rsidRPr="00824FF8">
        <w:rPr>
          <w:lang w:val="en-GB"/>
        </w:rPr>
        <w:lastRenderedPageBreak/>
        <w:t xml:space="preserve">In addition, for each included patient, </w:t>
      </w:r>
      <w:r w:rsidR="00EB292F">
        <w:rPr>
          <w:lang w:val="en-GB"/>
        </w:rPr>
        <w:t>time from ICU admission to discharge, vital status at ICU discharge</w:t>
      </w:r>
      <w:r w:rsidRPr="00824FF8">
        <w:rPr>
          <w:lang w:val="en-GB"/>
        </w:rPr>
        <w:t>, gender, age</w:t>
      </w:r>
      <w:r w:rsidR="00EB292F">
        <w:rPr>
          <w:lang w:val="en-GB"/>
        </w:rPr>
        <w:t xml:space="preserve"> on admission</w:t>
      </w:r>
      <w:r w:rsidR="007C727D">
        <w:rPr>
          <w:lang w:val="en-GB"/>
        </w:rPr>
        <w:t>, weight, comorbidities (diabetes and chronic kidney disease)</w:t>
      </w:r>
      <w:r w:rsidR="00F8267C">
        <w:rPr>
          <w:lang w:val="en-GB"/>
        </w:rPr>
        <w:t>,</w:t>
      </w:r>
      <w:r w:rsidRPr="00824FF8">
        <w:rPr>
          <w:lang w:val="en-GB"/>
        </w:rPr>
        <w:t xml:space="preserve"> and Sequential Organ Failure Assessment (SOFA) score on the day of ICU admission were extracted. </w:t>
      </w:r>
    </w:p>
    <w:p w14:paraId="484A6A16" w14:textId="3D5A530E" w:rsidR="00C65AD1" w:rsidRPr="00B451E0" w:rsidRDefault="00EB7716" w:rsidP="00C65AD1">
      <w:pPr>
        <w:spacing w:line="480" w:lineRule="auto"/>
        <w:jc w:val="both"/>
        <w:rPr>
          <w:rFonts w:ascii="Calibri" w:hAnsi="Calibri" w:cs="Calibri"/>
          <w:lang w:val="en-US"/>
        </w:rPr>
      </w:pPr>
      <w:r>
        <w:rPr>
          <w:rFonts w:ascii="Calibri" w:hAnsi="Calibri" w:cs="Calibri"/>
          <w:lang w:val="en-US"/>
        </w:rPr>
        <w:t>SOFA scores were</w:t>
      </w:r>
      <w:r w:rsidR="00C65AD1" w:rsidRPr="00B451E0">
        <w:rPr>
          <w:rFonts w:ascii="Calibri" w:hAnsi="Calibri" w:cs="Calibri"/>
          <w:lang w:val="en-US"/>
        </w:rPr>
        <w:t xml:space="preserve"> calculated as the sum of six SOFA </w:t>
      </w:r>
      <w:proofErr w:type="spellStart"/>
      <w:r w:rsidR="00C65AD1" w:rsidRPr="00B451E0">
        <w:rPr>
          <w:rFonts w:ascii="Calibri" w:hAnsi="Calibri" w:cs="Calibri"/>
          <w:lang w:val="en-US"/>
        </w:rPr>
        <w:t>subscores</w:t>
      </w:r>
      <w:proofErr w:type="spellEnd"/>
      <w:r w:rsidR="00C65AD1" w:rsidRPr="00B451E0">
        <w:rPr>
          <w:rFonts w:ascii="Calibri" w:hAnsi="Calibri" w:cs="Calibri"/>
          <w:lang w:val="en-US"/>
        </w:rPr>
        <w:t xml:space="preserve">, each of which are scored from 0 to 4 and are calculated in real-time in the ICIS for each 24h interval from </w:t>
      </w:r>
      <w:r w:rsidR="00C65AD1">
        <w:rPr>
          <w:rFonts w:ascii="Calibri" w:hAnsi="Calibri" w:cs="Calibri"/>
          <w:lang w:val="en-US"/>
        </w:rPr>
        <w:t>6</w:t>
      </w:r>
      <w:r w:rsidR="00C65AD1" w:rsidRPr="00B451E0">
        <w:rPr>
          <w:rFonts w:ascii="Calibri" w:hAnsi="Calibri" w:cs="Calibri"/>
          <w:lang w:val="en-US"/>
        </w:rPr>
        <w:t xml:space="preserve">am of the current calendar day to </w:t>
      </w:r>
      <w:r w:rsidR="00C65AD1">
        <w:rPr>
          <w:rFonts w:ascii="Calibri" w:hAnsi="Calibri" w:cs="Calibri"/>
          <w:lang w:val="en-US"/>
        </w:rPr>
        <w:t>6</w:t>
      </w:r>
      <w:r w:rsidR="00C65AD1" w:rsidRPr="00B451E0">
        <w:rPr>
          <w:rFonts w:ascii="Calibri" w:hAnsi="Calibri" w:cs="Calibri"/>
          <w:lang w:val="en-US"/>
        </w:rPr>
        <w:t xml:space="preserve">am the next calendar day, based on available lab results imported in the ICIS, physiological parameters and administered drugs and interventions (as detailed in </w:t>
      </w:r>
      <w:r>
        <w:rPr>
          <w:rFonts w:ascii="Calibri" w:hAnsi="Calibri" w:cs="Calibri"/>
          <w:lang w:val="en-US"/>
        </w:rPr>
        <w:fldChar w:fldCharType="begin" w:fldLock="1"/>
      </w:r>
      <w:r w:rsidR="00295D99">
        <w:rPr>
          <w:rFonts w:ascii="Calibri" w:hAnsi="Calibri" w:cs="Calibri"/>
          <w:lang w:val="en-US"/>
        </w:rPr>
        <w:instrText>ADDIN CSL_CITATION {"citationItems":[{"id":"ITEM-1","itemData":{"DOI":"10.1016/j.artmed.2014.12.009","ISBN":"1873-2860 (Electronic)\\r0933-3657 (Linking)","ISSN":"18732860","PMID":"25579436","abstract":"Introduction: The length of stay of critically ill patients in the intensive care unit (ICU) is an indication of patient ICU resource usage and varies considerably. Planning of postoperative ICU admissions is important as ICUs often have no nonoccupied beds available. Problem statement: Estimation of the ICU bed availability for the next coming days is entirely based on clinical judgement by intensivists and therefore too inaccurate. For this reason, predictive models have much potential for improving planning for ICU patient admission. Objective: Our goal is to develop and optimize models for patient survival and ICU length of stay (LOS) based on monitored ICU patient data. Furthermore, these models are compared on their use of sequential organ failure (SOFA) scores as well as underlying raw data as input features. Methodology: Different machine learning techniques are trained, using a 14,480 patient dataset, both on SOFA scores as well as their underlying raw data values from the first five days after admission, in order to predict (i) the patient LOS, and (ii) the patient mortality. Furthermore, to help physicians in assessing the prediction credibility, a probabilistic model is tailored to the output of our best-performing model, assigning a belief to each patient status prediction. A two-by-two grid is built, using the classification outputs of the mortality and prolonged stay predictors to improve the patient LOS regression models. Results: For predicting patient mortality and a prolonged stay, the best performing model is a support vector machine (SVM) with GA,D=65.9% (area under the curve (AUC) of 0.77) and GS,L=73.2% (AUC of 0.82). In terms of LOS regression, the best performing model is support vector regression, achieving a mean absolute error of 1.79 days and a median absolute error of 1.22 days for those patients surviving a nonprolonged stay. Conclusion: Using a classification grid based on the predicted patient mortality and prolonged stay, allows more accurate modeling of the patient LOS. The detailed models allow to support the decisions made by physicians in an ICU setting.","author":[{"dropping-particle":"","family":"Houthooft","given":"Rein","non-dropping-particle":"","parse-names":false,"suffix":""},{"dropping-particle":"","family":"Ruyssinck","given":"Joeri","non-dropping-particle":"","parse-names":false,"suffix":""},{"dropping-particle":"","family":"Herten","given":"Joachim","non-dropping-particle":"van der","parse-names":false,"suffix":""},{"dropping-particle":"","family":"Stijven","given":"Sean","non-dropping-particle":"","parse-names":false,"suffix":""},{"dropping-particle":"","family":"Couckuyt","given":"Ivo","non-dropping-particle":"","parse-names":false,"suffix":""},{"dropping-particle":"","family":"Gadeyne","given":"Bram","non-dropping-particle":"","parse-names":false,"suffix":""},{"dropping-particle":"","family":"Ongenae","given":"Femke","non-dropping-particle":"","parse-names":false,"suffix":""},{"dropping-particle":"","family":"Colpaert","given":"Kirsten","non-dropping-particle":"","parse-names":false,"suffix":""},{"dropping-particle":"","family":"Decruyenaere","given":"Johan","non-dropping-particle":"","parse-names":false,"suffix":""},{"dropping-particle":"","family":"Dhaene","given":"Tom","non-dropping-particle":"","parse-names":false,"suffix":""},{"dropping-particle":"","family":"Turck","given":"Filip","non-dropping-particle":"De","parse-names":false,"suffix":""}],"container-title":"Artificial Intelligence in Medicine","id":"ITEM-1","issue":"3","issued":{"date-parts":[["2015"]]},"page":"191-207","publisher":"Elsevier B.V.","title":"Predictive modelling of survival and length of stay in critically ill patients using sequential organ failure scores","type":"article-journal","volume":"63"},"uris":["http://www.mendeley.com/documents/?uuid=78cff132-9e2d-426e-a5ad-710e9d7d601d"]}],"mendeley":{"formattedCitation":"[1]","plainTextFormattedCitation":"[1]","previouslyFormattedCitation":"[1]"},"properties":{"noteIndex":0},"schema":"https://github.com/citation-style-language/schema/raw/master/csl-citation.json"}</w:instrText>
      </w:r>
      <w:r>
        <w:rPr>
          <w:rFonts w:ascii="Calibri" w:hAnsi="Calibri" w:cs="Calibri"/>
          <w:lang w:val="en-US"/>
        </w:rPr>
        <w:fldChar w:fldCharType="separate"/>
      </w:r>
      <w:r w:rsidRPr="00EB7716">
        <w:rPr>
          <w:rFonts w:ascii="Calibri" w:hAnsi="Calibri" w:cs="Calibri"/>
          <w:noProof/>
          <w:lang w:val="en-US"/>
        </w:rPr>
        <w:t>[1]</w:t>
      </w:r>
      <w:r>
        <w:rPr>
          <w:rFonts w:ascii="Calibri" w:hAnsi="Calibri" w:cs="Calibri"/>
          <w:lang w:val="en-US"/>
        </w:rPr>
        <w:fldChar w:fldCharType="end"/>
      </w:r>
      <w:r>
        <w:rPr>
          <w:rFonts w:ascii="Calibri" w:hAnsi="Calibri" w:cs="Calibri"/>
          <w:noProof/>
          <w:lang w:val="en-GB"/>
        </w:rPr>
        <w:t>)</w:t>
      </w:r>
      <w:r w:rsidR="00C65AD1" w:rsidRPr="00B451E0">
        <w:rPr>
          <w:rFonts w:ascii="Calibri" w:hAnsi="Calibri" w:cs="Calibri"/>
          <w:lang w:val="en-US"/>
        </w:rPr>
        <w:t xml:space="preserve">. The six SOFA </w:t>
      </w:r>
      <w:proofErr w:type="spellStart"/>
      <w:r w:rsidR="00C65AD1" w:rsidRPr="00B451E0">
        <w:rPr>
          <w:rFonts w:ascii="Calibri" w:hAnsi="Calibri" w:cs="Calibri"/>
          <w:lang w:val="en-US"/>
        </w:rPr>
        <w:t>subscores</w:t>
      </w:r>
      <w:proofErr w:type="spellEnd"/>
      <w:r w:rsidR="00C65AD1" w:rsidRPr="00B451E0">
        <w:rPr>
          <w:rFonts w:ascii="Calibri" w:hAnsi="Calibri" w:cs="Calibri"/>
          <w:lang w:val="en-US"/>
        </w:rPr>
        <w:t xml:space="preserve"> reflect</w:t>
      </w:r>
    </w:p>
    <w:p w14:paraId="69D4ADF9"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coagulation function</w:t>
      </w:r>
    </w:p>
    <w:p w14:paraId="1F231D73"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renal function</w:t>
      </w:r>
    </w:p>
    <w:p w14:paraId="212D7F26"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cardiovascular system function</w:t>
      </w:r>
    </w:p>
    <w:p w14:paraId="69739B63"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central nervous system function</w:t>
      </w:r>
    </w:p>
    <w:p w14:paraId="131D02DA"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hepatic system function</w:t>
      </w:r>
    </w:p>
    <w:p w14:paraId="5B032F86" w14:textId="77777777" w:rsidR="00C65AD1" w:rsidRPr="00B451E0" w:rsidRDefault="00C65AD1" w:rsidP="00C65AD1">
      <w:pPr>
        <w:pStyle w:val="ListParagraph"/>
        <w:numPr>
          <w:ilvl w:val="0"/>
          <w:numId w:val="4"/>
        </w:numPr>
        <w:spacing w:after="0" w:line="480" w:lineRule="auto"/>
        <w:jc w:val="both"/>
        <w:rPr>
          <w:rFonts w:ascii="Calibri" w:hAnsi="Calibri" w:cs="Calibri"/>
        </w:rPr>
      </w:pPr>
      <w:r w:rsidRPr="00B451E0">
        <w:rPr>
          <w:rFonts w:ascii="Calibri" w:hAnsi="Calibri" w:cs="Calibri"/>
        </w:rPr>
        <w:t>respiratory function</w:t>
      </w:r>
    </w:p>
    <w:p w14:paraId="244308B7" w14:textId="77777777" w:rsidR="00C65AD1" w:rsidRPr="003B4C5E" w:rsidRDefault="00C65AD1" w:rsidP="00C65AD1">
      <w:pPr>
        <w:spacing w:line="480" w:lineRule="auto"/>
        <w:jc w:val="both"/>
        <w:rPr>
          <w:rFonts w:ascii="Calibri" w:hAnsi="Calibri" w:cs="Calibri"/>
          <w:lang w:val="en-US"/>
        </w:rPr>
      </w:pPr>
      <w:r w:rsidRPr="00B451E0">
        <w:rPr>
          <w:rFonts w:ascii="Calibri" w:hAnsi="Calibri" w:cs="Calibri"/>
          <w:lang w:val="en-US"/>
        </w:rPr>
        <w:t xml:space="preserve">Higher scores reflect increasing levels of organ dysfunction. However, this score may in part reflect the subjective appraisal of a patient’s condition by intensive care physicians because when a patient is not suspected to have a particular organ </w:t>
      </w:r>
      <w:proofErr w:type="spellStart"/>
      <w:r w:rsidRPr="00B451E0">
        <w:rPr>
          <w:rFonts w:ascii="Calibri" w:hAnsi="Calibri" w:cs="Calibri"/>
          <w:lang w:val="en-US"/>
        </w:rPr>
        <w:t>dysfuntion</w:t>
      </w:r>
      <w:proofErr w:type="spellEnd"/>
      <w:r w:rsidRPr="00B451E0">
        <w:rPr>
          <w:rFonts w:ascii="Calibri" w:hAnsi="Calibri" w:cs="Calibri"/>
          <w:lang w:val="en-US"/>
        </w:rPr>
        <w:t xml:space="preserve"> no tests are ordered beyond routine test and measurement procedures. </w:t>
      </w:r>
      <w:r w:rsidRPr="003B4C5E">
        <w:rPr>
          <w:rFonts w:ascii="Calibri" w:hAnsi="Calibri" w:cs="Calibri"/>
          <w:lang w:val="en-US"/>
        </w:rPr>
        <w:t xml:space="preserve">Corresponding </w:t>
      </w:r>
      <w:proofErr w:type="spellStart"/>
      <w:r w:rsidRPr="003B4C5E">
        <w:rPr>
          <w:rFonts w:ascii="Calibri" w:hAnsi="Calibri" w:cs="Calibri"/>
          <w:lang w:val="en-US"/>
        </w:rPr>
        <w:t>subscores</w:t>
      </w:r>
      <w:proofErr w:type="spellEnd"/>
      <w:r w:rsidRPr="003B4C5E">
        <w:rPr>
          <w:rFonts w:ascii="Calibri" w:hAnsi="Calibri" w:cs="Calibri"/>
          <w:lang w:val="en-US"/>
        </w:rPr>
        <w:t xml:space="preserve"> that therefore may be missing are scored 0.</w:t>
      </w:r>
    </w:p>
    <w:p w14:paraId="1815D2B5" w14:textId="77777777" w:rsidR="00C65AD1" w:rsidRDefault="00C65AD1" w:rsidP="00C65AD1">
      <w:pPr>
        <w:spacing w:after="0" w:line="480" w:lineRule="auto"/>
        <w:rPr>
          <w:b/>
          <w:bCs/>
          <w:i/>
          <w:iCs/>
          <w:lang w:val="en-GB"/>
        </w:rPr>
      </w:pPr>
    </w:p>
    <w:p w14:paraId="621B3197" w14:textId="661E02F3" w:rsidR="00C65AD1" w:rsidRPr="003B4C5E" w:rsidRDefault="00C65AD1" w:rsidP="002609BB">
      <w:pPr>
        <w:spacing w:after="0" w:line="480" w:lineRule="auto"/>
        <w:rPr>
          <w:b/>
          <w:bCs/>
          <w:i/>
          <w:iCs/>
          <w:lang w:val="en-GB"/>
        </w:rPr>
      </w:pPr>
      <w:r>
        <w:rPr>
          <w:b/>
          <w:bCs/>
          <w:i/>
          <w:iCs/>
          <w:lang w:val="en-GB"/>
        </w:rPr>
        <w:t>Ethical approval</w:t>
      </w:r>
    </w:p>
    <w:p w14:paraId="3A638046" w14:textId="6AA9F93E" w:rsidR="002609BB" w:rsidRDefault="002609BB" w:rsidP="002609BB">
      <w:pPr>
        <w:spacing w:after="0" w:line="480" w:lineRule="auto"/>
        <w:rPr>
          <w:lang w:val="en-GB"/>
        </w:rPr>
      </w:pPr>
      <w:r w:rsidRPr="00824FF8">
        <w:rPr>
          <w:lang w:val="en-GB"/>
        </w:rPr>
        <w:t xml:space="preserve">Ethical approval was obtained from the Ethical Committee of Ghent University Hospital (EC nr 201-0705).  </w:t>
      </w:r>
    </w:p>
    <w:p w14:paraId="15CBBD68" w14:textId="442DF840" w:rsidR="008E65C4" w:rsidRDefault="008E65C4" w:rsidP="002609BB">
      <w:pPr>
        <w:spacing w:after="0" w:line="480" w:lineRule="auto"/>
        <w:rPr>
          <w:lang w:val="en-GB"/>
        </w:rPr>
      </w:pPr>
    </w:p>
    <w:p w14:paraId="54017B7C" w14:textId="77777777" w:rsidR="00EB7716" w:rsidRDefault="00EB7716" w:rsidP="002609BB">
      <w:pPr>
        <w:spacing w:after="0" w:line="480" w:lineRule="auto"/>
        <w:rPr>
          <w:b/>
          <w:bCs/>
          <w:i/>
          <w:iCs/>
          <w:lang w:val="en-GB"/>
        </w:rPr>
      </w:pPr>
    </w:p>
    <w:p w14:paraId="71CF602B" w14:textId="77777777" w:rsidR="00EB7716" w:rsidRDefault="00EB7716" w:rsidP="002609BB">
      <w:pPr>
        <w:spacing w:after="0" w:line="480" w:lineRule="auto"/>
        <w:rPr>
          <w:b/>
          <w:bCs/>
          <w:i/>
          <w:iCs/>
          <w:lang w:val="en-GB"/>
        </w:rPr>
      </w:pPr>
    </w:p>
    <w:p w14:paraId="3299954E" w14:textId="57EB1D49" w:rsidR="008E65C4" w:rsidRPr="003B4C5E" w:rsidRDefault="00265801" w:rsidP="002609BB">
      <w:pPr>
        <w:spacing w:after="0" w:line="480" w:lineRule="auto"/>
        <w:rPr>
          <w:b/>
          <w:bCs/>
          <w:i/>
          <w:iCs/>
          <w:lang w:val="en-GB"/>
        </w:rPr>
      </w:pPr>
      <w:r>
        <w:rPr>
          <w:b/>
          <w:bCs/>
          <w:i/>
          <w:iCs/>
          <w:lang w:val="en-GB"/>
        </w:rPr>
        <w:lastRenderedPageBreak/>
        <w:t>Primary e</w:t>
      </w:r>
      <w:r w:rsidR="008E65C4">
        <w:rPr>
          <w:b/>
          <w:bCs/>
          <w:i/>
          <w:iCs/>
          <w:lang w:val="en-GB"/>
        </w:rPr>
        <w:t>ndpoints</w:t>
      </w:r>
    </w:p>
    <w:p w14:paraId="71158637" w14:textId="120FC561" w:rsidR="004710A2" w:rsidRDefault="002609BB" w:rsidP="00C45FF1">
      <w:pPr>
        <w:spacing w:after="0" w:line="480" w:lineRule="auto"/>
        <w:rPr>
          <w:lang w:val="en-GB"/>
        </w:rPr>
      </w:pPr>
      <w:r w:rsidRPr="00824FF8">
        <w:rPr>
          <w:lang w:val="en-GB"/>
        </w:rPr>
        <w:t xml:space="preserve">The KDIGO criteria </w:t>
      </w:r>
      <w:r w:rsidR="004819DD">
        <w:rPr>
          <w:lang w:val="en-GB"/>
        </w:rPr>
        <w:t xml:space="preserve">for </w:t>
      </w:r>
      <w:r w:rsidR="004819DD" w:rsidRPr="002F2C78">
        <w:rPr>
          <w:lang w:val="en-GB"/>
        </w:rPr>
        <w:t>AKI</w:t>
      </w:r>
      <w:r w:rsidR="004819DD" w:rsidRPr="00824FF8">
        <w:rPr>
          <w:lang w:val="en-GB"/>
        </w:rPr>
        <w:t xml:space="preserve"> stage</w:t>
      </w:r>
      <w:r w:rsidR="004819DD">
        <w:rPr>
          <w:lang w:val="en-GB"/>
        </w:rPr>
        <w:t xml:space="preserve"> </w:t>
      </w:r>
      <w:r w:rsidR="004819DD">
        <w:rPr>
          <w:rFonts w:cstheme="minorHAnsi"/>
          <w:lang w:val="en-GB"/>
        </w:rPr>
        <w:t>≥</w:t>
      </w:r>
      <w:r w:rsidR="004819DD" w:rsidRPr="00824FF8">
        <w:rPr>
          <w:lang w:val="en-GB"/>
        </w:rPr>
        <w:t xml:space="preserve"> 2</w:t>
      </w:r>
      <w:r w:rsidR="004819DD">
        <w:rPr>
          <w:lang w:val="en-GB"/>
        </w:rPr>
        <w:t xml:space="preserve"> diagnosis </w:t>
      </w:r>
      <w:r w:rsidRPr="00824FF8">
        <w:rPr>
          <w:lang w:val="en-GB"/>
        </w:rPr>
        <w:t>hinge on two different parameters: 1/</w:t>
      </w:r>
      <w:r w:rsidR="000D3AAC">
        <w:rPr>
          <w:lang w:val="en-GB"/>
        </w:rPr>
        <w:t xml:space="preserve"> absolute or relative</w:t>
      </w:r>
      <w:r w:rsidRPr="00824FF8">
        <w:rPr>
          <w:lang w:val="en-GB"/>
        </w:rPr>
        <w:t xml:space="preserve"> increase in </w:t>
      </w:r>
      <w:proofErr w:type="spellStart"/>
      <w:r w:rsidRPr="00824FF8">
        <w:rPr>
          <w:lang w:val="en-GB"/>
        </w:rPr>
        <w:t>SCrea</w:t>
      </w:r>
      <w:proofErr w:type="spellEnd"/>
      <w:r w:rsidRPr="00824FF8">
        <w:rPr>
          <w:lang w:val="en-GB"/>
        </w:rPr>
        <w:t xml:space="preserve"> as compared to a baseline measurement (</w:t>
      </w:r>
      <w:proofErr w:type="spellStart"/>
      <w:r w:rsidRPr="00824FF8">
        <w:rPr>
          <w:lang w:val="en-GB"/>
        </w:rPr>
        <w:t>Screa</w:t>
      </w:r>
      <w:proofErr w:type="spellEnd"/>
      <w:r w:rsidRPr="00824FF8">
        <w:rPr>
          <w:lang w:val="en-GB"/>
        </w:rPr>
        <w:t xml:space="preserve"> criterion) and 2/ oliguria during a 12 hour period (UO criterion). </w:t>
      </w:r>
      <w:r w:rsidR="00432FEC" w:rsidRPr="00824FF8">
        <w:rPr>
          <w:lang w:val="en-GB"/>
        </w:rPr>
        <w:t xml:space="preserve">As primary </w:t>
      </w:r>
      <w:r w:rsidR="00432FEC">
        <w:rPr>
          <w:lang w:val="en-GB"/>
        </w:rPr>
        <w:t>endpoints</w:t>
      </w:r>
      <w:r w:rsidR="00432FEC" w:rsidRPr="00824FF8">
        <w:rPr>
          <w:lang w:val="en-GB"/>
        </w:rPr>
        <w:t xml:space="preserve"> we considered </w:t>
      </w:r>
      <w:r w:rsidR="00432FEC" w:rsidRPr="002F2C78">
        <w:rPr>
          <w:lang w:val="en-GB"/>
        </w:rPr>
        <w:t>(cumulative) incidence of AKI</w:t>
      </w:r>
      <w:r w:rsidR="00432FEC" w:rsidRPr="00824FF8">
        <w:rPr>
          <w:lang w:val="en-GB"/>
        </w:rPr>
        <w:t xml:space="preserve"> stage</w:t>
      </w:r>
      <w:r w:rsidR="00432FEC">
        <w:rPr>
          <w:lang w:val="en-GB"/>
        </w:rPr>
        <w:t xml:space="preserve"> </w:t>
      </w:r>
      <w:r w:rsidR="00432FEC">
        <w:rPr>
          <w:rFonts w:cstheme="minorHAnsi"/>
          <w:lang w:val="en-GB"/>
        </w:rPr>
        <w:t>≥</w:t>
      </w:r>
      <w:r w:rsidR="00432FEC" w:rsidRPr="00824FF8">
        <w:rPr>
          <w:lang w:val="en-GB"/>
        </w:rPr>
        <w:t xml:space="preserve"> 2</w:t>
      </w:r>
      <w:r w:rsidR="00432FEC">
        <w:rPr>
          <w:lang w:val="en-GB"/>
        </w:rPr>
        <w:t xml:space="preserve"> </w:t>
      </w:r>
      <w:r w:rsidR="00432FEC" w:rsidRPr="00677F6E">
        <w:rPr>
          <w:lang w:val="en-GB"/>
        </w:rPr>
        <w:t xml:space="preserve">diagnosis </w:t>
      </w:r>
      <w:r w:rsidR="00432FEC" w:rsidRPr="00824FF8">
        <w:rPr>
          <w:lang w:val="en-GB"/>
        </w:rPr>
        <w:t>during ICU stay as defined by</w:t>
      </w:r>
      <w:r w:rsidR="00432FEC">
        <w:rPr>
          <w:lang w:val="en-GB"/>
        </w:rPr>
        <w:t xml:space="preserve"> the</w:t>
      </w:r>
      <w:r w:rsidR="00432FEC" w:rsidRPr="00824FF8">
        <w:rPr>
          <w:lang w:val="en-GB"/>
        </w:rPr>
        <w:t xml:space="preserve"> KDIGO </w:t>
      </w:r>
      <w:r w:rsidR="00432FEC">
        <w:rPr>
          <w:lang w:val="en-GB"/>
        </w:rPr>
        <w:t>guidelines</w:t>
      </w:r>
      <w:r w:rsidR="00432FEC" w:rsidRPr="00824FF8">
        <w:rPr>
          <w:lang w:val="en-GB"/>
        </w:rPr>
        <w:t>,</w:t>
      </w:r>
      <w:r w:rsidR="00432FEC">
        <w:rPr>
          <w:lang w:val="en-GB"/>
        </w:rPr>
        <w:t xml:space="preserve"> based on either criterion, or both,</w:t>
      </w:r>
      <w:r w:rsidR="00432FEC" w:rsidRPr="00824FF8">
        <w:rPr>
          <w:lang w:val="en-GB"/>
        </w:rPr>
        <w:t xml:space="preserve"> and the </w:t>
      </w:r>
      <w:r w:rsidR="00432FEC">
        <w:rPr>
          <w:lang w:val="en-GB"/>
        </w:rPr>
        <w:t>association between diagnosis by each of these criteria and ICU mortality, as a crude reflection of prognostic value</w:t>
      </w:r>
      <w:r w:rsidR="00432FEC" w:rsidRPr="00824FF8">
        <w:rPr>
          <w:lang w:val="en-GB"/>
        </w:rPr>
        <w:t>.</w:t>
      </w:r>
      <w:r w:rsidR="004710A2" w:rsidRPr="00824FF8">
        <w:rPr>
          <w:lang w:val="en-GB"/>
        </w:rPr>
        <w:t xml:space="preserve"> </w:t>
      </w:r>
      <w:r w:rsidR="004710A2">
        <w:rPr>
          <w:lang w:val="en-GB"/>
        </w:rPr>
        <w:t xml:space="preserve">Even though classification </w:t>
      </w:r>
      <w:r w:rsidR="00C45FF1">
        <w:rPr>
          <w:lang w:val="en-GB"/>
        </w:rPr>
        <w:t xml:space="preserve">of AKI diagnosis according to the different criteria </w:t>
      </w:r>
      <w:r w:rsidR="004710A2">
        <w:rPr>
          <w:lang w:val="en-GB"/>
        </w:rPr>
        <w:t xml:space="preserve">was done retrospectively on electronic health records, the automated computer code that was used could in principle also </w:t>
      </w:r>
      <w:r w:rsidR="00D3722C">
        <w:rPr>
          <w:lang w:val="en-GB"/>
        </w:rPr>
        <w:t xml:space="preserve">be </w:t>
      </w:r>
      <w:r w:rsidR="004710A2">
        <w:rPr>
          <w:lang w:val="en-GB"/>
        </w:rPr>
        <w:t>prospectively be applied to detect or alert AKI in real-time if incorporated in an intensive care information system.</w:t>
      </w:r>
    </w:p>
    <w:p w14:paraId="65AC8762" w14:textId="26D2A9DF" w:rsidR="008E65C4" w:rsidRDefault="008E65C4" w:rsidP="004710A2">
      <w:pPr>
        <w:spacing w:after="0" w:line="480" w:lineRule="auto"/>
        <w:rPr>
          <w:lang w:val="en-GB"/>
        </w:rPr>
      </w:pPr>
    </w:p>
    <w:p w14:paraId="70BBD353" w14:textId="5D548528" w:rsidR="008E65C4" w:rsidRPr="003B4C5E" w:rsidRDefault="00265801" w:rsidP="008E65C4">
      <w:pPr>
        <w:spacing w:after="0" w:line="480" w:lineRule="auto"/>
        <w:rPr>
          <w:b/>
          <w:bCs/>
          <w:i/>
          <w:iCs/>
          <w:lang w:val="en-GB"/>
        </w:rPr>
      </w:pPr>
      <w:r>
        <w:rPr>
          <w:b/>
          <w:bCs/>
          <w:i/>
          <w:iCs/>
          <w:lang w:val="en-GB"/>
        </w:rPr>
        <w:t xml:space="preserve">Data </w:t>
      </w:r>
      <w:proofErr w:type="spellStart"/>
      <w:r>
        <w:rPr>
          <w:b/>
          <w:bCs/>
          <w:i/>
          <w:iCs/>
          <w:lang w:val="en-GB"/>
        </w:rPr>
        <w:t>preprocessing</w:t>
      </w:r>
      <w:proofErr w:type="spellEnd"/>
      <w:r>
        <w:rPr>
          <w:b/>
          <w:bCs/>
          <w:i/>
          <w:iCs/>
          <w:lang w:val="en-GB"/>
        </w:rPr>
        <w:t xml:space="preserve">: automated retrospective diagnosis </w:t>
      </w:r>
      <w:r w:rsidRPr="00265801">
        <w:rPr>
          <w:b/>
          <w:bCs/>
          <w:i/>
          <w:iCs/>
          <w:lang w:val="en-GB"/>
        </w:rPr>
        <w:t xml:space="preserve">of AKI </w:t>
      </w:r>
      <w:r w:rsidRPr="00B42B2B">
        <w:rPr>
          <w:b/>
          <w:bCs/>
          <w:i/>
          <w:iCs/>
          <w:lang w:val="en-GB"/>
        </w:rPr>
        <w:t>stage</w:t>
      </w:r>
      <w:r w:rsidRPr="003B4C5E">
        <w:rPr>
          <w:rFonts w:cstheme="minorHAnsi"/>
          <w:b/>
          <w:bCs/>
          <w:i/>
          <w:iCs/>
          <w:lang w:val="en-GB"/>
        </w:rPr>
        <w:t>≥</w:t>
      </w:r>
      <w:r w:rsidRPr="003B4C5E">
        <w:rPr>
          <w:b/>
          <w:bCs/>
          <w:i/>
          <w:iCs/>
          <w:lang w:val="en-GB"/>
        </w:rPr>
        <w:t>2</w:t>
      </w:r>
    </w:p>
    <w:p w14:paraId="579DD26D" w14:textId="12EB64D8" w:rsidR="00015E66" w:rsidRPr="00824FF8" w:rsidRDefault="002609BB" w:rsidP="00015E66">
      <w:pPr>
        <w:spacing w:after="0" w:line="480" w:lineRule="auto"/>
        <w:rPr>
          <w:lang w:val="en-GB"/>
        </w:rPr>
      </w:pPr>
      <w:r w:rsidRPr="00824FF8">
        <w:rPr>
          <w:lang w:val="en-GB"/>
        </w:rPr>
        <w:t xml:space="preserve">For each patient we assessed whether and when any </w:t>
      </w:r>
      <w:proofErr w:type="spellStart"/>
      <w:r w:rsidRPr="00824FF8">
        <w:rPr>
          <w:lang w:val="en-GB"/>
        </w:rPr>
        <w:t>SCrea</w:t>
      </w:r>
      <w:proofErr w:type="spellEnd"/>
      <w:r w:rsidRPr="00824FF8">
        <w:rPr>
          <w:lang w:val="en-GB"/>
        </w:rPr>
        <w:t xml:space="preserve"> measurement was found during their ICU stay that</w:t>
      </w:r>
      <w:r w:rsidR="00223DC6">
        <w:rPr>
          <w:lang w:val="en-GB"/>
        </w:rPr>
        <w:t xml:space="preserve"> either exceeded 4.0 mg/d</w:t>
      </w:r>
      <w:r w:rsidR="00EE2E61">
        <w:rPr>
          <w:lang w:val="en-GB"/>
        </w:rPr>
        <w:t>l</w:t>
      </w:r>
      <w:r w:rsidR="00223DC6">
        <w:rPr>
          <w:lang w:val="en-GB"/>
        </w:rPr>
        <w:t xml:space="preserve"> or</w:t>
      </w:r>
      <w:r w:rsidRPr="00824FF8">
        <w:rPr>
          <w:lang w:val="en-GB"/>
        </w:rPr>
        <w:t xml:space="preserve"> indicated a </w:t>
      </w:r>
      <w:r w:rsidR="00EE2E61">
        <w:rPr>
          <w:lang w:val="en-GB"/>
        </w:rPr>
        <w:t>&gt;</w:t>
      </w:r>
      <w:r w:rsidRPr="00824FF8">
        <w:rPr>
          <w:lang w:val="en-GB"/>
        </w:rPr>
        <w:t xml:space="preserve">2-fold increase relative to </w:t>
      </w:r>
      <w:r w:rsidR="00015E66">
        <w:rPr>
          <w:lang w:val="en-GB"/>
        </w:rPr>
        <w:t xml:space="preserve">one of the following baseline </w:t>
      </w:r>
      <w:proofErr w:type="spellStart"/>
      <w:r w:rsidR="00015E66">
        <w:rPr>
          <w:lang w:val="en-GB"/>
        </w:rPr>
        <w:t>Screa</w:t>
      </w:r>
      <w:proofErr w:type="spellEnd"/>
      <w:r w:rsidR="00015E66">
        <w:rPr>
          <w:lang w:val="en-GB"/>
        </w:rPr>
        <w:t xml:space="preserve"> measurements, selected in the order listed below, according to availability:</w:t>
      </w:r>
    </w:p>
    <w:p w14:paraId="384B64DA" w14:textId="4D9FEFAD" w:rsidR="002609BB" w:rsidRPr="00824FF8" w:rsidRDefault="002609BB" w:rsidP="002609BB">
      <w:pPr>
        <w:numPr>
          <w:ilvl w:val="0"/>
          <w:numId w:val="1"/>
        </w:numPr>
        <w:spacing w:after="0" w:line="480" w:lineRule="auto"/>
        <w:rPr>
          <w:lang w:val="en-GB"/>
        </w:rPr>
      </w:pPr>
      <w:r w:rsidRPr="00824FF8">
        <w:rPr>
          <w:b/>
          <w:bCs/>
          <w:lang w:val="en-GB"/>
        </w:rPr>
        <w:t xml:space="preserve">SCrea-1 </w:t>
      </w:r>
      <w:r w:rsidRPr="00824FF8">
        <w:rPr>
          <w:lang w:val="en-GB"/>
        </w:rPr>
        <w:t xml:space="preserve">A baseline measurement as manually entered in </w:t>
      </w:r>
      <w:r w:rsidR="008262A2">
        <w:rPr>
          <w:lang w:val="en-GB"/>
        </w:rPr>
        <w:t xml:space="preserve">the </w:t>
      </w:r>
      <w:r w:rsidRPr="00824FF8">
        <w:rPr>
          <w:lang w:val="en-GB"/>
        </w:rPr>
        <w:t xml:space="preserve">ICIS by the treating physician at ICU admission. Physicians are explicitly asked to </w:t>
      </w:r>
      <w:r w:rsidRPr="00824FF8">
        <w:rPr>
          <w:i/>
          <w:iCs/>
          <w:lang w:val="en-GB"/>
        </w:rPr>
        <w:t>always</w:t>
      </w:r>
      <w:r w:rsidRPr="00824FF8">
        <w:rPr>
          <w:lang w:val="en-GB"/>
        </w:rPr>
        <w:t xml:space="preserve"> enter a (documented) </w:t>
      </w:r>
      <w:proofErr w:type="spellStart"/>
      <w:r w:rsidRPr="00824FF8">
        <w:rPr>
          <w:lang w:val="en-GB"/>
        </w:rPr>
        <w:t>SCrea</w:t>
      </w:r>
      <w:proofErr w:type="spellEnd"/>
      <w:r w:rsidRPr="00824FF8">
        <w:rPr>
          <w:lang w:val="en-GB"/>
        </w:rPr>
        <w:t xml:space="preserve"> measurement before the current hospitalization and no older than 365 days or, if not available, the lowest measurement of the current hospitalization.</w:t>
      </w:r>
      <w:r w:rsidR="00460E58">
        <w:rPr>
          <w:lang w:val="en-GB"/>
        </w:rPr>
        <w:t xml:space="preserve"> </w:t>
      </w:r>
      <w:r w:rsidR="00460E58" w:rsidRPr="00460E58">
        <w:rPr>
          <w:rFonts w:ascii="Calibri" w:eastAsia="Times New Roman" w:hAnsi="Calibri" w:cs="Calibri"/>
          <w:lang w:val="en-US" w:eastAsia="en-GB"/>
        </w:rPr>
        <w:t>In other words: baseline measurements could be retrieved from lab results from previous hospitalizations (at Ghent University Hospital or at another center, e.g. via external sources), whichever was available to the treating physician</w:t>
      </w:r>
      <w:r w:rsidR="00460E58" w:rsidRPr="00460E58">
        <w:rPr>
          <w:rFonts w:ascii="Calibri" w:eastAsia="Times New Roman" w:hAnsi="Calibri" w:cs="Calibri"/>
          <w:i/>
          <w:iCs/>
          <w:lang w:val="en-US" w:eastAsia="en-GB"/>
        </w:rPr>
        <w:t xml:space="preserve">. </w:t>
      </w:r>
      <w:r w:rsidR="00460E58" w:rsidRPr="00460E58">
        <w:rPr>
          <w:rFonts w:ascii="Calibri" w:eastAsia="Times New Roman" w:hAnsi="Calibri" w:cs="Calibri"/>
          <w:lang w:val="en-US" w:eastAsia="en-GB"/>
        </w:rPr>
        <w:t xml:space="preserve">In case multiple baseline values were entered, only the last was retained, under the assumption that more recent entries could be considered as corrections to previous entries. Because these levels were entered manually, a number of entries can be considered unreliable (0.2% of registered values exceeded the biologically plausible </w:t>
      </w:r>
      <w:r w:rsidR="00460E58" w:rsidRPr="00460E58">
        <w:rPr>
          <w:rFonts w:ascii="Calibri" w:eastAsia="Times New Roman" w:hAnsi="Calibri" w:cs="Calibri"/>
          <w:lang w:val="en-US" w:eastAsia="en-GB"/>
        </w:rPr>
        <w:lastRenderedPageBreak/>
        <w:t>maximum of 15 mg/dl). This is suspected to be most often due to wrongly placed decimals (resulting in levels with a measurement error of a factor 10 or 100).</w:t>
      </w:r>
    </w:p>
    <w:p w14:paraId="3EEB3711" w14:textId="77777777" w:rsidR="008262A2" w:rsidRDefault="002609BB" w:rsidP="002609BB">
      <w:pPr>
        <w:numPr>
          <w:ilvl w:val="0"/>
          <w:numId w:val="1"/>
        </w:numPr>
        <w:spacing w:after="0" w:line="480" w:lineRule="auto"/>
        <w:rPr>
          <w:lang w:val="en-GB"/>
        </w:rPr>
      </w:pPr>
      <w:r w:rsidRPr="00824FF8">
        <w:rPr>
          <w:b/>
          <w:bCs/>
          <w:lang w:val="en-GB"/>
        </w:rPr>
        <w:t>SCrea-2</w:t>
      </w:r>
      <w:r w:rsidRPr="00824FF8">
        <w:rPr>
          <w:lang w:val="en-GB"/>
        </w:rPr>
        <w:t xml:space="preserve"> </w:t>
      </w:r>
      <w:r w:rsidR="008262A2" w:rsidRPr="00824FF8">
        <w:rPr>
          <w:lang w:val="en-GB"/>
        </w:rPr>
        <w:t>The lowest</w:t>
      </w:r>
      <w:r w:rsidR="008262A2">
        <w:rPr>
          <w:lang w:val="en-GB"/>
        </w:rPr>
        <w:t xml:space="preserve"> (available)</w:t>
      </w:r>
      <w:r w:rsidR="008262A2" w:rsidRPr="00824FF8">
        <w:rPr>
          <w:lang w:val="en-GB"/>
        </w:rPr>
        <w:t xml:space="preserve"> pre-ICU </w:t>
      </w:r>
      <w:proofErr w:type="spellStart"/>
      <w:r w:rsidR="008262A2" w:rsidRPr="00824FF8">
        <w:rPr>
          <w:lang w:val="en-GB"/>
        </w:rPr>
        <w:t>SCrea</w:t>
      </w:r>
      <w:proofErr w:type="spellEnd"/>
      <w:r w:rsidR="008262A2" w:rsidRPr="00824FF8">
        <w:rPr>
          <w:lang w:val="en-GB"/>
        </w:rPr>
        <w:t xml:space="preserve"> measurement up to 365 days before ICU admission as extracted from the lab information system. </w:t>
      </w:r>
      <w:r w:rsidR="008262A2">
        <w:rPr>
          <w:lang w:val="en-GB"/>
        </w:rPr>
        <w:t>This could be a value from before or during the index hospitalisation but before admission to ICU.</w:t>
      </w:r>
    </w:p>
    <w:p w14:paraId="3F68D00B" w14:textId="0B3FB26B" w:rsidR="002609BB" w:rsidRPr="00824FF8" w:rsidRDefault="008262A2" w:rsidP="002609BB">
      <w:pPr>
        <w:numPr>
          <w:ilvl w:val="0"/>
          <w:numId w:val="1"/>
        </w:numPr>
        <w:spacing w:after="0" w:line="480" w:lineRule="auto"/>
        <w:rPr>
          <w:lang w:val="en-GB"/>
        </w:rPr>
      </w:pPr>
      <w:r>
        <w:rPr>
          <w:b/>
          <w:bCs/>
          <w:lang w:val="en-GB"/>
        </w:rPr>
        <w:t xml:space="preserve">SCrea-3 </w:t>
      </w:r>
      <w:r w:rsidR="002609BB" w:rsidRPr="00824FF8">
        <w:rPr>
          <w:lang w:val="en-GB"/>
        </w:rPr>
        <w:t xml:space="preserve">A back-calculated baseline </w:t>
      </w:r>
      <w:proofErr w:type="spellStart"/>
      <w:r w:rsidR="002609BB" w:rsidRPr="00824FF8">
        <w:rPr>
          <w:lang w:val="en-GB"/>
        </w:rPr>
        <w:t>SCrea</w:t>
      </w:r>
      <w:proofErr w:type="spellEnd"/>
      <w:r w:rsidR="002609BB" w:rsidRPr="00824FF8">
        <w:rPr>
          <w:lang w:val="en-GB"/>
        </w:rPr>
        <w:t xml:space="preserve"> using the simplified 4-variable Modification of Diet in Renal Disease (MDRD) Study equation assuming an estimated glomerular filtration rate (eGFR) of 75 ml/min/1.73 m</w:t>
      </w:r>
      <w:r w:rsidR="002609BB" w:rsidRPr="00824FF8">
        <w:rPr>
          <w:vertAlign w:val="superscript"/>
          <w:lang w:val="en-GB"/>
        </w:rPr>
        <w:t xml:space="preserve">2 </w:t>
      </w:r>
      <w:r w:rsidR="002609BB" w:rsidRPr="00824FF8">
        <w:rPr>
          <w:lang w:val="en-GB"/>
        </w:rPr>
        <w:t>for every patient</w:t>
      </w:r>
      <w:r w:rsidR="00960D63">
        <w:rPr>
          <w:lang w:val="en-GB"/>
        </w:rPr>
        <w:t xml:space="preserve"> </w:t>
      </w:r>
      <w:r w:rsidR="00960D63">
        <w:rPr>
          <w:lang w:val="en-GB"/>
        </w:rPr>
        <w:fldChar w:fldCharType="begin" w:fldLock="1"/>
      </w:r>
      <w:r w:rsidR="00295D99">
        <w:rPr>
          <w:lang w:val="en-GB"/>
        </w:rPr>
        <w:instrText>ADDIN CSL_CITATION {"citationItems":[{"id":"ITEM-1","itemData":{"author":[{"dropping-particle":"","family":"Levey","given":"Andrew S.","non-dropping-particle":"","parse-names":false,"suffix":""},{"dropping-particle":"","family":"Greene","given":"Tom","non-dropping-particle":"","parse-names":false,"suffix":""},{"dropping-particle":"","family":"Kusek","given":"John","non-dropping-particle":"","parse-names":false,"suffix":""},{"dropping-particle":"","family":"Beck","given":"G","non-dropping-particle":"","parse-names":false,"suffix":""}],"container-title":"Journal of the American Society of Nephrology","id":"ITEM-1","issued":{"date-parts":[["2000"]]},"page":"155A","title":"A simplified equation to predict glomerular filtration rate from serum creatinine [Abstract]","type":"article-journal","volume":"11"},"uris":["http://www.mendeley.com/documents/?uuid=804cfdbb-b808-42b6-9f46-d400544b07b9"]}],"mendeley":{"formattedCitation":"[2]","plainTextFormattedCitation":"[2]","previouslyFormattedCitation":"[2]"},"properties":{"noteIndex":0},"schema":"https://github.com/citation-style-language/schema/raw/master/csl-citation.json"}</w:instrText>
      </w:r>
      <w:r w:rsidR="00960D63">
        <w:rPr>
          <w:lang w:val="en-GB"/>
        </w:rPr>
        <w:fldChar w:fldCharType="separate"/>
      </w:r>
      <w:r w:rsidR="00EB7716" w:rsidRPr="00EB7716">
        <w:rPr>
          <w:noProof/>
          <w:lang w:val="en-GB"/>
        </w:rPr>
        <w:t>[2]</w:t>
      </w:r>
      <w:r w:rsidR="00960D63">
        <w:rPr>
          <w:lang w:val="en-GB"/>
        </w:rPr>
        <w:fldChar w:fldCharType="end"/>
      </w:r>
    </w:p>
    <w:p w14:paraId="33020F76" w14:textId="77777777" w:rsidR="002609BB" w:rsidRPr="00824FF8" w:rsidRDefault="002609BB" w:rsidP="002609BB">
      <w:pPr>
        <w:spacing w:after="0" w:line="480" w:lineRule="auto"/>
        <w:rPr>
          <w:lang w:val="en-GB"/>
        </w:rPr>
      </w:pPr>
      <m:oMathPara>
        <m:oMath>
          <m:r>
            <m:rPr>
              <m:sty m:val="p"/>
            </m:rPr>
            <w:rPr>
              <w:rFonts w:ascii="Cambria Math" w:hAnsi="Cambria Math"/>
              <w:lang w:val="en-GB"/>
            </w:rPr>
            <m:t xml:space="preserve">SCrea= </m:t>
          </m:r>
          <m:sSup>
            <m:sSupPr>
              <m:ctrlPr>
                <w:rPr>
                  <w:rFonts w:ascii="Cambria Math" w:hAnsi="Cambria Math"/>
                  <w:lang w:val="en-GB"/>
                </w:rPr>
              </m:ctrlPr>
            </m:sSupPr>
            <m:e>
              <m:d>
                <m:dPr>
                  <m:ctrlPr>
                    <w:rPr>
                      <w:rFonts w:ascii="Cambria Math" w:hAnsi="Cambria Math"/>
                      <w:lang w:val="en-GB"/>
                    </w:rPr>
                  </m:ctrlPr>
                </m:dPr>
                <m:e>
                  <m:f>
                    <m:fPr>
                      <m:ctrlPr>
                        <w:rPr>
                          <w:rFonts w:ascii="Cambria Math" w:hAnsi="Cambria Math"/>
                          <w:lang w:val="en-GB"/>
                        </w:rPr>
                      </m:ctrlPr>
                    </m:fPr>
                    <m:num>
                      <m:r>
                        <m:rPr>
                          <m:sty m:val="p"/>
                        </m:rPr>
                        <w:rPr>
                          <w:rFonts w:ascii="Cambria Math" w:hAnsi="Cambria Math"/>
                          <w:lang w:val="en-GB"/>
                        </w:rPr>
                        <m:t>eGFR</m:t>
                      </m:r>
                    </m:num>
                    <m:den>
                      <m:r>
                        <m:rPr>
                          <m:sty m:val="p"/>
                        </m:rPr>
                        <w:rPr>
                          <w:rFonts w:ascii="Cambria Math" w:hAnsi="Cambria Math"/>
                          <w:lang w:val="en-GB"/>
                        </w:rPr>
                        <m:t xml:space="preserve">186 ×0.742 (if female) × 1.21 (if black) × </m:t>
                      </m:r>
                      <m:sSup>
                        <m:sSupPr>
                          <m:ctrlPr>
                            <w:rPr>
                              <w:rFonts w:ascii="Cambria Math" w:hAnsi="Cambria Math"/>
                              <w:lang w:val="en-GB"/>
                            </w:rPr>
                          </m:ctrlPr>
                        </m:sSupPr>
                        <m:e>
                          <m:r>
                            <m:rPr>
                              <m:sty m:val="p"/>
                            </m:rPr>
                            <w:rPr>
                              <w:rFonts w:ascii="Cambria Math" w:hAnsi="Cambria Math"/>
                              <w:lang w:val="en-GB"/>
                            </w:rPr>
                            <m:t>age (years)</m:t>
                          </m:r>
                        </m:e>
                        <m:sup>
                          <m:r>
                            <w:rPr>
                              <w:rFonts w:ascii="Cambria Math" w:hAnsi="Cambria Math"/>
                              <w:lang w:val="en-GB"/>
                            </w:rPr>
                            <m:t>-0.203</m:t>
                          </m:r>
                        </m:sup>
                      </m:sSup>
                    </m:den>
                  </m:f>
                </m:e>
              </m:d>
            </m:e>
            <m:sup>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r>
                    <m:rPr>
                      <m:sty m:val="p"/>
                    </m:rPr>
                    <w:rPr>
                      <w:rFonts w:ascii="Cambria Math" w:hAnsi="Cambria Math"/>
                      <w:lang w:val="en-GB"/>
                    </w:rPr>
                    <m:t>1.154</m:t>
                  </m:r>
                </m:den>
              </m:f>
            </m:sup>
          </m:sSup>
        </m:oMath>
      </m:oMathPara>
    </w:p>
    <w:p w14:paraId="7117F70F" w14:textId="6B887082" w:rsidR="002609BB" w:rsidRDefault="004E0599" w:rsidP="003B4C5E">
      <w:pPr>
        <w:spacing w:after="0" w:line="480" w:lineRule="auto"/>
        <w:ind w:left="720"/>
        <w:rPr>
          <w:lang w:val="en-GB"/>
        </w:rPr>
      </w:pPr>
      <w:r w:rsidRPr="003B4C5E">
        <w:rPr>
          <w:lang w:val="en-GB"/>
        </w:rPr>
        <w:t>As race was missing from the ICIS and only a small minority of ICU patients at Ghent University Hospital is black, every patient was assumed to be non-black.</w:t>
      </w:r>
      <w:r>
        <w:rPr>
          <w:lang w:val="en-GB"/>
        </w:rPr>
        <w:t xml:space="preserve"> </w:t>
      </w:r>
      <w:r w:rsidR="002609BB" w:rsidRPr="00824FF8">
        <w:rPr>
          <w:lang w:val="en-GB"/>
        </w:rPr>
        <w:t xml:space="preserve">Any other formula, for example CKD-EPI, could have been used, as our aim was not to find the best way to define AKI, but rather to illustrate that the choice of </w:t>
      </w:r>
      <w:r w:rsidR="00CB3A8F">
        <w:rPr>
          <w:lang w:val="en-GB"/>
        </w:rPr>
        <w:t>baseline</w:t>
      </w:r>
      <w:r w:rsidR="00CB3A8F" w:rsidRPr="00824FF8">
        <w:rPr>
          <w:lang w:val="en-GB"/>
        </w:rPr>
        <w:t xml:space="preserve"> </w:t>
      </w:r>
      <w:r w:rsidR="002609BB" w:rsidRPr="00824FF8">
        <w:rPr>
          <w:lang w:val="en-GB"/>
        </w:rPr>
        <w:t xml:space="preserve">impacts incidence and prognostic value. </w:t>
      </w:r>
    </w:p>
    <w:p w14:paraId="50C7E7CB" w14:textId="329EA23D" w:rsidR="00287F9E" w:rsidRPr="00824FF8" w:rsidRDefault="00287F9E" w:rsidP="00664537">
      <w:pPr>
        <w:spacing w:after="0" w:line="480" w:lineRule="auto"/>
        <w:rPr>
          <w:lang w:val="en-GB"/>
        </w:rPr>
      </w:pPr>
      <w:r>
        <w:rPr>
          <w:lang w:val="en-GB"/>
        </w:rPr>
        <w:t xml:space="preserve">In the interest of space, the main text only provides results for automated AKI diagnosis based on implementation of the </w:t>
      </w:r>
      <w:proofErr w:type="spellStart"/>
      <w:r>
        <w:rPr>
          <w:lang w:val="en-GB"/>
        </w:rPr>
        <w:t>Screa</w:t>
      </w:r>
      <w:proofErr w:type="spellEnd"/>
      <w:r>
        <w:rPr>
          <w:lang w:val="en-GB"/>
        </w:rPr>
        <w:t xml:space="preserve"> criterion relative to a baseline selected by this stepwise approach (henceforth labelled </w:t>
      </w:r>
      <w:proofErr w:type="spellStart"/>
      <w:r w:rsidRPr="00EF4A56">
        <w:rPr>
          <w:b/>
          <w:bCs/>
          <w:lang w:val="en-GB"/>
        </w:rPr>
        <w:t>S</w:t>
      </w:r>
      <w:r w:rsidRPr="004625E1">
        <w:rPr>
          <w:b/>
          <w:bCs/>
          <w:lang w:val="en-GB"/>
        </w:rPr>
        <w:t>c</w:t>
      </w:r>
      <w:r w:rsidRPr="00EF4A56">
        <w:rPr>
          <w:b/>
          <w:bCs/>
          <w:lang w:val="en-GB"/>
        </w:rPr>
        <w:t>rea</w:t>
      </w:r>
      <w:proofErr w:type="spellEnd"/>
      <w:r>
        <w:rPr>
          <w:lang w:val="en-GB"/>
        </w:rPr>
        <w:t xml:space="preserve">). In </w:t>
      </w:r>
      <w:r w:rsidR="00F8368A">
        <w:rPr>
          <w:lang w:val="en-GB"/>
        </w:rPr>
        <w:t>Supplementary Tables 1 and 2</w:t>
      </w:r>
      <w:r>
        <w:rPr>
          <w:lang w:val="en-GB"/>
        </w:rPr>
        <w:t xml:space="preserve">, we also present results for automated AKI diagnosis based on implementation of the </w:t>
      </w:r>
      <w:proofErr w:type="spellStart"/>
      <w:r>
        <w:rPr>
          <w:lang w:val="en-GB"/>
        </w:rPr>
        <w:t>Screa</w:t>
      </w:r>
      <w:proofErr w:type="spellEnd"/>
      <w:r>
        <w:rPr>
          <w:lang w:val="en-GB"/>
        </w:rPr>
        <w:t xml:space="preserve"> criterion relative to each of these three potential baseline measures separately, as well as results for diagnosis based on the </w:t>
      </w:r>
      <w:proofErr w:type="spellStart"/>
      <w:r>
        <w:rPr>
          <w:lang w:val="en-GB"/>
        </w:rPr>
        <w:t>SCrea</w:t>
      </w:r>
      <w:proofErr w:type="spellEnd"/>
      <w:r>
        <w:rPr>
          <w:lang w:val="en-GB"/>
        </w:rPr>
        <w:t xml:space="preserve"> criterion relative the following alternative baseline measures:</w:t>
      </w:r>
    </w:p>
    <w:p w14:paraId="767B29C3" w14:textId="4A413448" w:rsidR="002609BB" w:rsidRPr="00824FF8" w:rsidRDefault="002609BB" w:rsidP="002609BB">
      <w:pPr>
        <w:numPr>
          <w:ilvl w:val="0"/>
          <w:numId w:val="1"/>
        </w:numPr>
        <w:spacing w:after="0" w:line="480" w:lineRule="auto"/>
        <w:rPr>
          <w:i/>
          <w:iCs/>
          <w:lang w:val="en-GB"/>
        </w:rPr>
      </w:pPr>
      <w:r w:rsidRPr="00824FF8">
        <w:rPr>
          <w:b/>
          <w:bCs/>
          <w:lang w:val="en-GB"/>
        </w:rPr>
        <w:t>SCrea-4</w:t>
      </w:r>
      <w:r w:rsidRPr="00824FF8">
        <w:rPr>
          <w:lang w:val="en-GB"/>
        </w:rPr>
        <w:t xml:space="preserve"> The lowest</w:t>
      </w:r>
      <w:r w:rsidR="00754A3B">
        <w:rPr>
          <w:lang w:val="en-GB"/>
        </w:rPr>
        <w:t xml:space="preserve"> (available)</w:t>
      </w:r>
      <w:r w:rsidRPr="00824FF8">
        <w:rPr>
          <w:lang w:val="en-GB"/>
        </w:rPr>
        <w:t xml:space="preserve"> pre-ICU </w:t>
      </w:r>
      <w:proofErr w:type="spellStart"/>
      <w:r w:rsidRPr="00824FF8">
        <w:rPr>
          <w:lang w:val="en-GB"/>
        </w:rPr>
        <w:t>SCrea</w:t>
      </w:r>
      <w:proofErr w:type="spellEnd"/>
      <w:r w:rsidRPr="00824FF8">
        <w:rPr>
          <w:lang w:val="en-GB"/>
        </w:rPr>
        <w:t xml:space="preserve"> measurement of the current hospitalization as extracted from the lab information system. </w:t>
      </w:r>
    </w:p>
    <w:p w14:paraId="6DFE2190" w14:textId="23E481D1" w:rsidR="002609BB" w:rsidRPr="00824FF8" w:rsidRDefault="002609BB" w:rsidP="002609BB">
      <w:pPr>
        <w:numPr>
          <w:ilvl w:val="0"/>
          <w:numId w:val="1"/>
        </w:numPr>
        <w:spacing w:after="0" w:line="480" w:lineRule="auto"/>
        <w:rPr>
          <w:lang w:val="en-GB"/>
        </w:rPr>
      </w:pPr>
      <w:r w:rsidRPr="00824FF8">
        <w:rPr>
          <w:b/>
          <w:bCs/>
          <w:lang w:val="en-GB"/>
        </w:rPr>
        <w:t xml:space="preserve">SCrea-5 </w:t>
      </w:r>
      <w:proofErr w:type="gramStart"/>
      <w:r w:rsidR="00E57190" w:rsidRPr="00824FF8">
        <w:rPr>
          <w:lang w:val="en-GB"/>
        </w:rPr>
        <w:t>The</w:t>
      </w:r>
      <w:proofErr w:type="gramEnd"/>
      <w:r w:rsidR="00E57190" w:rsidRPr="00824FF8">
        <w:rPr>
          <w:lang w:val="en-GB"/>
        </w:rPr>
        <w:t xml:space="preserve"> </w:t>
      </w:r>
      <w:proofErr w:type="spellStart"/>
      <w:r w:rsidR="00E57190" w:rsidRPr="00824FF8">
        <w:rPr>
          <w:lang w:val="en-GB"/>
        </w:rPr>
        <w:t>SCrea</w:t>
      </w:r>
      <w:proofErr w:type="spellEnd"/>
      <w:r w:rsidR="00E57190" w:rsidRPr="00824FF8">
        <w:rPr>
          <w:lang w:val="en-GB"/>
        </w:rPr>
        <w:t xml:space="preserve"> level from the first blood sample taken since ICU admission as </w:t>
      </w:r>
      <w:r w:rsidR="00F47C35" w:rsidRPr="00824FF8">
        <w:rPr>
          <w:lang w:val="en-GB"/>
        </w:rPr>
        <w:t>extracted from the lab information system</w:t>
      </w:r>
      <w:r w:rsidR="00EA0049">
        <w:rPr>
          <w:lang w:val="en-GB"/>
        </w:rPr>
        <w:t>.</w:t>
      </w:r>
    </w:p>
    <w:p w14:paraId="28BF95CA" w14:textId="6BD329D5" w:rsidR="009A02D3" w:rsidRPr="00824FF8" w:rsidRDefault="009A02D3" w:rsidP="00664537">
      <w:pPr>
        <w:spacing w:before="100" w:beforeAutospacing="1" w:after="100" w:afterAutospacing="1" w:line="480" w:lineRule="auto"/>
        <w:rPr>
          <w:lang w:val="en-GB"/>
        </w:rPr>
      </w:pPr>
      <w:r w:rsidRPr="003B4C5E">
        <w:rPr>
          <w:rFonts w:ascii="Calibri" w:eastAsia="Times New Roman" w:hAnsi="Calibri" w:cs="Calibri"/>
          <w:lang w:val="en-US" w:eastAsia="en-GB"/>
        </w:rPr>
        <w:lastRenderedPageBreak/>
        <w:t xml:space="preserve">In case a baseline </w:t>
      </w:r>
      <w:proofErr w:type="spellStart"/>
      <w:r w:rsidRPr="003B4C5E">
        <w:rPr>
          <w:rFonts w:ascii="Calibri" w:eastAsia="Times New Roman" w:hAnsi="Calibri" w:cs="Calibri"/>
          <w:lang w:val="en-US" w:eastAsia="en-GB"/>
        </w:rPr>
        <w:t>SCr</w:t>
      </w:r>
      <w:r>
        <w:rPr>
          <w:rFonts w:ascii="Calibri" w:eastAsia="Times New Roman" w:hAnsi="Calibri" w:cs="Calibri"/>
          <w:lang w:val="en-US" w:eastAsia="en-GB"/>
        </w:rPr>
        <w:t>ea</w:t>
      </w:r>
      <w:proofErr w:type="spellEnd"/>
      <w:r>
        <w:rPr>
          <w:rFonts w:ascii="Calibri" w:eastAsia="Times New Roman" w:hAnsi="Calibri" w:cs="Calibri"/>
          <w:lang w:val="en-US" w:eastAsia="en-GB"/>
        </w:rPr>
        <w:t xml:space="preserve"> value</w:t>
      </w:r>
      <w:r w:rsidRPr="003B4C5E">
        <w:rPr>
          <w:rFonts w:ascii="Calibri" w:eastAsia="Times New Roman" w:hAnsi="Calibri" w:cs="Calibri"/>
          <w:lang w:val="en-US" w:eastAsia="en-GB"/>
        </w:rPr>
        <w:t xml:space="preserve"> was missing, AKI could</w:t>
      </w:r>
      <w:r w:rsidR="00E258E7">
        <w:rPr>
          <w:rFonts w:ascii="Calibri" w:eastAsia="Times New Roman" w:hAnsi="Calibri" w:cs="Calibri"/>
          <w:lang w:val="en-US" w:eastAsia="en-GB"/>
        </w:rPr>
        <w:t xml:space="preserve"> technically</w:t>
      </w:r>
      <w:r w:rsidRPr="003B4C5E">
        <w:rPr>
          <w:rFonts w:ascii="Calibri" w:eastAsia="Times New Roman" w:hAnsi="Calibri" w:cs="Calibri"/>
          <w:lang w:val="en-US" w:eastAsia="en-GB"/>
        </w:rPr>
        <w:t xml:space="preserve"> not be staged according to th</w:t>
      </w:r>
      <w:r>
        <w:rPr>
          <w:rFonts w:ascii="Calibri" w:eastAsia="Times New Roman" w:hAnsi="Calibri" w:cs="Calibri"/>
          <w:lang w:val="en-US" w:eastAsia="en-GB"/>
        </w:rPr>
        <w:t>e corresponding</w:t>
      </w:r>
      <w:r w:rsidRPr="003B4C5E">
        <w:rPr>
          <w:rFonts w:ascii="Calibri" w:eastAsia="Times New Roman" w:hAnsi="Calibri" w:cs="Calibri"/>
          <w:lang w:val="en-US" w:eastAsia="en-GB"/>
        </w:rPr>
        <w:t xml:space="preserve"> </w:t>
      </w:r>
      <w:r>
        <w:rPr>
          <w:rFonts w:ascii="Calibri" w:eastAsia="Times New Roman" w:hAnsi="Calibri" w:cs="Calibri"/>
          <w:lang w:val="en-US" w:eastAsia="en-GB"/>
        </w:rPr>
        <w:t>operational definition</w:t>
      </w:r>
      <w:r w:rsidR="00E258E7">
        <w:rPr>
          <w:rFonts w:ascii="Calibri" w:eastAsia="Times New Roman" w:hAnsi="Calibri" w:cs="Calibri"/>
          <w:lang w:val="en-US" w:eastAsia="en-GB"/>
        </w:rPr>
        <w:t>. However, to mimic the logic of an automated detection system,</w:t>
      </w:r>
      <w:r w:rsidRPr="003B4C5E">
        <w:rPr>
          <w:rFonts w:ascii="Calibri" w:eastAsia="Times New Roman" w:hAnsi="Calibri" w:cs="Calibri"/>
          <w:lang w:val="en-US" w:eastAsia="en-GB"/>
        </w:rPr>
        <w:t xml:space="preserve"> AKI </w:t>
      </w:r>
      <w:r w:rsidR="00A07150">
        <w:rPr>
          <w:rFonts w:ascii="Calibri" w:eastAsia="Times New Roman" w:hAnsi="Calibri" w:cs="Calibri"/>
          <w:lang w:val="en-US" w:eastAsia="en-GB"/>
        </w:rPr>
        <w:t>stage≥2</w:t>
      </w:r>
      <w:r w:rsidRPr="003B4C5E">
        <w:rPr>
          <w:rFonts w:ascii="Calibri" w:eastAsia="Times New Roman" w:hAnsi="Calibri" w:cs="Calibri"/>
          <w:lang w:val="en-US" w:eastAsia="en-GB"/>
        </w:rPr>
        <w:t xml:space="preserve"> diagnosis with respect to that particular </w:t>
      </w:r>
      <w:proofErr w:type="spellStart"/>
      <w:r w:rsidRPr="003B4C5E">
        <w:rPr>
          <w:rFonts w:ascii="Calibri" w:eastAsia="Times New Roman" w:hAnsi="Calibri" w:cs="Calibri"/>
          <w:lang w:val="en-US" w:eastAsia="en-GB"/>
        </w:rPr>
        <w:t>SCr</w:t>
      </w:r>
      <w:r>
        <w:rPr>
          <w:rFonts w:ascii="Calibri" w:eastAsia="Times New Roman" w:hAnsi="Calibri" w:cs="Calibri"/>
          <w:lang w:val="en-US" w:eastAsia="en-GB"/>
        </w:rPr>
        <w:t>ea</w:t>
      </w:r>
      <w:proofErr w:type="spellEnd"/>
      <w:r w:rsidRPr="003B4C5E">
        <w:rPr>
          <w:rFonts w:ascii="Calibri" w:eastAsia="Times New Roman" w:hAnsi="Calibri" w:cs="Calibri"/>
          <w:lang w:val="en-US" w:eastAsia="en-GB"/>
        </w:rPr>
        <w:t xml:space="preserve"> baseline was </w:t>
      </w:r>
      <w:r w:rsidR="000E413B">
        <w:rPr>
          <w:rFonts w:ascii="Calibri" w:eastAsia="Times New Roman" w:hAnsi="Calibri" w:cs="Calibri"/>
          <w:lang w:val="en-US" w:eastAsia="en-GB"/>
        </w:rPr>
        <w:t xml:space="preserve">in that case </w:t>
      </w:r>
      <w:r w:rsidRPr="003B4C5E">
        <w:rPr>
          <w:rFonts w:ascii="Calibri" w:eastAsia="Times New Roman" w:hAnsi="Calibri" w:cs="Calibri"/>
          <w:lang w:val="en-US" w:eastAsia="en-GB"/>
        </w:rPr>
        <w:t xml:space="preserve">coded as </w:t>
      </w:r>
      <w:r w:rsidR="00E258E7">
        <w:rPr>
          <w:rFonts w:ascii="Calibri" w:eastAsia="Times New Roman" w:hAnsi="Calibri" w:cs="Calibri"/>
          <w:lang w:val="en-US" w:eastAsia="en-GB"/>
        </w:rPr>
        <w:t>absent</w:t>
      </w:r>
      <w:r w:rsidRPr="003B4C5E">
        <w:rPr>
          <w:rFonts w:ascii="Calibri" w:eastAsia="Times New Roman" w:hAnsi="Calibri" w:cs="Calibri"/>
          <w:lang w:val="en-US" w:eastAsia="en-GB"/>
        </w:rPr>
        <w:t xml:space="preserve">. Pre-ICU </w:t>
      </w:r>
      <w:proofErr w:type="spellStart"/>
      <w:r w:rsidRPr="003B4C5E">
        <w:rPr>
          <w:rFonts w:ascii="Calibri" w:eastAsia="Times New Roman" w:hAnsi="Calibri" w:cs="Calibri"/>
          <w:lang w:val="en-US" w:eastAsia="en-GB"/>
        </w:rPr>
        <w:t>SCr</w:t>
      </w:r>
      <w:r>
        <w:rPr>
          <w:rFonts w:ascii="Calibri" w:eastAsia="Times New Roman" w:hAnsi="Calibri" w:cs="Calibri"/>
          <w:lang w:val="en-US" w:eastAsia="en-GB"/>
        </w:rPr>
        <w:t>ea</w:t>
      </w:r>
      <w:proofErr w:type="spellEnd"/>
      <w:r w:rsidRPr="003B4C5E">
        <w:rPr>
          <w:rFonts w:ascii="Calibri" w:eastAsia="Times New Roman" w:hAnsi="Calibri" w:cs="Calibri"/>
          <w:lang w:val="en-US" w:eastAsia="en-GB"/>
        </w:rPr>
        <w:t xml:space="preserve"> levels extracted from the lab information system were first converted into numerical values. In a number of cases, this was not possible, because entries included comments and free text. In case entries indicated that </w:t>
      </w:r>
      <w:proofErr w:type="spellStart"/>
      <w:r w:rsidRPr="003B4C5E">
        <w:rPr>
          <w:rFonts w:ascii="Calibri" w:eastAsia="Times New Roman" w:hAnsi="Calibri" w:cs="Calibri"/>
          <w:lang w:val="en-US" w:eastAsia="en-GB"/>
        </w:rPr>
        <w:t>SCr</w:t>
      </w:r>
      <w:r w:rsidR="001E0B12">
        <w:rPr>
          <w:rFonts w:ascii="Calibri" w:eastAsia="Times New Roman" w:hAnsi="Calibri" w:cs="Calibri"/>
          <w:lang w:val="en-US" w:eastAsia="en-GB"/>
        </w:rPr>
        <w:t>ea</w:t>
      </w:r>
      <w:proofErr w:type="spellEnd"/>
      <w:r w:rsidRPr="003B4C5E">
        <w:rPr>
          <w:rFonts w:ascii="Calibri" w:eastAsia="Times New Roman" w:hAnsi="Calibri" w:cs="Calibri"/>
          <w:lang w:val="en-US" w:eastAsia="en-GB"/>
        </w:rPr>
        <w:t xml:space="preserve"> levels were below a certain detection threshold (e.g. &lt;0.17 mg/dl or &lt;0.20 mg/dl), </w:t>
      </w:r>
      <w:proofErr w:type="spellStart"/>
      <w:r w:rsidRPr="003B4C5E">
        <w:rPr>
          <w:rFonts w:ascii="Calibri" w:eastAsia="Times New Roman" w:hAnsi="Calibri" w:cs="Calibri"/>
          <w:lang w:val="en-US" w:eastAsia="en-GB"/>
        </w:rPr>
        <w:t>SCr</w:t>
      </w:r>
      <w:r w:rsidR="001E0B12">
        <w:rPr>
          <w:rFonts w:ascii="Calibri" w:eastAsia="Times New Roman" w:hAnsi="Calibri" w:cs="Calibri"/>
          <w:lang w:val="en-US" w:eastAsia="en-GB"/>
        </w:rPr>
        <w:t>ea</w:t>
      </w:r>
      <w:proofErr w:type="spellEnd"/>
      <w:r w:rsidRPr="003B4C5E">
        <w:rPr>
          <w:rFonts w:ascii="Calibri" w:eastAsia="Times New Roman" w:hAnsi="Calibri" w:cs="Calibri"/>
          <w:lang w:val="en-US" w:eastAsia="en-GB"/>
        </w:rPr>
        <w:t xml:space="preserve"> levels were set to the corresponding detection threshold.</w:t>
      </w:r>
    </w:p>
    <w:p w14:paraId="7416DA67" w14:textId="06D28041" w:rsidR="00D12B4B" w:rsidRDefault="002609BB" w:rsidP="00D12B4B">
      <w:pPr>
        <w:spacing w:line="480" w:lineRule="auto"/>
        <w:rPr>
          <w:rFonts w:ascii="Times New Roman" w:eastAsia="Times New Roman" w:hAnsi="Times New Roman" w:cs="Times New Roman"/>
          <w:sz w:val="20"/>
          <w:szCs w:val="20"/>
          <w:lang w:val="en-US" w:eastAsia="en-GB"/>
        </w:rPr>
      </w:pPr>
      <w:r w:rsidRPr="00824FF8">
        <w:rPr>
          <w:lang w:val="en-GB"/>
        </w:rPr>
        <w:t xml:space="preserve">To </w:t>
      </w:r>
      <w:r w:rsidR="00FD4539">
        <w:rPr>
          <w:lang w:val="en-GB"/>
        </w:rPr>
        <w:t xml:space="preserve">retrospectively </w:t>
      </w:r>
      <w:r w:rsidRPr="00824FF8">
        <w:rPr>
          <w:lang w:val="en-GB"/>
        </w:rPr>
        <w:t>identify patients with AKI stage</w:t>
      </w:r>
      <w:r w:rsidR="00A07150">
        <w:rPr>
          <w:lang w:val="en-GB"/>
        </w:rPr>
        <w:t>≥</w:t>
      </w:r>
      <w:r w:rsidRPr="00824FF8">
        <w:rPr>
          <w:lang w:val="en-GB"/>
        </w:rPr>
        <w:t>2 based on the UO criterion, UO measurements were first converted to ml/kg/h</w:t>
      </w:r>
      <w:r w:rsidR="00D12B4B" w:rsidRPr="00D12B4B">
        <w:rPr>
          <w:rFonts w:ascii="Times New Roman" w:eastAsia="Times New Roman" w:hAnsi="Times New Roman" w:cs="Times New Roman"/>
          <w:sz w:val="20"/>
          <w:szCs w:val="20"/>
          <w:lang w:val="en-US" w:eastAsia="en-GB"/>
        </w:rPr>
        <w:t xml:space="preserve"> </w:t>
      </w:r>
      <w:r w:rsidR="00D12B4B" w:rsidRPr="00D12B4B">
        <w:rPr>
          <w:rFonts w:ascii="Calibri" w:eastAsia="Times New Roman" w:hAnsi="Calibri" w:cs="Calibri"/>
          <w:lang w:val="en-US" w:eastAsia="en-GB"/>
        </w:rPr>
        <w:t xml:space="preserve">taking into account patients’ weight and the length of recorded UO intervals. Patients’ weight was entered into the ICIS by nursing staff </w:t>
      </w:r>
      <w:r w:rsidR="00754A3B">
        <w:rPr>
          <w:rFonts w:ascii="Calibri" w:eastAsia="Times New Roman" w:hAnsi="Calibri" w:cs="Calibri"/>
          <w:lang w:val="en-US" w:eastAsia="en-GB"/>
        </w:rPr>
        <w:t xml:space="preserve">based on </w:t>
      </w:r>
      <w:r w:rsidR="00D12B4B" w:rsidRPr="00D12B4B">
        <w:rPr>
          <w:rFonts w:ascii="Calibri" w:eastAsia="Times New Roman" w:hAnsi="Calibri" w:cs="Calibri"/>
          <w:lang w:val="en-US" w:eastAsia="en-GB"/>
        </w:rPr>
        <w:t xml:space="preserve">recent weight registrations </w:t>
      </w:r>
      <w:r w:rsidR="00754A3B">
        <w:rPr>
          <w:rFonts w:ascii="Calibri" w:eastAsia="Times New Roman" w:hAnsi="Calibri" w:cs="Calibri"/>
          <w:lang w:val="en-US" w:eastAsia="en-GB"/>
        </w:rPr>
        <w:t>when</w:t>
      </w:r>
      <w:r w:rsidR="00D12B4B" w:rsidRPr="00D12B4B">
        <w:rPr>
          <w:rFonts w:ascii="Calibri" w:eastAsia="Times New Roman" w:hAnsi="Calibri" w:cs="Calibri"/>
          <w:lang w:val="en-US" w:eastAsia="en-GB"/>
        </w:rPr>
        <w:t xml:space="preserve"> available in the hospital information system</w:t>
      </w:r>
      <w:r w:rsidR="00754A3B">
        <w:rPr>
          <w:rFonts w:ascii="Calibri" w:eastAsia="Times New Roman" w:hAnsi="Calibri" w:cs="Calibri"/>
          <w:lang w:val="en-US" w:eastAsia="en-GB"/>
        </w:rPr>
        <w:t xml:space="preserve">, </w:t>
      </w:r>
      <w:r w:rsidR="00754A3B" w:rsidRPr="00D12B4B">
        <w:rPr>
          <w:rFonts w:ascii="Calibri" w:eastAsia="Times New Roman" w:hAnsi="Calibri" w:cs="Calibri"/>
          <w:lang w:val="en-US" w:eastAsia="en-GB"/>
        </w:rPr>
        <w:t>self-report</w:t>
      </w:r>
      <w:r w:rsidR="00754A3B">
        <w:rPr>
          <w:rFonts w:ascii="Calibri" w:eastAsia="Times New Roman" w:hAnsi="Calibri" w:cs="Calibri"/>
          <w:lang w:val="en-US" w:eastAsia="en-GB"/>
        </w:rPr>
        <w:t xml:space="preserve"> from the patient,</w:t>
      </w:r>
      <w:r w:rsidR="00754A3B" w:rsidRPr="00D12B4B">
        <w:rPr>
          <w:rFonts w:ascii="Calibri" w:eastAsia="Times New Roman" w:hAnsi="Calibri" w:cs="Calibri"/>
          <w:lang w:val="en-US" w:eastAsia="en-GB"/>
        </w:rPr>
        <w:t xml:space="preserve"> from relatives,</w:t>
      </w:r>
      <w:r w:rsidR="00D12B4B" w:rsidRPr="00D12B4B">
        <w:rPr>
          <w:rFonts w:ascii="Calibri" w:eastAsia="Times New Roman" w:hAnsi="Calibri" w:cs="Calibri"/>
          <w:lang w:val="en-US" w:eastAsia="en-GB"/>
        </w:rPr>
        <w:t xml:space="preserve"> or</w:t>
      </w:r>
      <w:r w:rsidR="00754A3B">
        <w:rPr>
          <w:rFonts w:ascii="Calibri" w:eastAsia="Times New Roman" w:hAnsi="Calibri" w:cs="Calibri"/>
          <w:lang w:val="en-US" w:eastAsia="en-GB"/>
        </w:rPr>
        <w:t xml:space="preserve"> an estimated clinical guess</w:t>
      </w:r>
      <w:r w:rsidR="00D12B4B" w:rsidRPr="00D12B4B">
        <w:rPr>
          <w:rFonts w:ascii="Calibri" w:eastAsia="Times New Roman" w:hAnsi="Calibri" w:cs="Calibri"/>
          <w:lang w:val="en-US" w:eastAsia="en-GB"/>
        </w:rPr>
        <w:t xml:space="preserve">. </w:t>
      </w:r>
      <w:r w:rsidR="00923399">
        <w:rPr>
          <w:rFonts w:ascii="Calibri" w:eastAsia="Times New Roman" w:hAnsi="Calibri" w:cs="Calibri"/>
          <w:lang w:val="en-US" w:eastAsia="en-GB"/>
        </w:rPr>
        <w:t>Two hundred forty eight (248)</w:t>
      </w:r>
      <w:r w:rsidR="00923399" w:rsidRPr="00D12B4B">
        <w:rPr>
          <w:rFonts w:ascii="Calibri" w:eastAsia="Times New Roman" w:hAnsi="Calibri" w:cs="Calibri"/>
          <w:lang w:val="en-US" w:eastAsia="en-GB"/>
        </w:rPr>
        <w:t xml:space="preserve"> </w:t>
      </w:r>
      <w:r w:rsidR="00D12B4B" w:rsidRPr="00D12B4B">
        <w:rPr>
          <w:rFonts w:ascii="Calibri" w:eastAsia="Times New Roman" w:hAnsi="Calibri" w:cs="Calibri"/>
          <w:lang w:val="en-US" w:eastAsia="en-GB"/>
        </w:rPr>
        <w:t>patients had a registered weight of 0 kg</w:t>
      </w:r>
      <w:r w:rsidR="0024298F">
        <w:rPr>
          <w:rFonts w:ascii="Calibri" w:eastAsia="Times New Roman" w:hAnsi="Calibri" w:cs="Calibri"/>
          <w:lang w:val="en-US" w:eastAsia="en-GB"/>
        </w:rPr>
        <w:t xml:space="preserve"> or less</w:t>
      </w:r>
      <w:r w:rsidR="00D12B4B" w:rsidRPr="00D12B4B">
        <w:rPr>
          <w:rFonts w:ascii="Calibri" w:eastAsia="Times New Roman" w:hAnsi="Calibri" w:cs="Calibri"/>
          <w:lang w:val="en-US" w:eastAsia="en-GB"/>
        </w:rPr>
        <w:t xml:space="preserve">. Since their weight registration is considered unreliable, their weights were set to missing. </w:t>
      </w:r>
    </w:p>
    <w:p w14:paraId="423FD6FF" w14:textId="2BC59170" w:rsidR="002609BB" w:rsidRPr="00824FF8" w:rsidRDefault="002609BB" w:rsidP="002609BB">
      <w:pPr>
        <w:spacing w:after="0" w:line="480" w:lineRule="auto"/>
        <w:rPr>
          <w:lang w:val="en-GB"/>
        </w:rPr>
      </w:pPr>
      <w:r w:rsidRPr="00824FF8">
        <w:rPr>
          <w:lang w:val="en-GB"/>
        </w:rPr>
        <w:t xml:space="preserve">For each patient we assessed whether and when any UO registration was found during their ICU stay at which </w:t>
      </w:r>
    </w:p>
    <w:p w14:paraId="2627D752" w14:textId="77777777" w:rsidR="002609BB" w:rsidRPr="00824FF8" w:rsidRDefault="002609BB" w:rsidP="002609BB">
      <w:pPr>
        <w:numPr>
          <w:ilvl w:val="0"/>
          <w:numId w:val="2"/>
        </w:numPr>
        <w:spacing w:after="0" w:line="480" w:lineRule="auto"/>
        <w:rPr>
          <w:lang w:val="en-GB"/>
        </w:rPr>
      </w:pPr>
      <w:r w:rsidRPr="00824FF8">
        <w:rPr>
          <w:b/>
          <w:bCs/>
          <w:lang w:val="en-GB"/>
        </w:rPr>
        <w:t xml:space="preserve">UO-1 </w:t>
      </w:r>
      <w:r w:rsidRPr="00824FF8">
        <w:rPr>
          <w:lang w:val="en-GB"/>
        </w:rPr>
        <w:t>total</w:t>
      </w:r>
      <w:r w:rsidRPr="00824FF8">
        <w:rPr>
          <w:b/>
          <w:bCs/>
          <w:lang w:val="en-GB"/>
        </w:rPr>
        <w:t xml:space="preserve"> </w:t>
      </w:r>
      <w:r w:rsidRPr="00824FF8">
        <w:rPr>
          <w:lang w:val="en-GB"/>
        </w:rPr>
        <w:t>UO during the last 12-hour period was ≤ 6 ml/kg</w:t>
      </w:r>
    </w:p>
    <w:p w14:paraId="617C20BB" w14:textId="77777777" w:rsidR="002609BB" w:rsidRPr="00824FF8" w:rsidRDefault="002609BB" w:rsidP="002609BB">
      <w:pPr>
        <w:numPr>
          <w:ilvl w:val="0"/>
          <w:numId w:val="2"/>
        </w:numPr>
        <w:spacing w:after="0" w:line="480" w:lineRule="auto"/>
        <w:rPr>
          <w:lang w:val="en-GB"/>
        </w:rPr>
      </w:pPr>
      <w:r w:rsidRPr="00824FF8">
        <w:rPr>
          <w:b/>
          <w:bCs/>
          <w:lang w:val="en-GB"/>
        </w:rPr>
        <w:t xml:space="preserve">UO-2 </w:t>
      </w:r>
      <w:r w:rsidRPr="00824FF8">
        <w:rPr>
          <w:lang w:val="en-GB"/>
        </w:rPr>
        <w:t>total</w:t>
      </w:r>
      <w:r w:rsidRPr="00824FF8">
        <w:rPr>
          <w:b/>
          <w:bCs/>
          <w:lang w:val="en-GB"/>
        </w:rPr>
        <w:t xml:space="preserve"> </w:t>
      </w:r>
      <w:r w:rsidRPr="00824FF8">
        <w:rPr>
          <w:lang w:val="en-GB"/>
        </w:rPr>
        <w:t>UO during each of the last 12 consecutive 1-hour periods was ≤ 0.5 ml/kg</w:t>
      </w:r>
    </w:p>
    <w:p w14:paraId="5A615936" w14:textId="548F0039" w:rsidR="00D12B4B" w:rsidRPr="00664537" w:rsidRDefault="002609BB" w:rsidP="00D12B4B">
      <w:pPr>
        <w:spacing w:line="480" w:lineRule="auto"/>
        <w:rPr>
          <w:rFonts w:ascii="Times New Roman" w:eastAsia="Times New Roman" w:hAnsi="Times New Roman" w:cs="Times New Roman"/>
          <w:sz w:val="20"/>
          <w:szCs w:val="20"/>
          <w:lang w:val="en-US" w:eastAsia="en-GB"/>
        </w:rPr>
      </w:pPr>
      <w:r w:rsidRPr="00824FF8">
        <w:rPr>
          <w:lang w:val="en-GB"/>
        </w:rPr>
        <w:t xml:space="preserve">Both operational definitions are compatible with the KDIGO guidelines for AKI </w:t>
      </w:r>
      <w:r w:rsidR="00A07150">
        <w:rPr>
          <w:lang w:val="en-GB"/>
        </w:rPr>
        <w:t>stage≥2</w:t>
      </w:r>
      <w:r w:rsidRPr="00824FF8">
        <w:rPr>
          <w:lang w:val="en-GB"/>
        </w:rPr>
        <w:t xml:space="preserve"> diagnosis.</w:t>
      </w:r>
      <w:r w:rsidR="00A066D2">
        <w:rPr>
          <w:lang w:val="en-GB"/>
        </w:rPr>
        <w:t xml:space="preserve"> </w:t>
      </w:r>
      <w:r w:rsidR="00D12B4B" w:rsidRPr="00D12B4B">
        <w:rPr>
          <w:rFonts w:ascii="Calibri" w:eastAsia="Times New Roman" w:hAnsi="Calibri" w:cs="Calibri"/>
          <w:lang w:val="en-US" w:eastAsia="en-GB"/>
        </w:rPr>
        <w:t>Below we describe in more detail how UO was calculated in X-hour time windows.</w:t>
      </w:r>
    </w:p>
    <w:p w14:paraId="63A85A03" w14:textId="106CA3AE" w:rsidR="00D12B4B" w:rsidRPr="00D12B4B" w:rsidRDefault="00D12B4B" w:rsidP="00D12B4B">
      <w:pPr>
        <w:spacing w:line="480" w:lineRule="auto"/>
        <w:rPr>
          <w:rFonts w:ascii="Calibri" w:eastAsia="Times New Roman" w:hAnsi="Calibri" w:cs="Calibri"/>
          <w:lang w:val="en-US" w:eastAsia="en-GB"/>
        </w:rPr>
      </w:pPr>
      <w:r w:rsidRPr="00D12B4B">
        <w:rPr>
          <w:rFonts w:ascii="Calibri" w:eastAsia="Times New Roman" w:hAnsi="Calibri" w:cs="Calibri"/>
          <w:lang w:val="en-US" w:eastAsia="en-GB"/>
        </w:rPr>
        <w:t xml:space="preserve">Consider, for each patient, a series of UO samples, denoted </w:t>
      </w:r>
      <w:r w:rsidRPr="00D12B4B">
        <w:rPr>
          <w:rFonts w:ascii="Calibri" w:eastAsia="Times New Roman" w:hAnsi="Calibri" w:cs="Calibri"/>
          <w:i/>
          <w:iCs/>
          <w:lang w:val="en-US" w:eastAsia="en-GB"/>
        </w:rPr>
        <w:t>k</w:t>
      </w:r>
      <w:r w:rsidRPr="00D12B4B">
        <w:rPr>
          <w:rFonts w:ascii="Calibri" w:eastAsia="Times New Roman" w:hAnsi="Calibri" w:cs="Calibri"/>
          <w:lang w:val="en-US" w:eastAsia="en-GB"/>
        </w:rPr>
        <w:t xml:space="preserve">, ranging from 1 to </w:t>
      </w:r>
      <w:r w:rsidRPr="00D12B4B">
        <w:rPr>
          <w:rFonts w:ascii="Calibri" w:eastAsia="Times New Roman" w:hAnsi="Calibri" w:cs="Calibri"/>
          <w:i/>
          <w:iCs/>
          <w:lang w:val="en-US" w:eastAsia="en-GB"/>
        </w:rPr>
        <w:t>K</w:t>
      </w:r>
      <w:r w:rsidRPr="00D12B4B">
        <w:rPr>
          <w:rFonts w:ascii="Calibri" w:eastAsia="Times New Roman" w:hAnsi="Calibri" w:cs="Calibri"/>
          <w:lang w:val="en-US" w:eastAsia="en-GB"/>
        </w:rPr>
        <w:t xml:space="preserve">, with </w:t>
      </w:r>
      <w:r w:rsidRPr="00D12B4B">
        <w:rPr>
          <w:rFonts w:ascii="Calibri" w:eastAsia="Times New Roman" w:hAnsi="Calibri" w:cs="Calibri"/>
          <w:i/>
          <w:iCs/>
          <w:lang w:val="en-US" w:eastAsia="en-GB"/>
        </w:rPr>
        <w:t>K</w:t>
      </w:r>
      <w:r w:rsidRPr="00D12B4B">
        <w:rPr>
          <w:rFonts w:ascii="Calibri" w:eastAsia="Times New Roman" w:hAnsi="Calibri" w:cs="Calibri"/>
          <w:lang w:val="en-US" w:eastAsia="en-GB"/>
        </w:rPr>
        <w:t xml:space="preserve"> the total number of samples for a single patient. The 12-hour period (</w:t>
      </w:r>
      <w:r w:rsidR="00CA78C5">
        <w:rPr>
          <w:rFonts w:ascii="Calibri" w:eastAsia="Times New Roman" w:hAnsi="Calibri" w:cs="Calibri"/>
          <w:lang w:val="en-US" w:eastAsia="en-GB"/>
        </w:rPr>
        <w:t>UO-1</w:t>
      </w:r>
      <w:r w:rsidRPr="00D12B4B">
        <w:rPr>
          <w:rFonts w:ascii="Calibri" w:eastAsia="Times New Roman" w:hAnsi="Calibri" w:cs="Calibri"/>
          <w:lang w:val="en-US" w:eastAsia="en-GB"/>
        </w:rPr>
        <w:t xml:space="preserve">) corresponding to each evaluated sample time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was defined as the time window starting exactly 12 hours before that sample time, i.e.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-12h</w:t>
      </w:r>
      <w:r w:rsidRPr="00D12B4B">
        <w:rPr>
          <w:rFonts w:ascii="Calibri" w:eastAsia="Times New Roman" w:hAnsi="Calibri" w:cs="Calibri"/>
          <w:lang w:val="en-US" w:eastAsia="en-GB"/>
        </w:rPr>
        <w:t xml:space="preserve">, and ending at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lang w:val="en-US" w:eastAsia="en-GB"/>
        </w:rPr>
        <w:t>. This time window spanned the 12 consecutive 1-hour periods (</w:t>
      </w:r>
      <w:r w:rsidR="00CA78C5">
        <w:rPr>
          <w:rFonts w:ascii="Calibri" w:eastAsia="Times New Roman" w:hAnsi="Calibri" w:cs="Calibri"/>
          <w:lang w:val="en-US" w:eastAsia="en-GB"/>
        </w:rPr>
        <w:t>UO-2</w:t>
      </w:r>
      <w:r w:rsidRPr="00D12B4B">
        <w:rPr>
          <w:rFonts w:ascii="Calibri" w:eastAsia="Times New Roman" w:hAnsi="Calibri" w:cs="Calibri"/>
          <w:lang w:val="en-US" w:eastAsia="en-GB"/>
        </w:rPr>
        <w:t>), which were also each aligned with respect to the evaluated sample time (i.e.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-12h,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 xml:space="preserve">-11h, </w:t>
      </w:r>
      <w:r w:rsidRPr="00D12B4B">
        <w:rPr>
          <w:rFonts w:ascii="Calibri" w:eastAsia="Times New Roman" w:hAnsi="Calibri" w:cs="Calibri"/>
          <w:i/>
          <w:iCs/>
          <w:lang w:val="en-US" w:eastAsia="en-GB"/>
        </w:rPr>
        <w:lastRenderedPageBreak/>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-10h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 xml:space="preserve">-1h,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w:t>
      </w:r>
      <w:r w:rsidR="005C49E6">
        <w:rPr>
          <w:rFonts w:ascii="Calibri" w:eastAsia="Times New Roman" w:hAnsi="Calibri" w:cs="Calibri"/>
          <w:lang w:val="en-US" w:eastAsia="en-GB"/>
        </w:rPr>
        <w:t xml:space="preserve">Note that, because UO measurements </w:t>
      </w:r>
      <w:r w:rsidR="00C4117F">
        <w:rPr>
          <w:rFonts w:ascii="Calibri" w:eastAsia="Times New Roman" w:hAnsi="Calibri" w:cs="Calibri"/>
          <w:lang w:val="en-US" w:eastAsia="en-GB"/>
        </w:rPr>
        <w:t xml:space="preserve">are unavailable </w:t>
      </w:r>
      <w:r w:rsidR="005C49E6">
        <w:rPr>
          <w:rFonts w:ascii="Calibri" w:eastAsia="Times New Roman" w:hAnsi="Calibri" w:cs="Calibri"/>
          <w:lang w:val="en-US" w:eastAsia="en-GB"/>
        </w:rPr>
        <w:t>before ICU admission,</w:t>
      </w:r>
      <w:r w:rsidR="00C4117F">
        <w:rPr>
          <w:rFonts w:ascii="Calibri" w:eastAsia="Times New Roman" w:hAnsi="Calibri" w:cs="Calibri"/>
          <w:lang w:val="en-US" w:eastAsia="en-GB"/>
        </w:rPr>
        <w:t xml:space="preserve"> diagnosis based on the UO </w:t>
      </w:r>
      <w:r w:rsidR="005C49E6">
        <w:rPr>
          <w:rFonts w:ascii="Calibri" w:eastAsia="Times New Roman" w:hAnsi="Calibri" w:cs="Calibri"/>
          <w:lang w:val="en-US" w:eastAsia="en-GB"/>
        </w:rPr>
        <w:t>criterion</w:t>
      </w:r>
      <w:r w:rsidR="00C4117F">
        <w:rPr>
          <w:rFonts w:ascii="Calibri" w:eastAsia="Times New Roman" w:hAnsi="Calibri" w:cs="Calibri"/>
          <w:lang w:val="en-US" w:eastAsia="en-GB"/>
        </w:rPr>
        <w:t xml:space="preserve"> could only be </w:t>
      </w:r>
      <w:r w:rsidR="00F96903">
        <w:rPr>
          <w:rFonts w:ascii="Calibri" w:eastAsia="Times New Roman" w:hAnsi="Calibri" w:cs="Calibri"/>
          <w:lang w:val="en-US" w:eastAsia="en-GB"/>
        </w:rPr>
        <w:t xml:space="preserve">empirically </w:t>
      </w:r>
      <w:r w:rsidR="00C4117F">
        <w:rPr>
          <w:rFonts w:ascii="Calibri" w:eastAsia="Times New Roman" w:hAnsi="Calibri" w:cs="Calibri"/>
          <w:lang w:val="en-US" w:eastAsia="en-GB"/>
        </w:rPr>
        <w:t xml:space="preserve">established as soon as patients had been hospitalized at the ICU for at least 12 hours. </w:t>
      </w:r>
      <w:r w:rsidR="005C49E6">
        <w:rPr>
          <w:rFonts w:ascii="Calibri" w:eastAsia="Times New Roman" w:hAnsi="Calibri" w:cs="Calibri"/>
          <w:lang w:val="en-US" w:eastAsia="en-GB"/>
        </w:rPr>
        <w:t>Moreover, b</w:t>
      </w:r>
      <w:r w:rsidRPr="00D12B4B">
        <w:rPr>
          <w:rFonts w:ascii="Calibri" w:eastAsia="Times New Roman" w:hAnsi="Calibri" w:cs="Calibri"/>
          <w:lang w:val="en-US" w:eastAsia="en-GB"/>
        </w:rPr>
        <w:t xml:space="preserve">ecause intervals defined by consecutive sample times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w:t>
      </w:r>
      <w:r w:rsidR="00CA78C5">
        <w:rPr>
          <w:rFonts w:ascii="Calibri" w:eastAsia="Times New Roman" w:hAnsi="Calibri" w:cs="Calibri"/>
          <w:lang w:val="en-US" w:eastAsia="en-GB"/>
        </w:rPr>
        <w:t>rarely</w:t>
      </w:r>
      <w:r w:rsidRPr="00D12B4B">
        <w:rPr>
          <w:rFonts w:ascii="Calibri" w:eastAsia="Times New Roman" w:hAnsi="Calibri" w:cs="Calibri"/>
          <w:lang w:val="en-US" w:eastAsia="en-GB"/>
        </w:rPr>
        <w:t xml:space="preserve"> align</w:t>
      </w:r>
      <w:r w:rsidR="00CA78C5">
        <w:rPr>
          <w:rFonts w:ascii="Calibri" w:eastAsia="Times New Roman" w:hAnsi="Calibri" w:cs="Calibri"/>
          <w:lang w:val="en-US" w:eastAsia="en-GB"/>
        </w:rPr>
        <w:t>ed</w:t>
      </w:r>
      <w:r w:rsidRPr="00D12B4B">
        <w:rPr>
          <w:rFonts w:ascii="Calibri" w:eastAsia="Times New Roman" w:hAnsi="Calibri" w:cs="Calibri"/>
          <w:lang w:val="en-US" w:eastAsia="en-GB"/>
        </w:rPr>
        <w:t xml:space="preserve"> with 1-hour time windows, </w:t>
      </w:r>
      <w:r w:rsidR="00CA78C5">
        <w:rPr>
          <w:rFonts w:ascii="Calibri" w:eastAsia="Times New Roman" w:hAnsi="Calibri" w:cs="Calibri"/>
          <w:lang w:val="en-US" w:eastAsia="en-GB"/>
        </w:rPr>
        <w:t xml:space="preserve">UO within each considered time window was estimated by a </w:t>
      </w:r>
      <w:r w:rsidRPr="00D12B4B">
        <w:rPr>
          <w:rFonts w:ascii="Calibri" w:eastAsia="Times New Roman" w:hAnsi="Calibri" w:cs="Calibri"/>
          <w:lang w:val="en-US" w:eastAsia="en-GB"/>
        </w:rPr>
        <w:t xml:space="preserve">linear interpolation </w:t>
      </w:r>
      <w:r w:rsidR="00CA78C5">
        <w:rPr>
          <w:rFonts w:ascii="Calibri" w:eastAsia="Times New Roman" w:hAnsi="Calibri" w:cs="Calibri"/>
          <w:lang w:val="en-US" w:eastAsia="en-GB"/>
        </w:rPr>
        <w:t>approach</w:t>
      </w:r>
      <w:r w:rsidRPr="00D12B4B">
        <w:rPr>
          <w:rFonts w:ascii="Calibri" w:eastAsia="Times New Roman" w:hAnsi="Calibri" w:cs="Calibri"/>
          <w:lang w:val="en-US" w:eastAsia="en-GB"/>
        </w:rPr>
        <w:t xml:space="preserve">. </w:t>
      </w:r>
    </w:p>
    <w:p w14:paraId="1E8B110F" w14:textId="69709A74" w:rsidR="003457E2" w:rsidRPr="00D12B4B" w:rsidRDefault="00D12B4B" w:rsidP="00D12B4B">
      <w:pPr>
        <w:spacing w:line="480" w:lineRule="auto"/>
        <w:rPr>
          <w:rFonts w:ascii="Calibri" w:eastAsia="Times New Roman" w:hAnsi="Calibri" w:cs="Calibri"/>
          <w:lang w:val="en-US" w:eastAsia="en-GB"/>
        </w:rPr>
      </w:pPr>
      <w:r w:rsidRPr="00D12B4B">
        <w:rPr>
          <w:rFonts w:ascii="Calibri" w:eastAsia="Times New Roman" w:hAnsi="Calibri" w:cs="Calibri"/>
          <w:lang w:val="en-US" w:eastAsia="en-GB"/>
        </w:rPr>
        <w:t xml:space="preserve">We considered the minimal number </w:t>
      </w:r>
      <w:r w:rsidRPr="00D12B4B">
        <w:rPr>
          <w:rFonts w:ascii="Calibri" w:eastAsia="Times New Roman" w:hAnsi="Calibri" w:cs="Calibri"/>
          <w:i/>
          <w:iCs/>
          <w:lang w:val="en-US" w:eastAsia="en-GB"/>
        </w:rPr>
        <w:t xml:space="preserve">q </w:t>
      </w:r>
      <w:r w:rsidRPr="00D12B4B">
        <w:rPr>
          <w:rFonts w:ascii="Calibri" w:eastAsia="Times New Roman" w:hAnsi="Calibri" w:cs="Calibri"/>
          <w:lang w:val="en-US" w:eastAsia="en-GB"/>
        </w:rPr>
        <w:t xml:space="preserve">of previous sample times such that the consecutive UO sample intervals from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-q </w:t>
      </w:r>
      <w:r w:rsidRPr="00D12B4B">
        <w:rPr>
          <w:rFonts w:ascii="Calibri" w:eastAsia="Times New Roman" w:hAnsi="Calibri" w:cs="Calibri"/>
          <w:lang w:val="en-US" w:eastAsia="en-GB"/>
        </w:rPr>
        <w:t xml:space="preserve">to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 </w:t>
      </w:r>
      <w:r w:rsidRPr="00D12B4B">
        <w:rPr>
          <w:rFonts w:ascii="Calibri" w:eastAsia="Times New Roman" w:hAnsi="Calibri" w:cs="Calibri"/>
          <w:lang w:val="en-US" w:eastAsia="en-GB"/>
        </w:rPr>
        <w:t>jointly exceed a total duration of 1 hour, i.e. duration of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&gt; duration of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 1h, but duration of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k-q+1</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&lt; duration of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 1h. UO during the 1-hour period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was then set to the total UO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subtracted by the linearly interpolated UO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 which corresponds to the UO rate (ml/kg/h)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t</w:t>
      </w:r>
      <w:r w:rsidRPr="00D12B4B">
        <w:rPr>
          <w:rFonts w:ascii="Calibri" w:eastAsia="Times New Roman" w:hAnsi="Calibri" w:cs="Calibri"/>
          <w:i/>
          <w:iCs/>
          <w:vertAlign w:val="subscript"/>
          <w:lang w:val="en-US" w:eastAsia="en-GB"/>
        </w:rPr>
        <w:t>k-q+1</w:t>
      </w:r>
      <w:r w:rsidRPr="00D12B4B">
        <w:rPr>
          <w:rFonts w:ascii="Calibri" w:eastAsia="Times New Roman" w:hAnsi="Calibri" w:cs="Calibri"/>
          <w:lang w:val="en-US" w:eastAsia="en-GB"/>
        </w:rPr>
        <w:t>] multiplied by the duration of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 (expressed in hours). For instance, whenever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k-1</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exceeded 1 hour, </w:t>
      </w:r>
      <w:r w:rsidR="00F96903">
        <w:rPr>
          <w:rFonts w:ascii="Calibri" w:eastAsia="Times New Roman" w:hAnsi="Calibri" w:cs="Calibri"/>
          <w:i/>
          <w:iCs/>
          <w:lang w:val="en-US" w:eastAsia="en-GB"/>
        </w:rPr>
        <w:t>q</w:t>
      </w:r>
      <w:r w:rsidR="00F96903"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 1, and the UO during the 1-hour period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was simply set to the UO rate (ml/kg/h) of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k-1</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Whenever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k-1</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did not exceed 1 hour, </w:t>
      </w:r>
      <w:r w:rsidR="00F96903">
        <w:rPr>
          <w:rFonts w:ascii="Calibri" w:eastAsia="Times New Roman" w:hAnsi="Calibri" w:cs="Calibri"/>
          <w:i/>
          <w:iCs/>
          <w:lang w:val="en-US" w:eastAsia="en-GB"/>
        </w:rPr>
        <w:t>q</w:t>
      </w:r>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&gt; 1, and the UO during the 1-hour period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was set to the total UO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subtracted by the linearly interpolated UO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 derived from the UO rate (ml/kg/h) in the interval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-q</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t</w:t>
      </w:r>
      <w:r w:rsidRPr="00D12B4B">
        <w:rPr>
          <w:rFonts w:ascii="Calibri" w:eastAsia="Times New Roman" w:hAnsi="Calibri" w:cs="Calibri"/>
          <w:i/>
          <w:iCs/>
          <w:vertAlign w:val="subscript"/>
          <w:lang w:val="en-US" w:eastAsia="en-GB"/>
        </w:rPr>
        <w:t>k-q+1</w:t>
      </w:r>
      <w:r w:rsidRPr="00D12B4B">
        <w:rPr>
          <w:rFonts w:ascii="Calibri" w:eastAsia="Times New Roman" w:hAnsi="Calibri" w:cs="Calibri"/>
          <w:lang w:val="en-US" w:eastAsia="en-GB"/>
        </w:rPr>
        <w:t>]. A similar procedure was followed to retrospectively calculate UO (ml/kg) in each of the consecutive 1-h intervals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-12h,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-11h,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-10h</w:t>
      </w:r>
      <w:r w:rsidRPr="00D12B4B">
        <w:rPr>
          <w:rFonts w:ascii="Calibri" w:eastAsia="Times New Roman" w:hAnsi="Calibri" w:cs="Calibri"/>
          <w:lang w:val="en-US" w:eastAsia="en-GB"/>
        </w:rPr>
        <w:t>]</w:t>
      </w:r>
      <w:proofErr w:type="gramStart"/>
      <w:r w:rsidRPr="00D12B4B">
        <w:rPr>
          <w:rFonts w:ascii="Calibri" w:eastAsia="Times New Roman" w:hAnsi="Calibri" w:cs="Calibri"/>
          <w:i/>
          <w:iCs/>
          <w:lang w:val="en-US" w:eastAsia="en-GB"/>
        </w:rPr>
        <w:t>, …,</w:t>
      </w:r>
      <w:proofErr w:type="gramEnd"/>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-2h,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 For instance, to calculate UO in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-2h,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-1h</w:t>
      </w:r>
      <w:r w:rsidRPr="00D12B4B">
        <w:rPr>
          <w:rFonts w:ascii="Calibri" w:eastAsia="Times New Roman" w:hAnsi="Calibri" w:cs="Calibri"/>
          <w:lang w:val="en-US" w:eastAsia="en-GB"/>
        </w:rPr>
        <w:t>], the aforementioned procedure was followed to first calculate UO in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 xml:space="preserve">-2h,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with </w:t>
      </w:r>
      <w:r w:rsidRPr="00D12B4B">
        <w:rPr>
          <w:rFonts w:ascii="Calibri" w:eastAsia="Times New Roman" w:hAnsi="Calibri" w:cs="Calibri"/>
          <w:i/>
          <w:iCs/>
          <w:lang w:val="en-US" w:eastAsia="en-GB"/>
        </w:rPr>
        <w:t>q</w:t>
      </w:r>
      <w:r w:rsidRPr="00D12B4B">
        <w:rPr>
          <w:rFonts w:ascii="Calibri" w:eastAsia="Times New Roman" w:hAnsi="Calibri" w:cs="Calibri"/>
          <w:lang w:val="en-US" w:eastAsia="en-GB"/>
        </w:rPr>
        <w:t xml:space="preserve"> now being the minimal number of sample times before </w:t>
      </w:r>
      <w:r w:rsidRPr="00D12B4B">
        <w:rPr>
          <w:rFonts w:ascii="Calibri" w:eastAsia="Times New Roman" w:hAnsi="Calibri" w:cs="Calibri"/>
          <w:i/>
          <w:iCs/>
          <w:lang w:val="en-US" w:eastAsia="en-GB"/>
        </w:rPr>
        <w:t>k</w:t>
      </w:r>
      <w:r w:rsidRPr="00D12B4B">
        <w:rPr>
          <w:rFonts w:ascii="Calibri" w:eastAsia="Times New Roman" w:hAnsi="Calibri" w:cs="Calibri"/>
          <w:lang w:val="en-US" w:eastAsia="en-GB"/>
        </w:rPr>
        <w:t xml:space="preserve"> such that the consecutive UO sample intervals from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-q </w:t>
      </w:r>
      <w:r w:rsidRPr="00D12B4B">
        <w:rPr>
          <w:rFonts w:ascii="Calibri" w:eastAsia="Times New Roman" w:hAnsi="Calibri" w:cs="Calibri"/>
          <w:lang w:val="en-US" w:eastAsia="en-GB"/>
        </w:rPr>
        <w:t xml:space="preserve">to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 </w:t>
      </w:r>
      <w:r w:rsidRPr="00D12B4B">
        <w:rPr>
          <w:rFonts w:ascii="Calibri" w:eastAsia="Times New Roman" w:hAnsi="Calibri" w:cs="Calibri"/>
          <w:lang w:val="en-US" w:eastAsia="en-GB"/>
        </w:rPr>
        <w:t>jointly exceed a total duration of 2 hours, from which calculated UO in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 xml:space="preserve">-1h,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was subtracted. The same recursive logic was applied to calculate UO in the consecutive 1-h intervals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-12h,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-11h</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-11h,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-10h</w:t>
      </w:r>
      <w:r w:rsidRPr="00D12B4B">
        <w:rPr>
          <w:rFonts w:ascii="Calibri" w:eastAsia="Times New Roman" w:hAnsi="Calibri" w:cs="Calibri"/>
          <w:lang w:val="en-US" w:eastAsia="en-GB"/>
        </w:rPr>
        <w:t>]</w:t>
      </w:r>
      <w:proofErr w:type="gramStart"/>
      <w:r w:rsidRPr="00D12B4B">
        <w:rPr>
          <w:rFonts w:ascii="Calibri" w:eastAsia="Times New Roman" w:hAnsi="Calibri" w:cs="Calibri"/>
          <w:i/>
          <w:iCs/>
          <w:lang w:val="en-US" w:eastAsia="en-GB"/>
        </w:rPr>
        <w:t>, …,</w:t>
      </w:r>
      <w:proofErr w:type="gramEnd"/>
      <w:r w:rsidRPr="00D12B4B">
        <w:rPr>
          <w:rFonts w:ascii="Calibri" w:eastAsia="Times New Roman" w:hAnsi="Calibri" w:cs="Calibri"/>
          <w:i/>
          <w:iCs/>
          <w:lang w:val="en-US" w:eastAsia="en-GB"/>
        </w:rPr>
        <w:t xml:space="preserve"> </w:t>
      </w:r>
      <w:r w:rsidRPr="00D12B4B">
        <w:rPr>
          <w:rFonts w:ascii="Calibri" w:eastAsia="Times New Roman" w:hAnsi="Calibri" w:cs="Calibri"/>
          <w:lang w:val="en-US" w:eastAsia="en-GB"/>
        </w:rPr>
        <w:t>[</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-3h, 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-2h</w:t>
      </w:r>
      <w:r w:rsidRPr="00D12B4B">
        <w:rPr>
          <w:rFonts w:ascii="Calibri" w:eastAsia="Times New Roman" w:hAnsi="Calibri" w:cs="Calibri"/>
          <w:lang w:val="en-US" w:eastAsia="en-GB"/>
        </w:rPr>
        <w:t>]. Finally, to calculate UO in the interval [</w:t>
      </w:r>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r w:rsidRPr="00D12B4B">
        <w:rPr>
          <w:rFonts w:ascii="Calibri" w:eastAsia="Times New Roman" w:hAnsi="Calibri" w:cs="Calibri"/>
          <w:i/>
          <w:iCs/>
          <w:lang w:val="en-US" w:eastAsia="en-GB"/>
        </w:rPr>
        <w:t xml:space="preserve">-12h,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lang w:val="en-US" w:eastAsia="en-GB"/>
        </w:rPr>
        <w:t xml:space="preserve">] the same procedure was followed, with </w:t>
      </w:r>
      <w:r w:rsidRPr="00D12B4B">
        <w:rPr>
          <w:rFonts w:ascii="Calibri" w:eastAsia="Times New Roman" w:hAnsi="Calibri" w:cs="Calibri"/>
          <w:i/>
          <w:iCs/>
          <w:lang w:val="en-US" w:eastAsia="en-GB"/>
        </w:rPr>
        <w:t>q</w:t>
      </w:r>
      <w:r w:rsidRPr="00D12B4B">
        <w:rPr>
          <w:rFonts w:ascii="Calibri" w:eastAsia="Times New Roman" w:hAnsi="Calibri" w:cs="Calibri"/>
          <w:lang w:val="en-US" w:eastAsia="en-GB"/>
        </w:rPr>
        <w:t xml:space="preserve"> being the minimal number of sample times before </w:t>
      </w:r>
      <w:r w:rsidRPr="00D12B4B">
        <w:rPr>
          <w:rFonts w:ascii="Calibri" w:eastAsia="Times New Roman" w:hAnsi="Calibri" w:cs="Calibri"/>
          <w:i/>
          <w:iCs/>
          <w:lang w:val="en-US" w:eastAsia="en-GB"/>
        </w:rPr>
        <w:t>k</w:t>
      </w:r>
      <w:r w:rsidRPr="00D12B4B">
        <w:rPr>
          <w:rFonts w:ascii="Calibri" w:eastAsia="Times New Roman" w:hAnsi="Calibri" w:cs="Calibri"/>
          <w:lang w:val="en-US" w:eastAsia="en-GB"/>
        </w:rPr>
        <w:t xml:space="preserve"> such that the consecutive UO sample intervals from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-q </w:t>
      </w:r>
      <w:r w:rsidRPr="00D12B4B">
        <w:rPr>
          <w:rFonts w:ascii="Calibri" w:eastAsia="Times New Roman" w:hAnsi="Calibri" w:cs="Calibri"/>
          <w:lang w:val="en-US" w:eastAsia="en-GB"/>
        </w:rPr>
        <w:t xml:space="preserve">to </w:t>
      </w:r>
      <w:proofErr w:type="spellStart"/>
      <w:r w:rsidRPr="00D12B4B">
        <w:rPr>
          <w:rFonts w:ascii="Calibri" w:eastAsia="Times New Roman" w:hAnsi="Calibri" w:cs="Calibri"/>
          <w:i/>
          <w:iCs/>
          <w:lang w:val="en-US" w:eastAsia="en-GB"/>
        </w:rPr>
        <w:t>t</w:t>
      </w:r>
      <w:r w:rsidRPr="00D12B4B">
        <w:rPr>
          <w:rFonts w:ascii="Calibri" w:eastAsia="Times New Roman" w:hAnsi="Calibri" w:cs="Calibri"/>
          <w:i/>
          <w:iCs/>
          <w:vertAlign w:val="subscript"/>
          <w:lang w:val="en-US" w:eastAsia="en-GB"/>
        </w:rPr>
        <w:t>k</w:t>
      </w:r>
      <w:proofErr w:type="spellEnd"/>
      <w:r w:rsidRPr="00D12B4B">
        <w:rPr>
          <w:rFonts w:ascii="Calibri" w:eastAsia="Times New Roman" w:hAnsi="Calibri" w:cs="Calibri"/>
          <w:i/>
          <w:iCs/>
          <w:vertAlign w:val="subscript"/>
          <w:lang w:val="en-US" w:eastAsia="en-GB"/>
        </w:rPr>
        <w:t xml:space="preserve"> </w:t>
      </w:r>
      <w:r w:rsidRPr="00D12B4B">
        <w:rPr>
          <w:rFonts w:ascii="Calibri" w:eastAsia="Times New Roman" w:hAnsi="Calibri" w:cs="Calibri"/>
          <w:lang w:val="en-US" w:eastAsia="en-GB"/>
        </w:rPr>
        <w:t>jointly exceed a total duration of 12 hours.</w:t>
      </w:r>
    </w:p>
    <w:p w14:paraId="66182F4C" w14:textId="77777777" w:rsidR="009B14E7" w:rsidRDefault="009B14E7" w:rsidP="009B14E7">
      <w:pPr>
        <w:spacing w:after="0" w:line="480" w:lineRule="auto"/>
        <w:rPr>
          <w:lang w:val="en-GB"/>
        </w:rPr>
      </w:pPr>
      <w:r w:rsidRPr="00C63AA0">
        <w:rPr>
          <w:lang w:val="en-GB"/>
        </w:rPr>
        <w:lastRenderedPageBreak/>
        <w:t>In addition,</w:t>
      </w:r>
      <w:r w:rsidRPr="00EF4A56">
        <w:rPr>
          <w:lang w:val="en-GB"/>
        </w:rPr>
        <w:t xml:space="preserve"> to assess the relative impact of ignoring either of these criteria, two composite </w:t>
      </w:r>
      <w:r>
        <w:rPr>
          <w:lang w:val="en-GB"/>
        </w:rPr>
        <w:t>definitions of AKI stage</w:t>
      </w:r>
      <w:r w:rsidRPr="00EF4A56">
        <w:rPr>
          <w:lang w:val="en-GB"/>
        </w:rPr>
        <w:t>≥2</w:t>
      </w:r>
      <w:r>
        <w:rPr>
          <w:lang w:val="en-GB"/>
        </w:rPr>
        <w:t xml:space="preserve"> were postulated:</w:t>
      </w:r>
    </w:p>
    <w:p w14:paraId="48DB56BE" w14:textId="77777777" w:rsidR="009B14E7" w:rsidRPr="00824FF8" w:rsidRDefault="009B14E7" w:rsidP="009B14E7">
      <w:pPr>
        <w:numPr>
          <w:ilvl w:val="0"/>
          <w:numId w:val="2"/>
        </w:numPr>
        <w:spacing w:after="0" w:line="480" w:lineRule="auto"/>
        <w:rPr>
          <w:lang w:val="en-GB"/>
        </w:rPr>
      </w:pPr>
      <w:r>
        <w:rPr>
          <w:b/>
          <w:bCs/>
          <w:lang w:val="en-GB"/>
        </w:rPr>
        <w:t>Screa-</w:t>
      </w:r>
      <w:r w:rsidRPr="00824FF8">
        <w:rPr>
          <w:b/>
          <w:bCs/>
          <w:lang w:val="en-GB"/>
        </w:rPr>
        <w:t>UO-1</w:t>
      </w:r>
      <w:r w:rsidRPr="00EF4A56">
        <w:rPr>
          <w:lang w:val="en-GB"/>
        </w:rPr>
        <w:t xml:space="preserve">, which indicates whether a patient is diagnosed </w:t>
      </w:r>
      <w:r>
        <w:rPr>
          <w:lang w:val="en-GB"/>
        </w:rPr>
        <w:t xml:space="preserve">based on either the </w:t>
      </w:r>
      <w:proofErr w:type="spellStart"/>
      <w:r>
        <w:rPr>
          <w:lang w:val="en-GB"/>
        </w:rPr>
        <w:t>Screa</w:t>
      </w:r>
      <w:proofErr w:type="spellEnd"/>
      <w:r>
        <w:rPr>
          <w:lang w:val="en-GB"/>
        </w:rPr>
        <w:t xml:space="preserve"> criterion or the UO-1 criterion (as defined above)</w:t>
      </w:r>
    </w:p>
    <w:p w14:paraId="219B9297" w14:textId="68535CFB" w:rsidR="009B14E7" w:rsidRDefault="009B14E7" w:rsidP="009B14E7">
      <w:pPr>
        <w:numPr>
          <w:ilvl w:val="0"/>
          <w:numId w:val="2"/>
        </w:numPr>
        <w:spacing w:after="0" w:line="480" w:lineRule="auto"/>
        <w:rPr>
          <w:lang w:val="en-GB"/>
        </w:rPr>
      </w:pPr>
      <w:r w:rsidRPr="0040169C">
        <w:rPr>
          <w:b/>
          <w:bCs/>
          <w:lang w:val="en-GB"/>
        </w:rPr>
        <w:t>Screa-UO-2</w:t>
      </w:r>
      <w:r w:rsidRPr="00677F6E">
        <w:rPr>
          <w:lang w:val="en-GB"/>
        </w:rPr>
        <w:t xml:space="preserve">, which indicates whether a patient is diagnosed </w:t>
      </w:r>
      <w:r>
        <w:rPr>
          <w:lang w:val="en-GB"/>
        </w:rPr>
        <w:t xml:space="preserve">based on either the </w:t>
      </w:r>
      <w:proofErr w:type="spellStart"/>
      <w:r>
        <w:rPr>
          <w:lang w:val="en-GB"/>
        </w:rPr>
        <w:t>Screa</w:t>
      </w:r>
      <w:proofErr w:type="spellEnd"/>
      <w:r>
        <w:rPr>
          <w:lang w:val="en-GB"/>
        </w:rPr>
        <w:t xml:space="preserve"> criterion or the UO-2 criterion (as defined above).</w:t>
      </w:r>
    </w:p>
    <w:p w14:paraId="6122F6E0" w14:textId="77777777" w:rsidR="009B14E7" w:rsidRPr="00EF4A56" w:rsidRDefault="009B14E7" w:rsidP="00664537">
      <w:pPr>
        <w:spacing w:after="0" w:line="480" w:lineRule="auto"/>
        <w:ind w:left="720"/>
        <w:rPr>
          <w:lang w:val="en-GB"/>
        </w:rPr>
      </w:pPr>
    </w:p>
    <w:p w14:paraId="2FA1E356" w14:textId="1143FF84" w:rsidR="006E00E1" w:rsidRPr="00664537" w:rsidRDefault="00A066D2" w:rsidP="002609BB">
      <w:pPr>
        <w:spacing w:after="0" w:line="480" w:lineRule="auto"/>
        <w:rPr>
          <w:rFonts w:ascii="Calibri" w:eastAsia="Times New Roman" w:hAnsi="Calibri" w:cs="Calibri"/>
          <w:lang w:val="en-US" w:eastAsia="en-GB"/>
        </w:rPr>
      </w:pPr>
      <w:r>
        <w:rPr>
          <w:rFonts w:ascii="Calibri" w:eastAsia="Times New Roman" w:hAnsi="Calibri" w:cs="Calibri"/>
          <w:lang w:val="en-US" w:eastAsia="en-GB"/>
        </w:rPr>
        <w:t xml:space="preserve">In a limited number of patients, no </w:t>
      </w:r>
      <w:proofErr w:type="spellStart"/>
      <w:r>
        <w:rPr>
          <w:rFonts w:ascii="Calibri" w:eastAsia="Times New Roman" w:hAnsi="Calibri" w:cs="Calibri"/>
          <w:lang w:val="en-US" w:eastAsia="en-GB"/>
        </w:rPr>
        <w:t>SCrea</w:t>
      </w:r>
      <w:proofErr w:type="spellEnd"/>
      <w:r w:rsidR="00987218">
        <w:rPr>
          <w:rFonts w:ascii="Calibri" w:eastAsia="Times New Roman" w:hAnsi="Calibri" w:cs="Calibri"/>
          <w:lang w:val="en-US" w:eastAsia="en-GB"/>
        </w:rPr>
        <w:t xml:space="preserve"> (n=</w:t>
      </w:r>
      <w:r w:rsidR="00527B6B">
        <w:rPr>
          <w:rFonts w:ascii="Calibri" w:eastAsia="Times New Roman" w:hAnsi="Calibri" w:cs="Calibri"/>
          <w:lang w:val="en-US" w:eastAsia="en-GB"/>
        </w:rPr>
        <w:t>231; 1.7%</w:t>
      </w:r>
      <w:r w:rsidR="00987218">
        <w:rPr>
          <w:rFonts w:ascii="Calibri" w:eastAsia="Times New Roman" w:hAnsi="Calibri" w:cs="Calibri"/>
          <w:lang w:val="en-US" w:eastAsia="en-GB"/>
        </w:rPr>
        <w:t>)</w:t>
      </w:r>
      <w:r>
        <w:rPr>
          <w:rFonts w:ascii="Calibri" w:eastAsia="Times New Roman" w:hAnsi="Calibri" w:cs="Calibri"/>
          <w:lang w:val="en-US" w:eastAsia="en-GB"/>
        </w:rPr>
        <w:t xml:space="preserve"> or </w:t>
      </w:r>
      <w:r w:rsidR="00987218">
        <w:rPr>
          <w:rFonts w:ascii="Calibri" w:eastAsia="Times New Roman" w:hAnsi="Calibri" w:cs="Calibri"/>
          <w:lang w:val="en-US" w:eastAsia="en-GB"/>
        </w:rPr>
        <w:t xml:space="preserve">no </w:t>
      </w:r>
      <w:r>
        <w:rPr>
          <w:rFonts w:ascii="Calibri" w:eastAsia="Times New Roman" w:hAnsi="Calibri" w:cs="Calibri"/>
          <w:lang w:val="en-US" w:eastAsia="en-GB"/>
        </w:rPr>
        <w:t xml:space="preserve">UO </w:t>
      </w:r>
      <w:r w:rsidR="00987218">
        <w:rPr>
          <w:rFonts w:ascii="Calibri" w:eastAsia="Times New Roman" w:hAnsi="Calibri" w:cs="Calibri"/>
          <w:lang w:val="en-US" w:eastAsia="en-GB"/>
        </w:rPr>
        <w:t>(n=122</w:t>
      </w:r>
      <w:r w:rsidR="00527B6B">
        <w:rPr>
          <w:rFonts w:ascii="Calibri" w:eastAsia="Times New Roman" w:hAnsi="Calibri" w:cs="Calibri"/>
          <w:lang w:val="en-US" w:eastAsia="en-GB"/>
        </w:rPr>
        <w:t>; 0.9%</w:t>
      </w:r>
      <w:r w:rsidR="00987218">
        <w:rPr>
          <w:rFonts w:ascii="Calibri" w:eastAsia="Times New Roman" w:hAnsi="Calibri" w:cs="Calibri"/>
          <w:lang w:val="en-US" w:eastAsia="en-GB"/>
        </w:rPr>
        <w:t xml:space="preserve">) </w:t>
      </w:r>
      <w:r>
        <w:rPr>
          <w:rFonts w:ascii="Calibri" w:eastAsia="Times New Roman" w:hAnsi="Calibri" w:cs="Calibri"/>
          <w:lang w:val="en-US" w:eastAsia="en-GB"/>
        </w:rPr>
        <w:t xml:space="preserve">measurements were recorded. It was assumed that </w:t>
      </w:r>
      <w:r w:rsidR="004E0CAC">
        <w:rPr>
          <w:rFonts w:ascii="Calibri" w:eastAsia="Times New Roman" w:hAnsi="Calibri" w:cs="Calibri"/>
          <w:lang w:val="en-US" w:eastAsia="en-GB"/>
        </w:rPr>
        <w:t xml:space="preserve">either length of stay was too short for any measurements to be </w:t>
      </w:r>
      <w:r w:rsidR="006E00E1">
        <w:rPr>
          <w:rFonts w:ascii="Calibri" w:eastAsia="Times New Roman" w:hAnsi="Calibri" w:cs="Calibri"/>
          <w:lang w:val="en-US" w:eastAsia="en-GB"/>
        </w:rPr>
        <w:t>available during ICU stay</w:t>
      </w:r>
      <w:r w:rsidR="004E0CAC">
        <w:rPr>
          <w:rFonts w:ascii="Calibri" w:eastAsia="Times New Roman" w:hAnsi="Calibri" w:cs="Calibri"/>
          <w:lang w:val="en-US" w:eastAsia="en-GB"/>
        </w:rPr>
        <w:t xml:space="preserve"> (in case of </w:t>
      </w:r>
      <w:proofErr w:type="spellStart"/>
      <w:r w:rsidR="004E0CAC">
        <w:rPr>
          <w:rFonts w:ascii="Calibri" w:eastAsia="Times New Roman" w:hAnsi="Calibri" w:cs="Calibri"/>
          <w:lang w:val="en-US" w:eastAsia="en-GB"/>
        </w:rPr>
        <w:t>SCrea</w:t>
      </w:r>
      <w:proofErr w:type="spellEnd"/>
      <w:r w:rsidR="004E0CAC">
        <w:rPr>
          <w:rFonts w:ascii="Calibri" w:eastAsia="Times New Roman" w:hAnsi="Calibri" w:cs="Calibri"/>
          <w:lang w:val="en-US" w:eastAsia="en-GB"/>
        </w:rPr>
        <w:t>) or that t</w:t>
      </w:r>
      <w:r>
        <w:rPr>
          <w:rFonts w:ascii="Calibri" w:eastAsia="Times New Roman" w:hAnsi="Calibri" w:cs="Calibri"/>
          <w:lang w:val="en-US" w:eastAsia="en-GB"/>
        </w:rPr>
        <w:t xml:space="preserve">he treating physician deemed regular UO monitoring and registration in these patients unnecessary. AKI diagnosis based on any of the above </w:t>
      </w:r>
      <w:r w:rsidR="004E0CAC">
        <w:rPr>
          <w:rFonts w:ascii="Calibri" w:eastAsia="Times New Roman" w:hAnsi="Calibri" w:cs="Calibri"/>
          <w:lang w:val="en-US" w:eastAsia="en-GB"/>
        </w:rPr>
        <w:t xml:space="preserve">criteria or its different </w:t>
      </w:r>
      <w:r>
        <w:rPr>
          <w:rFonts w:ascii="Calibri" w:eastAsia="Times New Roman" w:hAnsi="Calibri" w:cs="Calibri"/>
          <w:lang w:val="en-US" w:eastAsia="en-GB"/>
        </w:rPr>
        <w:t>interpretations was therefore assumed absent in these patients</w:t>
      </w:r>
      <w:r w:rsidR="003819CB">
        <w:rPr>
          <w:rFonts w:ascii="Calibri" w:eastAsia="Times New Roman" w:hAnsi="Calibri" w:cs="Calibri"/>
          <w:lang w:val="en-US" w:eastAsia="en-GB"/>
        </w:rPr>
        <w:t xml:space="preserve"> (unless it could be based on the complementary criterion, for the composite definitions SCrea</w:t>
      </w:r>
      <w:r w:rsidR="0041140B">
        <w:rPr>
          <w:rFonts w:ascii="Calibri" w:eastAsia="Times New Roman" w:hAnsi="Calibri" w:cs="Calibri"/>
          <w:lang w:val="en-US" w:eastAsia="en-GB"/>
        </w:rPr>
        <w:t>-UO-1</w:t>
      </w:r>
      <w:r w:rsidR="003819CB">
        <w:rPr>
          <w:rFonts w:ascii="Calibri" w:eastAsia="Times New Roman" w:hAnsi="Calibri" w:cs="Calibri"/>
          <w:lang w:val="en-US" w:eastAsia="en-GB"/>
        </w:rPr>
        <w:t xml:space="preserve"> and </w:t>
      </w:r>
      <w:r w:rsidR="0041140B">
        <w:rPr>
          <w:rFonts w:ascii="Calibri" w:eastAsia="Times New Roman" w:hAnsi="Calibri" w:cs="Calibri"/>
          <w:lang w:val="en-US" w:eastAsia="en-GB"/>
        </w:rPr>
        <w:t>SCrea-UO-2</w:t>
      </w:r>
      <w:r w:rsidR="006E00E1">
        <w:rPr>
          <w:rFonts w:ascii="Calibri" w:eastAsia="Times New Roman" w:hAnsi="Calibri" w:cs="Calibri"/>
          <w:lang w:val="en-US" w:eastAsia="en-GB"/>
        </w:rPr>
        <w:t>). In sum, AKI diagnosis was only coded as present according to a specific criterion if that criterion was clearly met, and coded as absent whenever that criterion was either not met or insufficient data were available to evaluate whether the criterion was met.</w:t>
      </w:r>
      <w:r w:rsidR="004C5DA7">
        <w:rPr>
          <w:rFonts w:ascii="Calibri" w:eastAsia="Times New Roman" w:hAnsi="Calibri" w:cs="Calibri"/>
          <w:lang w:val="en-US" w:eastAsia="en-GB"/>
        </w:rPr>
        <w:t xml:space="preserve"> No patients or episodes were excluded for analysis based on whether any data for criterion evaluation was missing. </w:t>
      </w:r>
      <w:r w:rsidR="00A057AB">
        <w:rPr>
          <w:rFonts w:ascii="Calibri" w:eastAsia="Times New Roman" w:hAnsi="Calibri" w:cs="Calibri"/>
          <w:lang w:val="en-US" w:eastAsia="en-GB"/>
        </w:rPr>
        <w:t xml:space="preserve">In Supplementary Table 4, we give an overview of the </w:t>
      </w:r>
      <w:r w:rsidR="00304A31">
        <w:rPr>
          <w:rFonts w:ascii="Calibri" w:eastAsia="Times New Roman" w:hAnsi="Calibri" w:cs="Calibri"/>
          <w:lang w:val="en-US" w:eastAsia="en-GB"/>
        </w:rPr>
        <w:t>percentage of missing data for evaluation for each of the criteria and its impact on incidence of AKI.</w:t>
      </w:r>
    </w:p>
    <w:p w14:paraId="5839E99B" w14:textId="368B2712" w:rsidR="008E65C4" w:rsidRDefault="008E65C4" w:rsidP="008E65C4">
      <w:pPr>
        <w:spacing w:after="0" w:line="480" w:lineRule="auto"/>
        <w:rPr>
          <w:lang w:val="en-GB"/>
        </w:rPr>
      </w:pPr>
    </w:p>
    <w:p w14:paraId="4CF0A881" w14:textId="72C8ED7E" w:rsidR="008E65C4" w:rsidRPr="003B4C5E" w:rsidRDefault="008E65C4" w:rsidP="008E65C4">
      <w:pPr>
        <w:spacing w:after="0" w:line="480" w:lineRule="auto"/>
        <w:rPr>
          <w:b/>
          <w:bCs/>
          <w:i/>
          <w:iCs/>
          <w:lang w:val="en-GB"/>
        </w:rPr>
      </w:pPr>
      <w:r w:rsidRPr="003B4C5E">
        <w:rPr>
          <w:b/>
          <w:bCs/>
          <w:i/>
          <w:iCs/>
          <w:lang w:val="en-GB"/>
        </w:rPr>
        <w:t xml:space="preserve">Cumulative incidence </w:t>
      </w:r>
      <w:r w:rsidR="00B758E7">
        <w:rPr>
          <w:b/>
          <w:bCs/>
          <w:i/>
          <w:iCs/>
          <w:lang w:val="en-GB"/>
        </w:rPr>
        <w:t>curves for</w:t>
      </w:r>
      <w:r w:rsidRPr="003B4C5E">
        <w:rPr>
          <w:b/>
          <w:bCs/>
          <w:i/>
          <w:iCs/>
          <w:lang w:val="en-GB"/>
        </w:rPr>
        <w:t xml:space="preserve"> AKI stage≥2</w:t>
      </w:r>
      <w:r w:rsidR="00B758E7">
        <w:rPr>
          <w:b/>
          <w:bCs/>
          <w:i/>
          <w:iCs/>
          <w:lang w:val="en-GB"/>
        </w:rPr>
        <w:t xml:space="preserve"> as diagnosed by different criteria and calculation of percentage of </w:t>
      </w:r>
      <w:r w:rsidR="005A0B1C">
        <w:rPr>
          <w:b/>
          <w:bCs/>
          <w:i/>
          <w:iCs/>
          <w:lang w:val="en-GB"/>
        </w:rPr>
        <w:t>missed cases or delayed diagnoses</w:t>
      </w:r>
    </w:p>
    <w:p w14:paraId="45769FBD" w14:textId="6B511FC2" w:rsidR="004B585D" w:rsidRDefault="00CD1834" w:rsidP="004B585D">
      <w:pPr>
        <w:spacing w:after="0" w:line="480" w:lineRule="auto"/>
        <w:rPr>
          <w:lang w:val="en-GB"/>
        </w:rPr>
      </w:pPr>
      <w:r>
        <w:rPr>
          <w:lang w:val="en-GB"/>
        </w:rPr>
        <w:t xml:space="preserve">Incidences of AKI </w:t>
      </w:r>
      <w:r w:rsidRPr="00811FEF">
        <w:rPr>
          <w:lang w:val="en-GB"/>
        </w:rPr>
        <w:t>stage≥2</w:t>
      </w:r>
      <w:r>
        <w:rPr>
          <w:lang w:val="en-GB"/>
        </w:rPr>
        <w:t xml:space="preserve"> as diagnosed </w:t>
      </w:r>
      <w:r w:rsidR="00900B87">
        <w:rPr>
          <w:lang w:val="en-GB"/>
        </w:rPr>
        <w:t xml:space="preserve">by </w:t>
      </w:r>
      <w:r>
        <w:rPr>
          <w:lang w:val="en-GB"/>
        </w:rPr>
        <w:t xml:space="preserve">each </w:t>
      </w:r>
      <w:r w:rsidR="00900B87">
        <w:rPr>
          <w:lang w:val="en-GB"/>
        </w:rPr>
        <w:t>separate criterion</w:t>
      </w:r>
      <w:r>
        <w:rPr>
          <w:lang w:val="en-GB"/>
        </w:rPr>
        <w:t xml:space="preserve"> were compared. To more closely inspect dynamics over time, c</w:t>
      </w:r>
      <w:r w:rsidR="009E0014">
        <w:rPr>
          <w:lang w:val="en-GB"/>
        </w:rPr>
        <w:t>umulative incidence</w:t>
      </w:r>
      <w:r w:rsidR="003C28EE">
        <w:rPr>
          <w:lang w:val="en-GB"/>
        </w:rPr>
        <w:t xml:space="preserve"> functions</w:t>
      </w:r>
      <w:r w:rsidR="00900B87">
        <w:rPr>
          <w:lang w:val="en-GB"/>
        </w:rPr>
        <w:t>,</w:t>
      </w:r>
      <w:r w:rsidR="009E0014">
        <w:rPr>
          <w:lang w:val="en-GB"/>
        </w:rPr>
        <w:t xml:space="preserve"> </w:t>
      </w:r>
      <w:r>
        <w:rPr>
          <w:lang w:val="en-GB"/>
        </w:rPr>
        <w:t>as estimated by the</w:t>
      </w:r>
      <w:r w:rsidR="009E0014">
        <w:rPr>
          <w:lang w:val="en-GB"/>
        </w:rPr>
        <w:t xml:space="preserve"> Aalen-Johansen estimat</w:t>
      </w:r>
      <w:r>
        <w:rPr>
          <w:lang w:val="en-GB"/>
        </w:rPr>
        <w:t xml:space="preserve">or </w:t>
      </w:r>
      <w:r w:rsidR="009E0014">
        <w:rPr>
          <w:lang w:val="en-GB"/>
        </w:rPr>
        <w:t>(treating ICU death and discharge as competing events)</w:t>
      </w:r>
      <w:r w:rsidR="00900B87">
        <w:rPr>
          <w:lang w:val="en-GB"/>
        </w:rPr>
        <w:t>, were</w:t>
      </w:r>
      <w:r w:rsidR="004B585D">
        <w:rPr>
          <w:lang w:val="en-GB"/>
        </w:rPr>
        <w:t xml:space="preserve"> obtained and</w:t>
      </w:r>
      <w:r w:rsidR="00900B87">
        <w:rPr>
          <w:lang w:val="en-GB"/>
        </w:rPr>
        <w:t xml:space="preserve"> compared</w:t>
      </w:r>
      <w:r w:rsidR="009E0014">
        <w:rPr>
          <w:lang w:val="en-GB"/>
        </w:rPr>
        <w:t>.</w:t>
      </w:r>
      <w:r w:rsidR="004B585D">
        <w:rPr>
          <w:lang w:val="en-GB"/>
        </w:rPr>
        <w:t xml:space="preserve"> </w:t>
      </w:r>
      <w:r w:rsidR="004B585D" w:rsidRPr="00664537">
        <w:rPr>
          <w:lang w:val="en-GB"/>
        </w:rPr>
        <w:t xml:space="preserve">Comparison of these curves enabled to retrospectively assess, at each time point, the percentage of </w:t>
      </w:r>
      <w:r w:rsidR="004B585D" w:rsidRPr="00664537">
        <w:rPr>
          <w:lang w:val="en-GB"/>
        </w:rPr>
        <w:lastRenderedPageBreak/>
        <w:t xml:space="preserve">cases (that would be diagnosed by using both criteria) that were either missed or diagnosed with delay by ignoring </w:t>
      </w:r>
      <w:r w:rsidR="00355E13">
        <w:rPr>
          <w:lang w:val="en-GB"/>
        </w:rPr>
        <w:t xml:space="preserve">either the </w:t>
      </w:r>
      <w:proofErr w:type="spellStart"/>
      <w:r w:rsidR="00355E13">
        <w:rPr>
          <w:lang w:val="en-GB"/>
        </w:rPr>
        <w:t>SCrea</w:t>
      </w:r>
      <w:proofErr w:type="spellEnd"/>
      <w:r w:rsidR="00355E13">
        <w:rPr>
          <w:lang w:val="en-GB"/>
        </w:rPr>
        <w:t xml:space="preserve"> or the UO</w:t>
      </w:r>
      <w:r w:rsidR="004B585D" w:rsidRPr="00664537">
        <w:rPr>
          <w:lang w:val="en-GB"/>
        </w:rPr>
        <w:t xml:space="preserve"> criterion. </w:t>
      </w:r>
      <w:r w:rsidR="000B7C39">
        <w:rPr>
          <w:lang w:val="en-GB"/>
        </w:rPr>
        <w:t xml:space="preserve">More specifically, we obtained </w:t>
      </w:r>
      <w:r w:rsidR="00180F12">
        <w:rPr>
          <w:lang w:val="en-GB"/>
        </w:rPr>
        <w:t>cumulative incidence curves for automated AKI stage</w:t>
      </w:r>
      <w:r w:rsidR="000B7C39">
        <w:rPr>
          <w:lang w:val="en-GB"/>
        </w:rPr>
        <w:t xml:space="preserve"> </w:t>
      </w:r>
      <w:r w:rsidR="00180F12" w:rsidRPr="00811FEF">
        <w:rPr>
          <w:lang w:val="en-GB"/>
        </w:rPr>
        <w:t>≥</w:t>
      </w:r>
      <w:r w:rsidR="00180F12">
        <w:rPr>
          <w:lang w:val="en-GB"/>
        </w:rPr>
        <w:t>2 diagnosis</w:t>
      </w:r>
      <w:r w:rsidR="00FC496A">
        <w:rPr>
          <w:lang w:val="en-GB"/>
        </w:rPr>
        <w:t xml:space="preserve"> based on</w:t>
      </w:r>
    </w:p>
    <w:p w14:paraId="451719F3" w14:textId="35481FA6" w:rsidR="00FC496A" w:rsidRDefault="00FC496A" w:rsidP="00FC496A">
      <w:pPr>
        <w:pStyle w:val="ListParagraph"/>
        <w:numPr>
          <w:ilvl w:val="0"/>
          <w:numId w:val="4"/>
        </w:numPr>
        <w:spacing w:after="0" w:line="480" w:lineRule="auto"/>
        <w:rPr>
          <w:lang w:val="en-GB"/>
        </w:rPr>
      </w:pPr>
      <w:r>
        <w:rPr>
          <w:lang w:val="en-GB"/>
        </w:rPr>
        <w:t xml:space="preserve">either the </w:t>
      </w:r>
      <w:proofErr w:type="spellStart"/>
      <w:r>
        <w:rPr>
          <w:lang w:val="en-GB"/>
        </w:rPr>
        <w:t>SCrea</w:t>
      </w:r>
      <w:proofErr w:type="spellEnd"/>
      <w:r>
        <w:rPr>
          <w:lang w:val="en-GB"/>
        </w:rPr>
        <w:t xml:space="preserve"> or UO criterion, whichever occurred first</w:t>
      </w:r>
      <w:r w:rsidR="00CD65DA">
        <w:rPr>
          <w:lang w:val="en-GB"/>
        </w:rPr>
        <w:t xml:space="preserve"> (A)</w:t>
      </w:r>
      <w:r w:rsidR="00AE0469">
        <w:rPr>
          <w:lang w:val="en-GB"/>
        </w:rPr>
        <w:t>;</w:t>
      </w:r>
    </w:p>
    <w:p w14:paraId="3D969B07" w14:textId="681C9D6E" w:rsidR="00FC496A" w:rsidRDefault="00FC496A" w:rsidP="00FC496A">
      <w:pPr>
        <w:pStyle w:val="ListParagraph"/>
        <w:numPr>
          <w:ilvl w:val="0"/>
          <w:numId w:val="4"/>
        </w:numPr>
        <w:spacing w:after="0" w:line="480" w:lineRule="auto"/>
        <w:rPr>
          <w:lang w:val="en-GB"/>
        </w:rPr>
      </w:pPr>
      <w:r>
        <w:rPr>
          <w:lang w:val="en-GB"/>
        </w:rPr>
        <w:t xml:space="preserve">only the </w:t>
      </w:r>
      <w:proofErr w:type="spellStart"/>
      <w:r>
        <w:rPr>
          <w:lang w:val="en-GB"/>
        </w:rPr>
        <w:t>SCrea</w:t>
      </w:r>
      <w:proofErr w:type="spellEnd"/>
      <w:r>
        <w:rPr>
          <w:lang w:val="en-GB"/>
        </w:rPr>
        <w:t xml:space="preserve"> criterion</w:t>
      </w:r>
      <w:r w:rsidR="00AE0469">
        <w:rPr>
          <w:lang w:val="en-GB"/>
        </w:rPr>
        <w:t xml:space="preserve">, ignoring </w:t>
      </w:r>
      <w:r w:rsidR="00CD65DA">
        <w:rPr>
          <w:lang w:val="en-GB"/>
        </w:rPr>
        <w:t xml:space="preserve">diagnosis by </w:t>
      </w:r>
      <w:r w:rsidR="00AE0469">
        <w:rPr>
          <w:lang w:val="en-GB"/>
        </w:rPr>
        <w:t>the UO criterion</w:t>
      </w:r>
      <w:r w:rsidR="00CD65DA">
        <w:rPr>
          <w:lang w:val="en-GB"/>
        </w:rPr>
        <w:t xml:space="preserve"> (B)</w:t>
      </w:r>
      <w:r w:rsidR="00AE0469">
        <w:rPr>
          <w:lang w:val="en-GB"/>
        </w:rPr>
        <w:t>;</w:t>
      </w:r>
    </w:p>
    <w:p w14:paraId="138755C2" w14:textId="15F0615E" w:rsidR="00FC496A" w:rsidRDefault="00FC496A" w:rsidP="00FC496A">
      <w:pPr>
        <w:pStyle w:val="ListParagraph"/>
        <w:numPr>
          <w:ilvl w:val="0"/>
          <w:numId w:val="4"/>
        </w:numPr>
        <w:spacing w:after="0" w:line="480" w:lineRule="auto"/>
        <w:rPr>
          <w:lang w:val="en-GB"/>
        </w:rPr>
      </w:pPr>
      <w:r>
        <w:rPr>
          <w:lang w:val="en-GB"/>
        </w:rPr>
        <w:t>only the UO criterion</w:t>
      </w:r>
      <w:r w:rsidR="00AE0469">
        <w:rPr>
          <w:lang w:val="en-GB"/>
        </w:rPr>
        <w:t xml:space="preserve">, ignoring </w:t>
      </w:r>
      <w:r w:rsidR="00CD65DA">
        <w:rPr>
          <w:lang w:val="en-GB"/>
        </w:rPr>
        <w:t xml:space="preserve">diagnosis by </w:t>
      </w:r>
      <w:r w:rsidR="00AE0469">
        <w:rPr>
          <w:lang w:val="en-GB"/>
        </w:rPr>
        <w:t xml:space="preserve">the </w:t>
      </w:r>
      <w:proofErr w:type="spellStart"/>
      <w:r w:rsidR="00AE0469">
        <w:rPr>
          <w:lang w:val="en-GB"/>
        </w:rPr>
        <w:t>SCrea</w:t>
      </w:r>
      <w:proofErr w:type="spellEnd"/>
      <w:r w:rsidR="00AE0469">
        <w:rPr>
          <w:lang w:val="en-GB"/>
        </w:rPr>
        <w:t xml:space="preserve"> criterion</w:t>
      </w:r>
      <w:r w:rsidR="00CD65DA">
        <w:rPr>
          <w:lang w:val="en-GB"/>
        </w:rPr>
        <w:t xml:space="preserve"> (C)</w:t>
      </w:r>
      <w:r w:rsidR="00AE0469">
        <w:rPr>
          <w:lang w:val="en-GB"/>
        </w:rPr>
        <w:t>;</w:t>
      </w:r>
    </w:p>
    <w:p w14:paraId="07EB3A08" w14:textId="4C8970D2" w:rsidR="00FC496A" w:rsidRDefault="00AE0469" w:rsidP="00FC496A">
      <w:pPr>
        <w:pStyle w:val="ListParagraph"/>
        <w:numPr>
          <w:ilvl w:val="0"/>
          <w:numId w:val="4"/>
        </w:numPr>
        <w:spacing w:after="0" w:line="480" w:lineRule="auto"/>
        <w:rPr>
          <w:lang w:val="en-GB"/>
        </w:rPr>
      </w:pPr>
      <w:r>
        <w:rPr>
          <w:lang w:val="en-GB"/>
        </w:rPr>
        <w:t xml:space="preserve">only the </w:t>
      </w:r>
      <w:proofErr w:type="spellStart"/>
      <w:r>
        <w:rPr>
          <w:lang w:val="en-GB"/>
        </w:rPr>
        <w:t>SCrea</w:t>
      </w:r>
      <w:proofErr w:type="spellEnd"/>
      <w:r>
        <w:rPr>
          <w:lang w:val="en-GB"/>
        </w:rPr>
        <w:t xml:space="preserve"> criterion, treating earlier diagnosis by the UO criterion as a competing event</w:t>
      </w:r>
      <w:r w:rsidR="00CD65DA">
        <w:rPr>
          <w:lang w:val="en-GB"/>
        </w:rPr>
        <w:t xml:space="preserve"> (D)</w:t>
      </w:r>
      <w:r>
        <w:rPr>
          <w:lang w:val="en-GB"/>
        </w:rPr>
        <w:t>;</w:t>
      </w:r>
    </w:p>
    <w:p w14:paraId="31B02031" w14:textId="00FFF5F4" w:rsidR="00AE0469" w:rsidRPr="00664537" w:rsidRDefault="00AE0469" w:rsidP="00664537">
      <w:pPr>
        <w:pStyle w:val="ListParagraph"/>
        <w:numPr>
          <w:ilvl w:val="0"/>
          <w:numId w:val="4"/>
        </w:numPr>
        <w:spacing w:after="0" w:line="480" w:lineRule="auto"/>
        <w:rPr>
          <w:lang w:val="en-GB"/>
        </w:rPr>
      </w:pPr>
      <w:proofErr w:type="gramStart"/>
      <w:r>
        <w:rPr>
          <w:lang w:val="en-GB"/>
        </w:rPr>
        <w:t>only</w:t>
      </w:r>
      <w:proofErr w:type="gramEnd"/>
      <w:r>
        <w:rPr>
          <w:lang w:val="en-GB"/>
        </w:rPr>
        <w:t xml:space="preserve"> the UO criterion, treating earlier diagnosis by the </w:t>
      </w:r>
      <w:proofErr w:type="spellStart"/>
      <w:r>
        <w:rPr>
          <w:lang w:val="en-GB"/>
        </w:rPr>
        <w:t>SCrea</w:t>
      </w:r>
      <w:proofErr w:type="spellEnd"/>
      <w:r>
        <w:rPr>
          <w:lang w:val="en-GB"/>
        </w:rPr>
        <w:t xml:space="preserve"> criterion as a competing event</w:t>
      </w:r>
      <w:r w:rsidR="00CD65DA">
        <w:rPr>
          <w:lang w:val="en-GB"/>
        </w:rPr>
        <w:t xml:space="preserve"> (E)</w:t>
      </w:r>
      <w:r>
        <w:rPr>
          <w:lang w:val="en-GB"/>
        </w:rPr>
        <w:t>.</w:t>
      </w:r>
    </w:p>
    <w:p w14:paraId="5D3F50E8" w14:textId="6611CA14" w:rsidR="00D27A44" w:rsidRDefault="00E926E7" w:rsidP="00D27A44">
      <w:pPr>
        <w:spacing w:after="0" w:line="480" w:lineRule="auto"/>
        <w:rPr>
          <w:lang w:val="en-GB"/>
        </w:rPr>
      </w:pPr>
      <w:r>
        <w:rPr>
          <w:lang w:val="en-US"/>
        </w:rPr>
        <w:t>C</w:t>
      </w:r>
      <w:r w:rsidR="00CD65DA" w:rsidRPr="00664537">
        <w:rPr>
          <w:lang w:val="en-US"/>
        </w:rPr>
        <w:t>urves</w:t>
      </w:r>
      <w:r>
        <w:rPr>
          <w:lang w:val="en-US"/>
        </w:rPr>
        <w:t xml:space="preserve"> D and E</w:t>
      </w:r>
      <w:r w:rsidR="00CD65DA" w:rsidRPr="00664537">
        <w:rPr>
          <w:lang w:val="en-US"/>
        </w:rPr>
        <w:t xml:space="preserve"> </w:t>
      </w:r>
      <w:r>
        <w:rPr>
          <w:lang w:val="en-US"/>
        </w:rPr>
        <w:t>express</w:t>
      </w:r>
      <w:r w:rsidR="00CD65DA" w:rsidRPr="00664537">
        <w:rPr>
          <w:lang w:val="en-US"/>
        </w:rPr>
        <w:t xml:space="preserve"> the cumulative incidences of </w:t>
      </w:r>
      <w:r w:rsidR="00860404">
        <w:rPr>
          <w:lang w:val="en-GB"/>
        </w:rPr>
        <w:t xml:space="preserve">AKI </w:t>
      </w:r>
      <w:r w:rsidR="00860404" w:rsidRPr="00811FEF">
        <w:rPr>
          <w:lang w:val="en-GB"/>
        </w:rPr>
        <w:t>stage≥2</w:t>
      </w:r>
      <w:r w:rsidR="00860404">
        <w:rPr>
          <w:lang w:val="en-GB"/>
        </w:rPr>
        <w:t xml:space="preserve"> as diagnosed </w:t>
      </w:r>
      <w:r w:rsidR="00860404" w:rsidRPr="003B4C5E">
        <w:rPr>
          <w:i/>
          <w:iCs/>
          <w:lang w:val="en-GB"/>
        </w:rPr>
        <w:t>first</w:t>
      </w:r>
      <w:r w:rsidR="00860404">
        <w:rPr>
          <w:lang w:val="en-GB"/>
        </w:rPr>
        <w:t xml:space="preserve"> based on </w:t>
      </w:r>
      <w:r>
        <w:rPr>
          <w:lang w:val="en-GB"/>
        </w:rPr>
        <w:t xml:space="preserve">a </w:t>
      </w:r>
      <w:r w:rsidR="00860404">
        <w:rPr>
          <w:lang w:val="en-GB"/>
        </w:rPr>
        <w:t xml:space="preserve">particular criterion, while </w:t>
      </w:r>
      <w:r>
        <w:rPr>
          <w:lang w:val="en-GB"/>
        </w:rPr>
        <w:t>curves B and C</w:t>
      </w:r>
      <w:r w:rsidR="00860404">
        <w:rPr>
          <w:lang w:val="en-GB"/>
        </w:rPr>
        <w:t xml:space="preserve"> ignore the potential order of </w:t>
      </w:r>
      <w:r>
        <w:rPr>
          <w:lang w:val="en-GB"/>
        </w:rPr>
        <w:t xml:space="preserve">time points at which separate </w:t>
      </w:r>
      <w:r w:rsidR="00860404">
        <w:rPr>
          <w:lang w:val="en-GB"/>
        </w:rPr>
        <w:t>criteria for diagnosis</w:t>
      </w:r>
      <w:r>
        <w:rPr>
          <w:lang w:val="en-GB"/>
        </w:rPr>
        <w:t xml:space="preserve"> are met</w:t>
      </w:r>
      <w:r w:rsidR="00860404">
        <w:rPr>
          <w:lang w:val="en-GB"/>
        </w:rPr>
        <w:t xml:space="preserve"> (in case both criteria are </w:t>
      </w:r>
      <w:r>
        <w:rPr>
          <w:lang w:val="en-GB"/>
        </w:rPr>
        <w:t xml:space="preserve">met </w:t>
      </w:r>
      <w:r w:rsidR="00860404">
        <w:rPr>
          <w:lang w:val="en-GB"/>
        </w:rPr>
        <w:t xml:space="preserve">before ICU death or discharge). </w:t>
      </w:r>
      <w:r w:rsidR="00D97186">
        <w:rPr>
          <w:lang w:val="en-GB"/>
        </w:rPr>
        <w:t xml:space="preserve">The contrast of curves A and </w:t>
      </w:r>
      <w:r w:rsidR="00501AC5">
        <w:rPr>
          <w:lang w:val="en-GB"/>
        </w:rPr>
        <w:t xml:space="preserve">B captures, by each time point, the percentage of </w:t>
      </w:r>
      <w:r w:rsidR="004C4CAE">
        <w:rPr>
          <w:lang w:val="en-GB"/>
        </w:rPr>
        <w:t xml:space="preserve">missed </w:t>
      </w:r>
      <w:r w:rsidR="00501AC5">
        <w:rPr>
          <w:lang w:val="en-GB"/>
        </w:rPr>
        <w:t xml:space="preserve">cases in the entire cohort </w:t>
      </w:r>
      <w:r w:rsidR="00B758E7">
        <w:rPr>
          <w:lang w:val="en-GB"/>
        </w:rPr>
        <w:t xml:space="preserve">(= #missed cases/n, where n = size of the cohort) </w:t>
      </w:r>
      <w:r w:rsidR="00501AC5">
        <w:rPr>
          <w:lang w:val="en-GB"/>
        </w:rPr>
        <w:t>when ignoring the UO criterion (as compared to considering both criteria for automated diagnosis)</w:t>
      </w:r>
      <w:r w:rsidR="00D97186">
        <w:rPr>
          <w:lang w:val="en-GB"/>
        </w:rPr>
        <w:t>.</w:t>
      </w:r>
      <w:r w:rsidR="00501AC5">
        <w:rPr>
          <w:lang w:val="en-GB"/>
        </w:rPr>
        <w:t xml:space="preserve"> The contrast of curves A and C captures, by each time point, the percentage of </w:t>
      </w:r>
      <w:r w:rsidR="004C4CAE">
        <w:rPr>
          <w:lang w:val="en-GB"/>
        </w:rPr>
        <w:t xml:space="preserve">missed </w:t>
      </w:r>
      <w:r w:rsidR="00501AC5">
        <w:rPr>
          <w:lang w:val="en-GB"/>
        </w:rPr>
        <w:t xml:space="preserve">cases in the entire cohort when ignoring the </w:t>
      </w:r>
      <w:proofErr w:type="spellStart"/>
      <w:r w:rsidR="00501AC5">
        <w:rPr>
          <w:lang w:val="en-GB"/>
        </w:rPr>
        <w:t>SCrea</w:t>
      </w:r>
      <w:proofErr w:type="spellEnd"/>
      <w:r w:rsidR="00501AC5">
        <w:rPr>
          <w:lang w:val="en-GB"/>
        </w:rPr>
        <w:t xml:space="preserve"> criterion</w:t>
      </w:r>
      <w:r w:rsidR="005500EF">
        <w:rPr>
          <w:lang w:val="en-GB"/>
        </w:rPr>
        <w:t xml:space="preserve"> (as compared to considering both criteria for automated diagnosis)</w:t>
      </w:r>
      <w:r w:rsidR="00501AC5">
        <w:rPr>
          <w:lang w:val="en-GB"/>
        </w:rPr>
        <w:t>. The contrast of curves</w:t>
      </w:r>
      <w:r w:rsidR="005500EF">
        <w:rPr>
          <w:lang w:val="en-GB"/>
        </w:rPr>
        <w:t xml:space="preserve"> B and </w:t>
      </w:r>
      <w:r w:rsidR="004C4CAE">
        <w:rPr>
          <w:lang w:val="en-GB"/>
        </w:rPr>
        <w:t xml:space="preserve">D captures, by each time point, the percentage of </w:t>
      </w:r>
      <w:r w:rsidR="00542593">
        <w:rPr>
          <w:lang w:val="en-GB"/>
        </w:rPr>
        <w:t xml:space="preserve">cases </w:t>
      </w:r>
      <w:r w:rsidR="00A27DC6">
        <w:rPr>
          <w:lang w:val="en-GB"/>
        </w:rPr>
        <w:t xml:space="preserve">that were detected by the </w:t>
      </w:r>
      <w:proofErr w:type="spellStart"/>
      <w:r w:rsidR="00A27DC6">
        <w:rPr>
          <w:lang w:val="en-GB"/>
        </w:rPr>
        <w:t>SCrea</w:t>
      </w:r>
      <w:proofErr w:type="spellEnd"/>
      <w:r w:rsidR="00A27DC6">
        <w:rPr>
          <w:lang w:val="en-GB"/>
        </w:rPr>
        <w:t xml:space="preserve"> criterion, but that were detected earlier by the UO criterion (i.e. delayed diagnosis as compared to the UO criterion). The contrast of curves C and E captures, by each time point, the percentage of cases that were detected by the </w:t>
      </w:r>
      <w:r w:rsidR="002C6353">
        <w:rPr>
          <w:lang w:val="en-GB"/>
        </w:rPr>
        <w:t>UO</w:t>
      </w:r>
      <w:r w:rsidR="00A27DC6">
        <w:rPr>
          <w:lang w:val="en-GB"/>
        </w:rPr>
        <w:t xml:space="preserve"> criterion, but that were detected earlier by the </w:t>
      </w:r>
      <w:proofErr w:type="spellStart"/>
      <w:r w:rsidR="002C6353">
        <w:rPr>
          <w:lang w:val="en-GB"/>
        </w:rPr>
        <w:t>SCrea</w:t>
      </w:r>
      <w:proofErr w:type="spellEnd"/>
      <w:r w:rsidR="00A27DC6">
        <w:rPr>
          <w:lang w:val="en-GB"/>
        </w:rPr>
        <w:t xml:space="preserve"> criterion (i.e. delayed diagnosis as compared to the </w:t>
      </w:r>
      <w:proofErr w:type="spellStart"/>
      <w:r w:rsidR="002C6353">
        <w:rPr>
          <w:lang w:val="en-GB"/>
        </w:rPr>
        <w:t>SCrea</w:t>
      </w:r>
      <w:proofErr w:type="spellEnd"/>
      <w:r w:rsidR="00A27DC6">
        <w:rPr>
          <w:lang w:val="en-GB"/>
        </w:rPr>
        <w:t xml:space="preserve"> criterion).</w:t>
      </w:r>
      <w:r w:rsidR="002C6353">
        <w:rPr>
          <w:lang w:val="en-GB"/>
        </w:rPr>
        <w:t xml:space="preserve"> </w:t>
      </w:r>
      <w:r w:rsidR="000626D5">
        <w:rPr>
          <w:lang w:val="en-GB"/>
        </w:rPr>
        <w:t xml:space="preserve">Curves A, C and E were obtained both with respect to the broad interpretation (UO-1) and the strict interpretation of the UO criterion (UO-2) to assess the number of missed cases or delayed diagnoses based only on the </w:t>
      </w:r>
      <w:proofErr w:type="spellStart"/>
      <w:r w:rsidR="000626D5">
        <w:rPr>
          <w:lang w:val="en-GB"/>
        </w:rPr>
        <w:t>SCrea</w:t>
      </w:r>
      <w:proofErr w:type="spellEnd"/>
      <w:r w:rsidR="000626D5">
        <w:rPr>
          <w:lang w:val="en-GB"/>
        </w:rPr>
        <w:t xml:space="preserve"> criterion when ignoring either UO-1 or UO-2. </w:t>
      </w:r>
      <w:r w:rsidR="004A1D0B">
        <w:rPr>
          <w:lang w:val="en-GB"/>
        </w:rPr>
        <w:t xml:space="preserve">Conversely, the number of reported missed </w:t>
      </w:r>
      <w:r w:rsidR="004A1D0B">
        <w:rPr>
          <w:lang w:val="en-GB"/>
        </w:rPr>
        <w:lastRenderedPageBreak/>
        <w:t xml:space="preserve">cases or delayed diagnoses based only on the UO criterion when ignoring the </w:t>
      </w:r>
      <w:proofErr w:type="spellStart"/>
      <w:r w:rsidR="004A1D0B">
        <w:rPr>
          <w:lang w:val="en-GB"/>
        </w:rPr>
        <w:t>SCrea</w:t>
      </w:r>
      <w:proofErr w:type="spellEnd"/>
      <w:r w:rsidR="004A1D0B">
        <w:rPr>
          <w:lang w:val="en-GB"/>
        </w:rPr>
        <w:t xml:space="preserve"> criterion was calculated only with respect to the broad interpretation of the UO criterion (UO-1)</w:t>
      </w:r>
      <w:r w:rsidR="002D3F93">
        <w:rPr>
          <w:lang w:val="en-GB"/>
        </w:rPr>
        <w:t>.</w:t>
      </w:r>
    </w:p>
    <w:p w14:paraId="77321E6E" w14:textId="77777777" w:rsidR="00E0280C" w:rsidRDefault="00E0280C" w:rsidP="00D27A44">
      <w:pPr>
        <w:spacing w:after="0" w:line="480" w:lineRule="auto"/>
        <w:rPr>
          <w:lang w:val="en-GB"/>
        </w:rPr>
      </w:pPr>
    </w:p>
    <w:p w14:paraId="7A311B80" w14:textId="6BBD5737" w:rsidR="00D27A44" w:rsidRDefault="00D27A44" w:rsidP="00D27A44">
      <w:pPr>
        <w:spacing w:after="0" w:line="480" w:lineRule="auto"/>
        <w:rPr>
          <w:lang w:val="en-GB"/>
        </w:rPr>
      </w:pPr>
      <w:r w:rsidRPr="00664537">
        <w:rPr>
          <w:lang w:val="en-GB"/>
        </w:rPr>
        <w:t xml:space="preserve">Because no urinary output measurements were available before ICU admission, AKI diagnosis based only on the UO criterion could occur no sooner than 12 hours after ICU admission. Because this ‘artefact' gives a 'head start' to the </w:t>
      </w:r>
      <w:proofErr w:type="spellStart"/>
      <w:r w:rsidRPr="00664537">
        <w:rPr>
          <w:lang w:val="en-GB"/>
        </w:rPr>
        <w:t>SCrea</w:t>
      </w:r>
      <w:proofErr w:type="spellEnd"/>
      <w:r w:rsidRPr="00664537">
        <w:rPr>
          <w:lang w:val="en-GB"/>
        </w:rPr>
        <w:t xml:space="preserve"> criterion as only potential criterion for automated AKI stage≥2 diagnosis within the first 12 hours of ICU admission, </w:t>
      </w:r>
      <w:r w:rsidR="005B4BAF">
        <w:rPr>
          <w:lang w:val="en-GB"/>
        </w:rPr>
        <w:t xml:space="preserve">the above comparisons </w:t>
      </w:r>
      <w:r w:rsidRPr="00664537">
        <w:rPr>
          <w:lang w:val="en-GB"/>
        </w:rPr>
        <w:t xml:space="preserve">were also </w:t>
      </w:r>
      <w:r w:rsidR="005B4BAF">
        <w:rPr>
          <w:lang w:val="en-GB"/>
        </w:rPr>
        <w:t>made</w:t>
      </w:r>
      <w:r w:rsidRPr="00664537">
        <w:rPr>
          <w:lang w:val="en-GB"/>
        </w:rPr>
        <w:t xml:space="preserve"> in patients still hospitalized and without AKI diagnosis by the 12th hour since ICU admission. </w:t>
      </w:r>
      <w:r w:rsidR="00543DD8" w:rsidRPr="00664537">
        <w:rPr>
          <w:lang w:val="en-GB"/>
        </w:rPr>
        <w:t xml:space="preserve">Results in this </w:t>
      </w:r>
      <w:proofErr w:type="spellStart"/>
      <w:r w:rsidR="00543DD8" w:rsidRPr="00664537">
        <w:rPr>
          <w:lang w:val="en-GB"/>
        </w:rPr>
        <w:t>subcohort</w:t>
      </w:r>
      <w:proofErr w:type="spellEnd"/>
      <w:r w:rsidR="00543DD8" w:rsidRPr="00664537">
        <w:rPr>
          <w:lang w:val="en-GB"/>
        </w:rPr>
        <w:t xml:space="preserve"> enable a comparison between the criteria that is adjusted for the fact that the UO criteria may (otherwise) in some patients lead to a delayed diagnosis as compared to the </w:t>
      </w:r>
      <w:proofErr w:type="spellStart"/>
      <w:r w:rsidR="00543DD8" w:rsidRPr="00664537">
        <w:rPr>
          <w:lang w:val="en-GB"/>
        </w:rPr>
        <w:t>SCrea</w:t>
      </w:r>
      <w:proofErr w:type="spellEnd"/>
      <w:r w:rsidR="00543DD8" w:rsidRPr="00664537">
        <w:rPr>
          <w:lang w:val="en-GB"/>
        </w:rPr>
        <w:t xml:space="preserve"> criterion purely due to the aforementioned artefact.</w:t>
      </w:r>
    </w:p>
    <w:p w14:paraId="59C7BBA9" w14:textId="77777777" w:rsidR="008F14B4" w:rsidRPr="00664537" w:rsidRDefault="008F14B4" w:rsidP="00664537">
      <w:pPr>
        <w:spacing w:after="0" w:line="480" w:lineRule="auto"/>
        <w:rPr>
          <w:lang w:val="en-US"/>
        </w:rPr>
      </w:pPr>
    </w:p>
    <w:p w14:paraId="4DF16C70" w14:textId="77777777" w:rsidR="00D27A44" w:rsidRPr="00664537" w:rsidRDefault="00D27A44" w:rsidP="008E65C4">
      <w:pPr>
        <w:spacing w:after="0" w:line="480" w:lineRule="auto"/>
      </w:pPr>
    </w:p>
    <w:p w14:paraId="7647C9B1" w14:textId="69D8067B" w:rsidR="007D2940" w:rsidRDefault="00FE650D" w:rsidP="002609BB">
      <w:pPr>
        <w:spacing w:after="0" w:line="480" w:lineRule="auto"/>
        <w:rPr>
          <w:b/>
          <w:bCs/>
          <w:i/>
          <w:iCs/>
          <w:lang w:val="en-GB"/>
        </w:rPr>
      </w:pPr>
      <w:r>
        <w:rPr>
          <w:b/>
          <w:bCs/>
          <w:i/>
          <w:iCs/>
          <w:lang w:val="en-GB"/>
        </w:rPr>
        <w:t>Association with ICU mortality and discriminative ability</w:t>
      </w:r>
      <w:r w:rsidR="008E65C4" w:rsidRPr="003B4C5E">
        <w:rPr>
          <w:b/>
          <w:bCs/>
          <w:i/>
          <w:iCs/>
          <w:lang w:val="en-GB"/>
        </w:rPr>
        <w:t xml:space="preserve"> of different </w:t>
      </w:r>
      <w:r>
        <w:rPr>
          <w:b/>
          <w:bCs/>
          <w:i/>
          <w:iCs/>
          <w:lang w:val="en-GB"/>
        </w:rPr>
        <w:t xml:space="preserve">diagnostic criteria for </w:t>
      </w:r>
      <w:r w:rsidR="008E65C4" w:rsidRPr="003B4C5E">
        <w:rPr>
          <w:b/>
          <w:bCs/>
          <w:i/>
          <w:iCs/>
          <w:lang w:val="en-GB"/>
        </w:rPr>
        <w:t>KDIGO AKI stage≥2</w:t>
      </w:r>
      <w:r>
        <w:rPr>
          <w:b/>
          <w:bCs/>
          <w:i/>
          <w:iCs/>
          <w:lang w:val="en-GB"/>
        </w:rPr>
        <w:t xml:space="preserve"> </w:t>
      </w:r>
    </w:p>
    <w:p w14:paraId="6B1DD825" w14:textId="014AF37D" w:rsidR="00651393" w:rsidRDefault="0023555C" w:rsidP="00651393">
      <w:pPr>
        <w:spacing w:after="0" w:line="480" w:lineRule="auto"/>
        <w:rPr>
          <w:lang w:val="en-GB"/>
        </w:rPr>
      </w:pPr>
      <w:r>
        <w:rPr>
          <w:lang w:val="en-GB"/>
        </w:rPr>
        <w:t xml:space="preserve">The associations between diagnosis by each of the aforementioned criteria and ICU mortality, as captured by cause-specific hazard ratios </w:t>
      </w:r>
      <w:r w:rsidRPr="007D4CD9">
        <w:rPr>
          <w:lang w:val="en-GB"/>
        </w:rPr>
        <w:t>comparing patient time at risk of ICU mortality with versus without</w:t>
      </w:r>
      <w:r>
        <w:rPr>
          <w:lang w:val="en-GB"/>
        </w:rPr>
        <w:t xml:space="preserve"> diagnosis, were estimated using </w:t>
      </w:r>
      <w:r w:rsidRPr="007D4CD9">
        <w:rPr>
          <w:lang w:val="en-GB"/>
        </w:rPr>
        <w:t>a</w:t>
      </w:r>
      <w:r>
        <w:rPr>
          <w:lang w:val="en-GB"/>
        </w:rPr>
        <w:t xml:space="preserve"> series of extended</w:t>
      </w:r>
      <w:r w:rsidRPr="007D4CD9">
        <w:rPr>
          <w:lang w:val="en-GB"/>
        </w:rPr>
        <w:t xml:space="preserve"> Cox proportional hazards model</w:t>
      </w:r>
      <w:r>
        <w:rPr>
          <w:lang w:val="en-GB"/>
        </w:rPr>
        <w:t>s</w:t>
      </w:r>
      <w:r w:rsidRPr="007D4CD9">
        <w:rPr>
          <w:lang w:val="en-GB"/>
        </w:rPr>
        <w:t xml:space="preserve"> for time from admission to ICU death</w:t>
      </w:r>
      <w:r>
        <w:rPr>
          <w:lang w:val="en-GB"/>
        </w:rPr>
        <w:t>. Other regression methods, such as logistic regression, cannot</w:t>
      </w:r>
      <w:r w:rsidRPr="007D4CD9">
        <w:rPr>
          <w:lang w:val="en-GB"/>
        </w:rPr>
        <w:t xml:space="preserve"> account for </w:t>
      </w:r>
      <w:r>
        <w:rPr>
          <w:lang w:val="en-GB"/>
        </w:rPr>
        <w:t xml:space="preserve">the timing of </w:t>
      </w:r>
      <w:r w:rsidRPr="007D4CD9">
        <w:rPr>
          <w:lang w:val="en-GB"/>
        </w:rPr>
        <w:t xml:space="preserve">AKI </w:t>
      </w:r>
      <w:r>
        <w:rPr>
          <w:lang w:val="en-GB"/>
        </w:rPr>
        <w:t>diagnosis</w:t>
      </w:r>
      <w:r w:rsidR="00D54DD9">
        <w:rPr>
          <w:lang w:val="en-GB"/>
        </w:rPr>
        <w:t xml:space="preserve"> </w:t>
      </w:r>
      <w:r>
        <w:rPr>
          <w:lang w:val="en-GB"/>
        </w:rPr>
        <w:t>and therefore</w:t>
      </w:r>
      <w:r w:rsidRPr="007D4CD9">
        <w:rPr>
          <w:lang w:val="en-GB"/>
        </w:rPr>
        <w:t xml:space="preserve"> artificially prevent AKI diagnosed patients from dying before </w:t>
      </w:r>
      <w:r>
        <w:rPr>
          <w:lang w:val="en-GB"/>
        </w:rPr>
        <w:t>their diagnosis</w:t>
      </w:r>
      <w:r w:rsidR="00D54DD9">
        <w:rPr>
          <w:lang w:val="en-GB"/>
        </w:rPr>
        <w:t xml:space="preserve"> (i.e. during </w:t>
      </w:r>
      <w:r w:rsidR="00B5108F">
        <w:rPr>
          <w:lang w:val="en-GB"/>
        </w:rPr>
        <w:t>a</w:t>
      </w:r>
      <w:r w:rsidR="00D54DD9">
        <w:rPr>
          <w:lang w:val="en-GB"/>
        </w:rPr>
        <w:t xml:space="preserve"> so-called 'immortal time</w:t>
      </w:r>
      <w:r w:rsidR="00B5108F">
        <w:rPr>
          <w:lang w:val="en-GB"/>
        </w:rPr>
        <w:t xml:space="preserve"> period</w:t>
      </w:r>
      <w:r w:rsidR="00D54DD9">
        <w:rPr>
          <w:lang w:val="en-GB"/>
        </w:rPr>
        <w:t>’</w:t>
      </w:r>
      <w:r w:rsidR="00B5108F">
        <w:rPr>
          <w:lang w:val="en-GB"/>
        </w:rPr>
        <w:t xml:space="preserve"> from admission to AKI diagnosis</w:t>
      </w:r>
      <w:r w:rsidR="00D54DD9">
        <w:rPr>
          <w:lang w:val="en-GB"/>
        </w:rPr>
        <w:t>)</w:t>
      </w:r>
      <w:r>
        <w:rPr>
          <w:lang w:val="en-GB"/>
        </w:rPr>
        <w:t>.</w:t>
      </w:r>
      <w:r w:rsidR="00B5108F">
        <w:rPr>
          <w:lang w:val="en-GB"/>
        </w:rPr>
        <w:t xml:space="preserve"> The artificially elevated survival rate in AKI </w:t>
      </w:r>
      <w:proofErr w:type="gramStart"/>
      <w:r w:rsidR="00B5108F">
        <w:rPr>
          <w:lang w:val="en-GB"/>
        </w:rPr>
        <w:t>patients</w:t>
      </w:r>
      <w:proofErr w:type="gramEnd"/>
      <w:r w:rsidR="00B5108F">
        <w:rPr>
          <w:lang w:val="en-GB"/>
        </w:rPr>
        <w:t xml:space="preserve"> </w:t>
      </w:r>
      <w:r>
        <w:rPr>
          <w:lang w:val="en-GB"/>
        </w:rPr>
        <w:t>result</w:t>
      </w:r>
      <w:r w:rsidR="00B5108F">
        <w:rPr>
          <w:lang w:val="en-GB"/>
        </w:rPr>
        <w:t>s in</w:t>
      </w:r>
      <w:r>
        <w:rPr>
          <w:lang w:val="en-GB"/>
        </w:rPr>
        <w:t xml:space="preserve"> </w:t>
      </w:r>
      <w:r w:rsidRPr="007D4CD9">
        <w:rPr>
          <w:lang w:val="en-GB"/>
        </w:rPr>
        <w:t>immortal time bia</w:t>
      </w:r>
      <w:r w:rsidR="00B5108F">
        <w:rPr>
          <w:lang w:val="en-GB"/>
        </w:rPr>
        <w:t xml:space="preserve">s, which </w:t>
      </w:r>
      <w:r>
        <w:rPr>
          <w:lang w:val="en-GB"/>
        </w:rPr>
        <w:t>may erroneously underestimate the risk (or odds) ratio associated with AKI diagnosis and lead to incorrect inferences. This is particularly problematic for the UO criterion because</w:t>
      </w:r>
      <w:r w:rsidRPr="00F94E04">
        <w:rPr>
          <w:lang w:val="en-GB"/>
        </w:rPr>
        <w:t xml:space="preserve">, as a consequence of the </w:t>
      </w:r>
      <w:r>
        <w:rPr>
          <w:lang w:val="en-GB"/>
        </w:rPr>
        <w:t xml:space="preserve">time-dependent nature of this criterion (which requires an oliguric period of at least 12 hours), patients with diagnosis </w:t>
      </w:r>
      <w:r w:rsidRPr="00677F6E">
        <w:rPr>
          <w:lang w:val="en-GB"/>
        </w:rPr>
        <w:t>based on the UO criteria</w:t>
      </w:r>
      <w:r>
        <w:rPr>
          <w:lang w:val="en-GB"/>
        </w:rPr>
        <w:t xml:space="preserve"> by definition survived the first 12 hours of </w:t>
      </w:r>
      <w:r>
        <w:rPr>
          <w:lang w:val="en-GB"/>
        </w:rPr>
        <w:lastRenderedPageBreak/>
        <w:t>their ICU stay.</w:t>
      </w:r>
      <w:r w:rsidR="00E20E76" w:rsidRPr="00E20E76">
        <w:rPr>
          <w:lang w:val="en-GB"/>
        </w:rPr>
        <w:t xml:space="preserve"> </w:t>
      </w:r>
      <w:r w:rsidR="00E20E76">
        <w:rPr>
          <w:lang w:val="en-GB"/>
        </w:rPr>
        <w:t xml:space="preserve">By including </w:t>
      </w:r>
      <w:r w:rsidR="00E20E76" w:rsidRPr="007D4CD9">
        <w:rPr>
          <w:lang w:val="en-GB"/>
        </w:rPr>
        <w:t xml:space="preserve">AKI stage≥2 </w:t>
      </w:r>
      <w:r w:rsidR="00E20E76">
        <w:rPr>
          <w:lang w:val="en-GB"/>
        </w:rPr>
        <w:t xml:space="preserve">diagnosis </w:t>
      </w:r>
      <w:r w:rsidR="00E20E76" w:rsidRPr="007D4CD9">
        <w:rPr>
          <w:lang w:val="en-GB"/>
        </w:rPr>
        <w:t>as a time-varying rather than a time-fixed covariate</w:t>
      </w:r>
      <w:r w:rsidR="00E20E76">
        <w:rPr>
          <w:lang w:val="en-GB"/>
        </w:rPr>
        <w:t xml:space="preserve"> </w:t>
      </w:r>
      <w:r w:rsidR="00E20E76" w:rsidRPr="007D4CD9">
        <w:rPr>
          <w:lang w:val="en-GB"/>
        </w:rPr>
        <w:t xml:space="preserve">(coded 1 from the time of AKI </w:t>
      </w:r>
      <w:r w:rsidR="00E20E76">
        <w:rPr>
          <w:lang w:val="en-GB"/>
        </w:rPr>
        <w:t>diagnosis</w:t>
      </w:r>
      <w:r w:rsidR="00E20E76" w:rsidRPr="007D4CD9">
        <w:rPr>
          <w:lang w:val="en-GB"/>
        </w:rPr>
        <w:t xml:space="preserve"> and 0 otherwise)</w:t>
      </w:r>
      <w:r w:rsidR="00E20E76">
        <w:rPr>
          <w:lang w:val="en-GB"/>
        </w:rPr>
        <w:t xml:space="preserve"> in the Cox models, the time of diagnosis can be accounted for and immortal time bias can be eliminated</w:t>
      </w:r>
      <w:r w:rsidR="00295D99">
        <w:rPr>
          <w:lang w:val="en-GB"/>
        </w:rPr>
        <w:t xml:space="preserve"> </w:t>
      </w:r>
      <w:r w:rsidR="00295D99">
        <w:rPr>
          <w:lang w:val="en-GB"/>
        </w:rPr>
        <w:fldChar w:fldCharType="begin" w:fldLock="1"/>
      </w:r>
      <w:r w:rsidR="001E3665">
        <w:rPr>
          <w:lang w:val="en-GB"/>
        </w:rPr>
        <w:instrText>ADDIN CSL_CITATION {"citationItems":[{"id":"ITEM-1","itemData":{"DOI":"10.1097/CCM.0b013e3181b7fbbb","ISBN":"1530-0293","ISSN":"0090-3493","PMID":"19770737","abstract":"OBJECTIVES: To examine the bias introduced by using time-fixed methodology to analyze the effects of a time-varying exposure incurred in the intensive care unit.\\n\\nDESIGN: Prospective cohort and Monte Carlo simulation studies.\\n\\nSETTING: Medical and coronary intensive care units in a university hospital.\\n\\nPATIENTS: A total of 224 mechanically ventilated patients.\\n\\nMETHODS: Part I was a case study analyzing the association between delirium in the intensive care unit (exposure variable) and outcomes (intensive care unit length of stay and 6-mo mortality) in a prospective cohort study. Part II was a Monte Carlo simulation generating 16,000 data sets wherein the true associations between delirium and outcomes were known before analysis. In both parts, we assessed associations between delirium in the intensive care unit and outcomes (intensive care unit length of stay and mortality), using time-fixed vs. time-varying Cox regression methodology.\\n\\nMEASUREMENTS AND MAIN RESULTS: In the case study, delirium analyzed as a time-fixed variable was associated with a delayed intensive care unit discharge (adjusted hazard ratio = 1.9, 95% confidence interval, 1.3-2.7, p &lt; .001), but no association was noted using a time-varying method (adjusted hazard ratio = 1.1, 95% confidence interval = 0.7-1.6, p = .70). Alternatively, delirium analyzed as a time-fixed variable was not associated with 6-mo mortality (adjusted hazard ratio = 2.9, 95% confidence interval, 0.9-5.0, p = .09), whereas delirium analyzed as a time-varying variable was associated with increased mortality (adjusted hazard ratio = 3.2, 95% confidence interval, 1.4-7.7, p = .008). In the simulation study, time-fixed methods produced erroneous results in 97.1% of the data sets with no true association; time-varying methods produced erroneous results in only 3.7%. Similarly, time-fixed methods produced biased results when a true association was present, whereas time-varying methods produced accurate results.\\n\\nCONCLUSIONS: Studies using a time-fixed analytic approach to understand relationships between exposures and clinical outcomes can result in considerable bias when the variables overlap temporally in occurrence. Those conducting such studies, and clinicians reading them, should ensure that time-varying exposures are correctly analyzed to avoid biased conclusions.","author":[{"dropping-particle":"","family":"Shintani","given":"Ayumi K.","non-dropping-particle":"","parse-names":false,"suffix":""},{"dropping-particle":"","family":"Girard","given":"Timothy D.","non-dropping-particle":"","parse-names":false,"suffix":""},{"dropping-particle":"","family":"Eden","given":"Svetlana K.","non-dropping-particle":"","parse-names":false,"suffix":""},{"dropping-particle":"","family":"Arbogast","given":"Patrick G.","non-dropping-particle":"","parse-names":false,"suffix":""},{"dropping-particle":"","family":"Moons","given":"Karel G. M.","non-dropping-particle":"","parse-names":false,"suffix":""},{"dropping-particle":"","family":"Ely","given":"E Wesley","non-dropping-particle":"","parse-names":false,"suffix":""}],"container-title":"Critical Care Medicine","id":"ITEM-1","issue":"11","issued":{"date-parts":[["2009"]]},"page":"2939-2945","title":"Immortal time bias in critical care research: Application of time-varying Cox regression for observational cohort studies*","type":"article-journal","volume":"37"},"uris":["http://www.mendeley.com/documents/?uuid=6d80513b-0476-45b2-a15d-fcac7ad7ad4b"]}],"mendeley":{"formattedCitation":"[3]","plainTextFormattedCitation":"[3]","previouslyFormattedCitation":"[3]"},"properties":{"noteIndex":0},"schema":"https://github.com/citation-style-language/schema/raw/master/csl-citation.json"}</w:instrText>
      </w:r>
      <w:r w:rsidR="00295D99">
        <w:rPr>
          <w:lang w:val="en-GB"/>
        </w:rPr>
        <w:fldChar w:fldCharType="separate"/>
      </w:r>
      <w:r w:rsidR="00295D99" w:rsidRPr="00295D99">
        <w:rPr>
          <w:noProof/>
          <w:lang w:val="en-GB"/>
        </w:rPr>
        <w:t>[3]</w:t>
      </w:r>
      <w:r w:rsidR="00295D99">
        <w:rPr>
          <w:lang w:val="en-GB"/>
        </w:rPr>
        <w:fldChar w:fldCharType="end"/>
      </w:r>
      <w:r w:rsidR="00E20E76">
        <w:rPr>
          <w:lang w:val="en-GB"/>
        </w:rPr>
        <w:t xml:space="preserve">. In these Cox models, </w:t>
      </w:r>
      <w:r w:rsidR="00E20E76" w:rsidRPr="007D4CD9">
        <w:rPr>
          <w:lang w:val="en-GB"/>
        </w:rPr>
        <w:t xml:space="preserve">ICU discharge was treated as a censoring </w:t>
      </w:r>
      <w:r w:rsidR="00E20E76">
        <w:rPr>
          <w:lang w:val="en-GB"/>
        </w:rPr>
        <w:t xml:space="preserve">event, such that the exponentiated coefficient estimates could be interpreted as cause-specific hazard ratios. </w:t>
      </w:r>
      <w:r w:rsidR="00651393">
        <w:rPr>
          <w:lang w:val="en-GB"/>
        </w:rPr>
        <w:t xml:space="preserve">ICU discharge was treated as a censoring rather than a competing event because the latter approach fails to adjust for the fact that </w:t>
      </w:r>
      <w:r w:rsidR="001E1C92">
        <w:rPr>
          <w:lang w:val="en-GB"/>
        </w:rPr>
        <w:t>potentially prolonged length of stay at the</w:t>
      </w:r>
      <w:r w:rsidR="00651393">
        <w:rPr>
          <w:lang w:val="en-GB"/>
        </w:rPr>
        <w:t xml:space="preserve"> ICU indirectly increases the risk of eventually dying at the ICU. In Supplementary Table </w:t>
      </w:r>
      <w:r w:rsidR="00506D0C">
        <w:rPr>
          <w:lang w:val="en-GB"/>
        </w:rPr>
        <w:t>2</w:t>
      </w:r>
      <w:r w:rsidR="00651393">
        <w:rPr>
          <w:lang w:val="en-GB"/>
        </w:rPr>
        <w:t xml:space="preserve">, we also report </w:t>
      </w:r>
      <w:proofErr w:type="spellStart"/>
      <w:r w:rsidR="00651393">
        <w:rPr>
          <w:lang w:val="en-GB"/>
        </w:rPr>
        <w:t>subdistribution</w:t>
      </w:r>
      <w:proofErr w:type="spellEnd"/>
      <w:r w:rsidR="00651393">
        <w:rPr>
          <w:lang w:val="en-GB"/>
        </w:rPr>
        <w:t xml:space="preserve"> hazard ratios, as estimated </w:t>
      </w:r>
      <w:r w:rsidR="00842713">
        <w:rPr>
          <w:lang w:val="en-GB"/>
        </w:rPr>
        <w:t>by</w:t>
      </w:r>
      <w:r w:rsidR="00651393">
        <w:rPr>
          <w:lang w:val="en-GB"/>
        </w:rPr>
        <w:t xml:space="preserve"> Fine-Gray Cox models that treat ICU discharge as a competing event. These hazard ratios also capture the indirect association between AKI diagnosis and ICU mortality through potentially prolonged ICU sta</w:t>
      </w:r>
      <w:r w:rsidR="001E1C92">
        <w:rPr>
          <w:lang w:val="en-GB"/>
        </w:rPr>
        <w:t>y</w:t>
      </w:r>
      <w:r w:rsidR="00651393">
        <w:rPr>
          <w:lang w:val="en-GB"/>
        </w:rPr>
        <w:t>.</w:t>
      </w:r>
      <w:r w:rsidR="0048283E">
        <w:rPr>
          <w:lang w:val="en-GB"/>
        </w:rPr>
        <w:t xml:space="preserve"> For both approaches, corresponding incidence rates and incidence rate ratios are reported. When treating ICU discharge as a censoring event, the denominator of the incidence rate corresponds to patient days at risk during ICU stay. When treating ICU discharge as a competing event, this corresponds to patient days at risk (including days after ICU discharge).</w:t>
      </w:r>
    </w:p>
    <w:p w14:paraId="5F153CCA" w14:textId="484B98F3" w:rsidR="0023555C" w:rsidRPr="00664537" w:rsidRDefault="00E20E76" w:rsidP="002609BB">
      <w:pPr>
        <w:spacing w:after="0" w:line="480" w:lineRule="auto"/>
        <w:rPr>
          <w:lang w:val="en-GB"/>
        </w:rPr>
      </w:pPr>
      <w:r>
        <w:rPr>
          <w:lang w:val="en-GB"/>
        </w:rPr>
        <w:t xml:space="preserve">Unadjusted hazard ratios were estimated using Cox models which included a single time-varying indicator for whether a specific criterion had been reached. In addition, to assess the independent contribution of the </w:t>
      </w:r>
      <w:proofErr w:type="spellStart"/>
      <w:r>
        <w:rPr>
          <w:lang w:val="en-GB"/>
        </w:rPr>
        <w:t>SCrea</w:t>
      </w:r>
      <w:proofErr w:type="spellEnd"/>
      <w:r>
        <w:rPr>
          <w:lang w:val="en-GB"/>
        </w:rPr>
        <w:t xml:space="preserve"> and UO criteria, adjusted Cox models were fitted including separate time-varying indicators for each of these criteria. Finally, to assess the conditional association between diagnosis by each of the criteria and ICU mortality, accounting for other prognostic risk factors, a series of Cox models were fitted adjusted for gender, age and SOFA score on admission. The concordance index, which reflects the discriminative ability of a prognostic marker (or a combination of markers), was reported for each fitted Cox model to enable a crude comparison in terms of (added) prognostic value of each of the (combined) criteria. This rank-based measure can be considered an extension of the AUC for </w:t>
      </w:r>
      <w:r w:rsidR="00470674">
        <w:rPr>
          <w:lang w:val="en-GB"/>
        </w:rPr>
        <w:t>longitudinal data</w:t>
      </w:r>
      <w:r>
        <w:rPr>
          <w:lang w:val="en-GB"/>
        </w:rPr>
        <w:t>.</w:t>
      </w:r>
      <w:r w:rsidR="00470674">
        <w:rPr>
          <w:lang w:val="en-GB"/>
        </w:rPr>
        <w:t xml:space="preserve"> </w:t>
      </w:r>
      <w:r w:rsidR="005464A8">
        <w:rPr>
          <w:lang w:val="en-GB"/>
        </w:rPr>
        <w:t>As</w:t>
      </w:r>
      <w:r w:rsidR="00470674">
        <w:rPr>
          <w:lang w:val="en-GB"/>
        </w:rPr>
        <w:t xml:space="preserve"> it </w:t>
      </w:r>
      <w:r w:rsidR="00F54AEF">
        <w:rPr>
          <w:lang w:val="en-GB"/>
        </w:rPr>
        <w:t>has been shown to be</w:t>
      </w:r>
      <w:r w:rsidR="00470674">
        <w:rPr>
          <w:lang w:val="en-GB"/>
        </w:rPr>
        <w:t xml:space="preserve"> a weighted average of time-dependent AUCs</w:t>
      </w:r>
      <w:r w:rsidR="00BD68E6">
        <w:rPr>
          <w:lang w:val="en-GB"/>
        </w:rPr>
        <w:t xml:space="preserve"> </w:t>
      </w:r>
      <w:r w:rsidR="001E3665">
        <w:rPr>
          <w:lang w:val="en-GB"/>
        </w:rPr>
        <w:fldChar w:fldCharType="begin" w:fldLock="1"/>
      </w:r>
      <w:r w:rsidR="00AC6C05">
        <w:rPr>
          <w:lang w:val="en-GB"/>
        </w:rPr>
        <w:instrText>ADDIN CSL_CITATION {"citationItems":[{"id":"ITEM-1","itemData":{"DOI":"10.1111/j.0006-341X.2005.030814.x","ISSN":"0006341X","PMID":"15737082","abstract":"The predictive accuracy of a survival model can be summarized using extensions of the proportion of variation explained by the model, or R 2, commonly used for continuous response models, or using extensions of sensitivity and specificity, which are commonly used for binary response models. In this article we propose new time-dependent accuracy summaries based on time-specific versions of sensitivity and specificity calculated over risk sets. We connect the accuracy summaries to a previously proposed global concordance measure, which is a variant of Kendall's tau. In addition, we show how standard Cox regression output can be used to obtain estimates of time-dependent sensitivity and specificity, and time-dependent receiver operating characteristic (ROC) curves. Semiparametric estimation methods appropriate for both proportional and nonproportional hazards data are introduced, evaluated in simulations, and illustrated using two familiar survival data sets.","author":[{"dropping-particle":"","family":"Heagerty","given":"Patrick J.","non-dropping-particle":"","parse-names":false,"suffix":""},{"dropping-particle":"","family":"Zheng","given":"Yingye","non-dropping-particle":"","parse-names":false,"suffix":""}],"container-title":"Biometrics","id":"ITEM-1","issue":"1","issued":{"date-parts":[["2005"]]},"page":"92-105","title":"Survival model predictive accuracy and ROC curves","type":"article-journal","volume":"61"},"uris":["http://www.mendeley.com/documents/?uuid=d630e6e0-9c06-4f26-8984-a468bba78ff5"]}],"mendeley":{"formattedCitation":"[4]","plainTextFormattedCitation":"[4]","previouslyFormattedCitation":"[4]"},"properties":{"noteIndex":0},"schema":"https://github.com/citation-style-language/schema/raw/master/csl-citation.json"}</w:instrText>
      </w:r>
      <w:r w:rsidR="001E3665">
        <w:rPr>
          <w:lang w:val="en-GB"/>
        </w:rPr>
        <w:fldChar w:fldCharType="separate"/>
      </w:r>
      <w:r w:rsidR="001E3665" w:rsidRPr="001E3665">
        <w:rPr>
          <w:noProof/>
          <w:lang w:val="en-GB"/>
        </w:rPr>
        <w:t>[4]</w:t>
      </w:r>
      <w:r w:rsidR="001E3665">
        <w:rPr>
          <w:lang w:val="en-GB"/>
        </w:rPr>
        <w:fldChar w:fldCharType="end"/>
      </w:r>
      <w:r w:rsidR="00470674">
        <w:rPr>
          <w:lang w:val="en-GB"/>
        </w:rPr>
        <w:t>, it can be interpreted in a similar fashion as the AUC</w:t>
      </w:r>
      <w:r w:rsidR="00F54AEF">
        <w:rPr>
          <w:lang w:val="en-GB"/>
        </w:rPr>
        <w:t xml:space="preserve"> (with a </w:t>
      </w:r>
      <w:r w:rsidR="00F54AEF">
        <w:rPr>
          <w:lang w:val="en-GB"/>
        </w:rPr>
        <w:lastRenderedPageBreak/>
        <w:t xml:space="preserve">value of 0.5 indicating </w:t>
      </w:r>
      <w:r w:rsidR="00773764">
        <w:rPr>
          <w:lang w:val="en-GB"/>
        </w:rPr>
        <w:t>no</w:t>
      </w:r>
      <w:r w:rsidR="00F54AEF">
        <w:rPr>
          <w:lang w:val="en-GB"/>
        </w:rPr>
        <w:t xml:space="preserve"> discriminative ability and a value of 1 indicating perfect discriminative ability)</w:t>
      </w:r>
      <w:r w:rsidR="00470674">
        <w:rPr>
          <w:lang w:val="en-GB"/>
        </w:rPr>
        <w:t>.</w:t>
      </w:r>
    </w:p>
    <w:p w14:paraId="3CF3AEBF" w14:textId="77777777" w:rsidR="005E1A63" w:rsidRDefault="005E1A63" w:rsidP="00B42B2B">
      <w:pPr>
        <w:spacing w:after="0" w:line="480" w:lineRule="auto"/>
        <w:rPr>
          <w:lang w:val="en-GB"/>
        </w:rPr>
      </w:pPr>
    </w:p>
    <w:p w14:paraId="166204CB" w14:textId="3F274127" w:rsidR="00D54DD9" w:rsidRPr="00664537" w:rsidRDefault="005E1A63" w:rsidP="002609BB">
      <w:pPr>
        <w:spacing w:after="0" w:line="480" w:lineRule="auto"/>
        <w:rPr>
          <w:b/>
          <w:bCs/>
          <w:i/>
          <w:iCs/>
          <w:lang w:val="en-GB"/>
        </w:rPr>
      </w:pPr>
      <w:r w:rsidRPr="00664537">
        <w:rPr>
          <w:b/>
          <w:bCs/>
          <w:i/>
          <w:iCs/>
          <w:lang w:val="en-GB"/>
        </w:rPr>
        <w:t>Cautionary notes on interpretation</w:t>
      </w:r>
      <w:r w:rsidR="00AF4FD7" w:rsidRPr="00664537">
        <w:rPr>
          <w:b/>
          <w:bCs/>
          <w:i/>
          <w:iCs/>
          <w:lang w:val="en-GB"/>
        </w:rPr>
        <w:t xml:space="preserve"> of hazard ratios and concordance indices</w:t>
      </w:r>
    </w:p>
    <w:p w14:paraId="18CD7352" w14:textId="6BCF94B5" w:rsidR="005E1A63" w:rsidRPr="00677F6E" w:rsidRDefault="005E1A63" w:rsidP="005E1A63">
      <w:pPr>
        <w:spacing w:after="0" w:line="480" w:lineRule="auto"/>
        <w:rPr>
          <w:lang w:val="en-GB"/>
        </w:rPr>
      </w:pPr>
      <w:r w:rsidRPr="00664537">
        <w:rPr>
          <w:lang w:val="en-US"/>
        </w:rPr>
        <w:t>D</w:t>
      </w:r>
      <w:proofErr w:type="spellStart"/>
      <w:r w:rsidRPr="00664537">
        <w:rPr>
          <w:lang w:val="en-GB"/>
        </w:rPr>
        <w:t>espite</w:t>
      </w:r>
      <w:proofErr w:type="spellEnd"/>
      <w:r w:rsidRPr="00664537">
        <w:rPr>
          <w:lang w:val="en-GB"/>
        </w:rPr>
        <w:t xml:space="preserve"> the fact that our analytical approach for estimating the association between diagnosis by different AKI criteria and ICU mortality eliminate</w:t>
      </w:r>
      <w:r w:rsidR="006D4EAD">
        <w:rPr>
          <w:lang w:val="en-GB"/>
        </w:rPr>
        <w:t>s</w:t>
      </w:r>
      <w:r w:rsidRPr="00664537">
        <w:rPr>
          <w:lang w:val="en-GB"/>
        </w:rPr>
        <w:t xml:space="preserve"> immortal time bias, results should be interpreted with caution. In particular, it has been pointed out that the magnitude of hazard ratios provide a generally poor reflection of prognostic value</w:t>
      </w:r>
      <w:r w:rsidR="00AC6C05">
        <w:rPr>
          <w:lang w:val="en-GB"/>
        </w:rPr>
        <w:t xml:space="preserve"> (e.g. </w:t>
      </w:r>
      <w:r w:rsidR="00AC6C05">
        <w:rPr>
          <w:lang w:val="en-GB"/>
        </w:rPr>
        <w:fldChar w:fldCharType="begin" w:fldLock="1"/>
      </w:r>
      <w:r w:rsidR="00EA2E0C">
        <w:rPr>
          <w:lang w:val="en-GB"/>
        </w:rPr>
        <w:instrText>ADDIN CSL_CITATION {"citationItems":[{"id":"ITEM-1","itemData":{"DOI":"10.1016/j.urology.2010.06.019","ISSN":"15279995","author":[{"dropping-particle":"","family":"Vickers","given":"Andrew J.","non-dropping-particle":"","parse-names":false,"suffix":""},{"dropping-particle":"","family":"Cronin","given":"Angel M.","non-dropping-particle":"","parse-names":false,"suffix":""}],"container-title":"Urology","id":"ITEM-1","issue":"6","issued":{"date-parts":[["2010"]]},"page":"1298-1301","publisher":"Elsevier Inc.","title":"Everything you always wanted to know about evaluating prediction models (but were too afraid to ask)","type":"article-journal","volume":"76"},"uris":["http://www.mendeley.com/documents/?uuid=855b8c40-5c42-47f8-b763-94e6752fd978"]}],"mendeley":{"formattedCitation":"[5]","plainTextFormattedCitation":"[5]","previouslyFormattedCitation":"[5]"},"properties":{"noteIndex":0},"schema":"https://github.com/citation-style-language/schema/raw/master/csl-citation.json"}</w:instrText>
      </w:r>
      <w:r w:rsidR="00AC6C05">
        <w:rPr>
          <w:lang w:val="en-GB"/>
        </w:rPr>
        <w:fldChar w:fldCharType="separate"/>
      </w:r>
      <w:r w:rsidR="00AC6C05" w:rsidRPr="00AC6C05">
        <w:rPr>
          <w:noProof/>
          <w:lang w:val="en-GB"/>
        </w:rPr>
        <w:t>[5]</w:t>
      </w:r>
      <w:r w:rsidR="00AC6C05">
        <w:rPr>
          <w:lang w:val="en-GB"/>
        </w:rPr>
        <w:fldChar w:fldCharType="end"/>
      </w:r>
      <w:r w:rsidR="00AC6C05">
        <w:rPr>
          <w:lang w:val="en-GB"/>
        </w:rPr>
        <w:t>)</w:t>
      </w:r>
      <w:r w:rsidR="00457521">
        <w:rPr>
          <w:lang w:val="en-GB"/>
        </w:rPr>
        <w:t>.</w:t>
      </w:r>
      <w:r w:rsidRPr="00664537">
        <w:rPr>
          <w:lang w:val="en-GB"/>
        </w:rPr>
        <w:t xml:space="preserve"> To accommodate this concern, we additionally report concordance indices. This metric provides a better yet (still) partial reflection of prognostic value as it only reflects discrimination but not calibration</w:t>
      </w:r>
      <w:r w:rsidR="00BC0566">
        <w:rPr>
          <w:lang w:val="en-GB"/>
        </w:rPr>
        <w:t xml:space="preserve"> (e.g. </w:t>
      </w:r>
      <w:r w:rsidR="00EA2E0C">
        <w:rPr>
          <w:lang w:val="en-GB"/>
        </w:rPr>
        <w:fldChar w:fldCharType="begin" w:fldLock="1"/>
      </w:r>
      <w:r w:rsidR="00702478">
        <w:rPr>
          <w:lang w:val="en-GB"/>
        </w:rPr>
        <w:instrText>ADDIN CSL_CITATION {"citationItems":[{"id":"ITEM-1","itemData":{"DOI":"10.1186/s41512-018-0029-2","ISSN":"2397-7523","abstract":"Many measures of prediction accuracy have been developed. However, the most popular ones in typical medical outcome prediction settings require additional investigation of calibration. We show how rescaling the Brier score produces a measure that combines discrimination and calibration in one value and improves interpretability by adjusting for a benchmark model. We have called this measure the index of prediction accuracy (IPA). The IPA permits a common interpretation across binary, time to event, and competing risk outcomes. We illustrate this measure using example datasets. The IPA is simple to compute, and example code is provided. The values of the IPA appear very interpretable. IPA should be a prominent measure reported in studies of medical prediction model performance. However, IPA is only a measure of average performance and, by default, does not measure the utility of a medical decision.","author":[{"dropping-particle":"","family":"Kattan","given":"Michael W.","non-dropping-particle":"","parse-names":false,"suffix":""},{"dropping-particle":"","family":"Gerds","given":"Thomas A.","non-dropping-particle":"","parse-names":false,"suffix":""}],"container-title":"Diagnostic and Prognostic Research","id":"ITEM-1","issue":"1","issued":{"date-parts":[["2018"]]},"page":"1-7","publisher":"Diagnostic and Prognostic Research","title":"The index of prediction accuracy: an intuitive measure useful for evaluating risk prediction models","type":"article-journal","volume":"2"},"uris":["http://www.mendeley.com/documents/?uuid=ff049006-9da1-43d3-bb42-238081d61133"]}],"mendeley":{"formattedCitation":"[6]","plainTextFormattedCitation":"[6]","previouslyFormattedCitation":"[6]"},"properties":{"noteIndex":0},"schema":"https://github.com/citation-style-language/schema/raw/master/csl-citation.json"}</w:instrText>
      </w:r>
      <w:r w:rsidR="00EA2E0C">
        <w:rPr>
          <w:lang w:val="en-GB"/>
        </w:rPr>
        <w:fldChar w:fldCharType="separate"/>
      </w:r>
      <w:r w:rsidR="00EA2E0C" w:rsidRPr="00EA2E0C">
        <w:rPr>
          <w:noProof/>
          <w:lang w:val="en-GB"/>
        </w:rPr>
        <w:t>[6]</w:t>
      </w:r>
      <w:r w:rsidR="00EA2E0C">
        <w:rPr>
          <w:lang w:val="en-GB"/>
        </w:rPr>
        <w:fldChar w:fldCharType="end"/>
      </w:r>
      <w:r w:rsidR="00BC0566">
        <w:rPr>
          <w:lang w:val="en-GB"/>
        </w:rPr>
        <w:t>)</w:t>
      </w:r>
      <w:r w:rsidRPr="00664537">
        <w:rPr>
          <w:lang w:val="en-GB"/>
        </w:rPr>
        <w:t>. Moreover, strength of association or discriminative ability may depend on both the time at which the criterion was first met and the duration for which the criterion is met. Reported hazard ratios and concordance indices only provide a weighted average of their time-varying counterparts. As such, these measures do not enable to distinguish which criterion has higher prognostic value at which point in time and may therefore provide an oversimplified summary of clinical reality. While our study provide</w:t>
      </w:r>
      <w:r w:rsidR="00BD1DD5">
        <w:rPr>
          <w:lang w:val="en-GB"/>
        </w:rPr>
        <w:t>s</w:t>
      </w:r>
      <w:r w:rsidRPr="00664537">
        <w:rPr>
          <w:lang w:val="en-GB"/>
        </w:rPr>
        <w:t xml:space="preserve"> a detailed mapping of the time dynamics of incidence of AKI diagnosis by different criteria, future studies using appropriate methodology may aid to further extend this mapping to the time dynamics of the prognostic value of these criteria</w:t>
      </w:r>
      <w:r w:rsidR="00702478">
        <w:rPr>
          <w:lang w:val="en-GB"/>
        </w:rPr>
        <w:t xml:space="preserve"> </w:t>
      </w:r>
      <w:r w:rsidR="00702478">
        <w:rPr>
          <w:lang w:val="en-GB"/>
        </w:rPr>
        <w:fldChar w:fldCharType="begin" w:fldLock="1"/>
      </w:r>
      <w:r w:rsidR="00702478">
        <w:rPr>
          <w:lang w:val="en-GB"/>
        </w:rPr>
        <w:instrText>ADDIN CSL_CITATION {"citationItems":[{"id":"ITEM-1","itemData":{"DOI":"10.1177/0272989X18801312","ISSN":"1552681X","PMID":"30319014","abstract":"Many medical decisions involve the use of dynamic information collected on individual patients toward predicting likely transitions in their future health status. If accurate predictions are developed, then a prognostic model can identify patients at greatest risk for future adverse events and may be used clinically to define populations appropriate for targeted intervention. In practice, a prognostic model is often used to guide decisions at multiple time points over the course of disease, and classification performance (i.e., sensitivity and specificity) for distinguishing high-risk v. low-risk individuals may vary over time as an individual’s disease status and prognostic information change. In this tutorial, we detail contemporary statistical methods that can characterize the time-varying accuracy of prognostic survival models when used for dynamic decision making. Although statistical methods for evaluating prognostic models with simple binary outcomes are well established, methods appropriate for survival outcomes are less well known and require time-dependent extensions of sensitivity and specificity to fully characterize longitudinal biomarkers or models. The methods we review are particularly important in that they allow for appropriate handling of censored outcomes commonly encountered with event time data. We highlight the importance of determining whether clinical interest is in predicting cumulative (or prevalent) cases over a fixed future time interval v. predicting incident cases over a range of follow-up times and whether patient information is static or updated over time. We discuss implementation of time-dependent receiver operating characteristic approaches using relevant R statistical software packages. The statistical summaries are illustrated using a liver prognostic model to guide transplantation in primary biliary cirrhosis.","author":[{"dropping-particle":"","family":"Bansal","given":"Aasthaa","non-dropping-particle":"","parse-names":false,"suffix":""},{"dropping-particle":"","family":"Heagerty","given":"Patrick J.","non-dropping-particle":"","parse-names":false,"suffix":""}],"container-title":"Medical Decision Making","id":"ITEM-1","issue":"8","issued":{"date-parts":[["2018"]]},"page":"904-916","title":"A Tutorial on Evaluating the Time-Varying Discrimination Accuracy of Survival Models Used in Dynamic Decision Making","type":"article-journal","volume":"38"},"uris":["http://www.mendeley.com/documents/?uuid=2ed43077-4f66-4c7b-8556-975110f15244"]},{"id":"ITEM-2","itemData":{"DOI":"10.1186/s41512-019-0057-6","ISSN":"2397-7523","abstract":"Background: Prognostic markers use an individual's characteristics at a given time to predict future disease events, with the ultimate goal of guiding medical decision-making. If an accurate prediction can be made, then a prognostic marker could be used clinically to identify those subjects at greatest risk for future adverse events and may be used to define populations appropriate for targeted therapeutic intervention. Often, a marker is measured at a single baseline time point such as disease diagnosis, and then used to guide decisions at multiple subsequent time points. However, the performance of candidate markers may vary over time as an individual's underlying clinical status changes. Methods: We provide an overview and comparison of modern statistical methods for evaluating the time-varying accuracy of a baseline prognostic marker. We compare approaches that consider cumulative versus incident events. Additionally, we compare the common approach of using hazard ratios obtained from Cox proportional hazards regression to more recently developed approaches using time-dependent receiver operating characteristic (ROC) curves. The alternative statistical summaries are illustrated using a multiple myeloma study of candidate biomarkers. Results: We found that time-varying HRs, HR (t), using local linear estimation revealed time trends more clearly by directly estimating the association at each time point t, compared to landmark analyses, which averaged across time &gt;/= t. Comparing area under the ROC curve (AUC) summaries, there was close agreement between AUC (C/D) (t,t+1) which defines cases cumulatively over 1-year intervals and AUC (I/D) (t) which defines cases as incident events. HR (t) was more consistent with AUC (I/D) (t), as estimation of these measures is localized at each time point. Conclusions: We compared alternative summaries for quantifying a prognostic marker's time-varying performance. Although landmark-based predictions may be useful when patient predictions are needed at select times, a focus on incident events naturally facilitates evaluating trends in performance over time.","author":[{"dropping-particle":"","family":"Bansal","given":"Aasthaa","non-dropping-particle":"","parse-names":false,"suffix":""},{"dropping-particle":"","family":"Heagerty","given":"Patrick J.","non-dropping-particle":"","parse-names":false,"suffix":""}],"container-title":"Diagnostic and Prognostic Research","id":"ITEM-2","issue":"1","issued":{"date-parts":[["2019"]]},"publisher":"Diagnostic and Prognostic Research","title":"A comparison of landmark methods and time-dependent ROC methods to evaluate the time-varying performance of prognostic markers for survival outcomes","type":"article-journal","volume":"3"},"uris":["http://www.mendeley.com/documents/?uuid=1473a43e-98f6-4e3c-ab0d-3327e6951611"]}],"mendeley":{"formattedCitation":"[7,8]","plainTextFormattedCitation":"[7,8]","previouslyFormattedCitation":"[7]"},"properties":{"noteIndex":0},"schema":"https://github.com/citation-style-language/schema/raw/master/csl-citation.json"}</w:instrText>
      </w:r>
      <w:r w:rsidR="00702478">
        <w:rPr>
          <w:lang w:val="en-GB"/>
        </w:rPr>
        <w:fldChar w:fldCharType="separate"/>
      </w:r>
      <w:r w:rsidR="00702478" w:rsidRPr="00702478">
        <w:rPr>
          <w:noProof/>
          <w:lang w:val="en-GB"/>
        </w:rPr>
        <w:t>[7,8]</w:t>
      </w:r>
      <w:r w:rsidR="00702478">
        <w:rPr>
          <w:lang w:val="en-GB"/>
        </w:rPr>
        <w:fldChar w:fldCharType="end"/>
      </w:r>
      <w:r w:rsidR="00702478">
        <w:rPr>
          <w:lang w:val="en-GB"/>
        </w:rPr>
        <w:t>.</w:t>
      </w:r>
    </w:p>
    <w:p w14:paraId="6F39D5D6" w14:textId="77777777" w:rsidR="005E1A63" w:rsidRDefault="005E1A63" w:rsidP="002609BB">
      <w:pPr>
        <w:spacing w:after="0" w:line="480" w:lineRule="auto"/>
        <w:rPr>
          <w:lang w:val="en-GB"/>
        </w:rPr>
      </w:pPr>
    </w:p>
    <w:p w14:paraId="0587CA01" w14:textId="0880AAA2" w:rsidR="002609BB" w:rsidRDefault="002609BB">
      <w:pPr>
        <w:rPr>
          <w:lang w:val="en-GB"/>
        </w:rPr>
      </w:pPr>
    </w:p>
    <w:p w14:paraId="2A7DD658" w14:textId="77777777" w:rsidR="00AD7BFD" w:rsidRDefault="00AD7BFD">
      <w:pPr>
        <w:rPr>
          <w:lang w:val="en-GB"/>
        </w:rPr>
      </w:pPr>
    </w:p>
    <w:p w14:paraId="6091D7BB" w14:textId="381104F0" w:rsidR="00702478" w:rsidRDefault="00702478">
      <w:pPr>
        <w:spacing w:after="0" w:line="240" w:lineRule="auto"/>
        <w:rPr>
          <w:rFonts w:ascii="Calibri" w:hAnsi="Calibri" w:cs="Calibri"/>
          <w:lang w:val="en-US"/>
        </w:rPr>
      </w:pPr>
      <w:r>
        <w:rPr>
          <w:rFonts w:ascii="Calibri" w:hAnsi="Calibri" w:cs="Calibri"/>
          <w:lang w:val="en-US"/>
        </w:rPr>
        <w:br w:type="page"/>
      </w:r>
    </w:p>
    <w:p w14:paraId="716B8ED3" w14:textId="4D80DEC6" w:rsidR="00960D63" w:rsidRPr="003B4C5E" w:rsidRDefault="00960D63" w:rsidP="00960D63">
      <w:pPr>
        <w:spacing w:line="480" w:lineRule="auto"/>
        <w:jc w:val="both"/>
        <w:rPr>
          <w:rFonts w:ascii="Calibri" w:hAnsi="Calibri" w:cs="Calibri"/>
          <w:b/>
          <w:bCs/>
        </w:rPr>
      </w:pPr>
      <w:r w:rsidRPr="003B4C5E">
        <w:rPr>
          <w:rFonts w:ascii="Calibri" w:hAnsi="Calibri" w:cs="Calibri"/>
          <w:b/>
          <w:bCs/>
        </w:rPr>
        <w:lastRenderedPageBreak/>
        <w:t>References</w:t>
      </w:r>
    </w:p>
    <w:p w14:paraId="26ABA639" w14:textId="67C68825" w:rsidR="00702478" w:rsidRPr="00702478" w:rsidRDefault="00960D63" w:rsidP="00702478">
      <w:pPr>
        <w:widowControl w:val="0"/>
        <w:autoSpaceDE w:val="0"/>
        <w:autoSpaceDN w:val="0"/>
        <w:adjustRightInd w:val="0"/>
        <w:spacing w:line="480" w:lineRule="auto"/>
        <w:rPr>
          <w:rFonts w:ascii="Calibri" w:hAnsi="Calibri" w:cs="Calibri"/>
          <w:noProof/>
          <w:lang w:val="en-GB"/>
        </w:rPr>
      </w:pPr>
      <w:r>
        <w:rPr>
          <w:lang w:val="en-GB"/>
        </w:rPr>
        <w:fldChar w:fldCharType="begin" w:fldLock="1"/>
      </w:r>
      <w:r w:rsidRPr="003B4C5E">
        <w:instrText xml:space="preserve">ADDIN Mendeley Bibliography CSL_BIBLIOGRAPHY </w:instrText>
      </w:r>
      <w:r>
        <w:rPr>
          <w:lang w:val="en-GB"/>
        </w:rPr>
        <w:fldChar w:fldCharType="separate"/>
      </w:r>
      <w:r w:rsidR="00702478" w:rsidRPr="00664537">
        <w:rPr>
          <w:rFonts w:ascii="Calibri" w:hAnsi="Calibri" w:cs="Calibri"/>
          <w:noProof/>
        </w:rPr>
        <w:t xml:space="preserve">1. Houthooft R, Ruyssinck J, van der Herten J, Stijven S, Couckuyt I, Gadeyne B, et al. </w:t>
      </w:r>
      <w:r w:rsidR="00702478" w:rsidRPr="00702478">
        <w:rPr>
          <w:rFonts w:ascii="Calibri" w:hAnsi="Calibri" w:cs="Calibri"/>
          <w:noProof/>
          <w:lang w:val="en-GB"/>
        </w:rPr>
        <w:t>Predictive modelling of survival and length of stay in critically ill patients using sequential organ failure scores. Artif Intell Med [Internet]. Elsevier B.V.; 2015;63:191–207. Available from: http://dx.doi.org/10.1016/j.artmed.2014.12.009</w:t>
      </w:r>
    </w:p>
    <w:p w14:paraId="22149447"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 xml:space="preserve">2. Levey AS, Greene T, Kusek J, Beck G. A simplified equation to predict glomerular filtration rate from serum creatinine [Abstract]. J Am Soc Nephrol. 2000;11:155A. </w:t>
      </w:r>
    </w:p>
    <w:p w14:paraId="0A892AC8"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3. Shintani AK, Girard TD, Eden SK, Arbogast PG, Moons KGM, Ely EW. Immortal time bias in critical care research: Application of time-varying Cox regression for observational cohort studies*. Crit Care Med [Internet]. 2009;37:2939–45. Available from: http://content.wkhealth.com/linkback/openurl?sid=WKPTLP:landingpage&amp;an=00003246-200911000-00011</w:t>
      </w:r>
    </w:p>
    <w:p w14:paraId="4B3AFCF8"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 xml:space="preserve">4. Heagerty PJ, Zheng Y. Survival model predictive accuracy and ROC curves. Biometrics. 2005;61:92–105. </w:t>
      </w:r>
    </w:p>
    <w:p w14:paraId="3107866B"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5. Vickers AJ, Cronin AM. Everything you always wanted to know about evaluating prediction models (but were too afraid to ask). Urology [Internet]. Elsevier Inc.; 2010;76:1298–301. Available from: http://dx.doi.org/10.1016/j.urology.2010.06.019</w:t>
      </w:r>
    </w:p>
    <w:p w14:paraId="08BC85ED"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 xml:space="preserve">6. Kattan MW, Gerds TA. The index of prediction accuracy: an intuitive measure useful for evaluating risk prediction models. Diagnostic Progn Res. Diagnostic and Prognostic Research; 2018;2:1–7. </w:t>
      </w:r>
    </w:p>
    <w:p w14:paraId="436A7A69" w14:textId="77777777" w:rsidR="00702478" w:rsidRPr="00702478" w:rsidRDefault="00702478" w:rsidP="00702478">
      <w:pPr>
        <w:widowControl w:val="0"/>
        <w:autoSpaceDE w:val="0"/>
        <w:autoSpaceDN w:val="0"/>
        <w:adjustRightInd w:val="0"/>
        <w:spacing w:line="480" w:lineRule="auto"/>
        <w:rPr>
          <w:rFonts w:ascii="Calibri" w:hAnsi="Calibri" w:cs="Calibri"/>
          <w:noProof/>
          <w:lang w:val="en-GB"/>
        </w:rPr>
      </w:pPr>
      <w:r w:rsidRPr="00702478">
        <w:rPr>
          <w:rFonts w:ascii="Calibri" w:hAnsi="Calibri" w:cs="Calibri"/>
          <w:noProof/>
          <w:lang w:val="en-GB"/>
        </w:rPr>
        <w:t xml:space="preserve">7. Bansal A, Heagerty PJ. A Tutorial on Evaluating the Time-Varying Discrimination Accuracy of Survival Models Used in Dynamic Decision Making. Med Decis Mak. 2018;38:904–16. </w:t>
      </w:r>
    </w:p>
    <w:p w14:paraId="466BDE74" w14:textId="2509F711" w:rsidR="00D51EDA" w:rsidRPr="002609BB" w:rsidRDefault="00702478" w:rsidP="00702478">
      <w:pPr>
        <w:widowControl w:val="0"/>
        <w:autoSpaceDE w:val="0"/>
        <w:autoSpaceDN w:val="0"/>
        <w:adjustRightInd w:val="0"/>
        <w:spacing w:line="480" w:lineRule="auto"/>
        <w:rPr>
          <w:lang w:val="en-GB"/>
        </w:rPr>
      </w:pPr>
      <w:r w:rsidRPr="00702478">
        <w:rPr>
          <w:rFonts w:ascii="Calibri" w:hAnsi="Calibri" w:cs="Calibri"/>
          <w:noProof/>
          <w:lang w:val="en-GB"/>
        </w:rPr>
        <w:t xml:space="preserve">8. Bansal A, Heagerty PJ. A comparison of landmark methods and time-dependent ROC methods to evaluate the time-varying performance of prognostic markers for survival outcomes. Diagnostic Progn Res. Diagnostic and Prognostic Research; 2019;3. </w:t>
      </w:r>
      <w:r w:rsidR="00960D63">
        <w:rPr>
          <w:lang w:val="en-GB"/>
        </w:rPr>
        <w:fldChar w:fldCharType="end"/>
      </w:r>
    </w:p>
    <w:sectPr w:rsidR="00D51EDA" w:rsidRPr="002609BB" w:rsidSect="00744B4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5000785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30915"/>
    <w:multiLevelType w:val="hybridMultilevel"/>
    <w:tmpl w:val="23085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2E14A30"/>
    <w:multiLevelType w:val="hybridMultilevel"/>
    <w:tmpl w:val="9F005F4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D9B2C74"/>
    <w:multiLevelType w:val="hybridMultilevel"/>
    <w:tmpl w:val="20721598"/>
    <w:lvl w:ilvl="0" w:tplc="DE86788C">
      <w:start w:val="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3A5E66"/>
    <w:multiLevelType w:val="multilevel"/>
    <w:tmpl w:val="8AB2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9341D0"/>
    <w:multiLevelType w:val="hybridMultilevel"/>
    <w:tmpl w:val="F0548D08"/>
    <w:lvl w:ilvl="0" w:tplc="42C04C00">
      <w:numFmt w:val="bullet"/>
      <w:lvlText w:val="-"/>
      <w:lvlJc w:val="left"/>
      <w:pPr>
        <w:ind w:left="720" w:hanging="360"/>
      </w:pPr>
      <w:rPr>
        <w:rFonts w:ascii="Helvetica" w:eastAsiaTheme="minorHAnsi" w:hAnsi="Helvetic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9BB"/>
    <w:rsid w:val="00002BB6"/>
    <w:rsid w:val="00015E66"/>
    <w:rsid w:val="00022D75"/>
    <w:rsid w:val="00034107"/>
    <w:rsid w:val="000626D5"/>
    <w:rsid w:val="0009481A"/>
    <w:rsid w:val="000948D5"/>
    <w:rsid w:val="000A753B"/>
    <w:rsid w:val="000B7C39"/>
    <w:rsid w:val="000D1432"/>
    <w:rsid w:val="000D3AAC"/>
    <w:rsid w:val="000D43FE"/>
    <w:rsid w:val="000E413B"/>
    <w:rsid w:val="00180F12"/>
    <w:rsid w:val="001C4ADA"/>
    <w:rsid w:val="001D4DC9"/>
    <w:rsid w:val="001D6D36"/>
    <w:rsid w:val="001E0B12"/>
    <w:rsid w:val="001E1C92"/>
    <w:rsid w:val="001E3665"/>
    <w:rsid w:val="00216AED"/>
    <w:rsid w:val="00223DC6"/>
    <w:rsid w:val="0023555C"/>
    <w:rsid w:val="0024298F"/>
    <w:rsid w:val="00254FF7"/>
    <w:rsid w:val="002609BB"/>
    <w:rsid w:val="00265801"/>
    <w:rsid w:val="00282783"/>
    <w:rsid w:val="00287F9E"/>
    <w:rsid w:val="00290508"/>
    <w:rsid w:val="00295D99"/>
    <w:rsid w:val="002C6353"/>
    <w:rsid w:val="002D3F93"/>
    <w:rsid w:val="00304A31"/>
    <w:rsid w:val="003457E2"/>
    <w:rsid w:val="00355E13"/>
    <w:rsid w:val="003819CB"/>
    <w:rsid w:val="0038276B"/>
    <w:rsid w:val="00397543"/>
    <w:rsid w:val="003B4791"/>
    <w:rsid w:val="003B4C5E"/>
    <w:rsid w:val="003C28EE"/>
    <w:rsid w:val="003E30B3"/>
    <w:rsid w:val="0041140B"/>
    <w:rsid w:val="00432FEC"/>
    <w:rsid w:val="00434852"/>
    <w:rsid w:val="004364A2"/>
    <w:rsid w:val="00457521"/>
    <w:rsid w:val="00460E58"/>
    <w:rsid w:val="00470674"/>
    <w:rsid w:val="004710A2"/>
    <w:rsid w:val="0047482C"/>
    <w:rsid w:val="004819DD"/>
    <w:rsid w:val="0048283E"/>
    <w:rsid w:val="004A1D0B"/>
    <w:rsid w:val="004B585D"/>
    <w:rsid w:val="004C4CAE"/>
    <w:rsid w:val="004C521D"/>
    <w:rsid w:val="004C5DA7"/>
    <w:rsid w:val="004E0599"/>
    <w:rsid w:val="004E0CAC"/>
    <w:rsid w:val="00501AC5"/>
    <w:rsid w:val="00506D0C"/>
    <w:rsid w:val="00520249"/>
    <w:rsid w:val="00527B6B"/>
    <w:rsid w:val="00542593"/>
    <w:rsid w:val="00543DD8"/>
    <w:rsid w:val="005464A8"/>
    <w:rsid w:val="005500EF"/>
    <w:rsid w:val="00572FF2"/>
    <w:rsid w:val="005A0B1C"/>
    <w:rsid w:val="005B4BAF"/>
    <w:rsid w:val="005C49E6"/>
    <w:rsid w:val="005E1A63"/>
    <w:rsid w:val="005E6066"/>
    <w:rsid w:val="0060453D"/>
    <w:rsid w:val="00651393"/>
    <w:rsid w:val="00652F4F"/>
    <w:rsid w:val="00654948"/>
    <w:rsid w:val="00664537"/>
    <w:rsid w:val="006669E3"/>
    <w:rsid w:val="006724BB"/>
    <w:rsid w:val="00676D21"/>
    <w:rsid w:val="0069016F"/>
    <w:rsid w:val="00693C47"/>
    <w:rsid w:val="006A4389"/>
    <w:rsid w:val="006D4EAD"/>
    <w:rsid w:val="006E00E1"/>
    <w:rsid w:val="00702478"/>
    <w:rsid w:val="00744B46"/>
    <w:rsid w:val="00754A3B"/>
    <w:rsid w:val="00773764"/>
    <w:rsid w:val="007C727D"/>
    <w:rsid w:val="007D2940"/>
    <w:rsid w:val="007F56DC"/>
    <w:rsid w:val="007F66EE"/>
    <w:rsid w:val="007F7186"/>
    <w:rsid w:val="00812A09"/>
    <w:rsid w:val="00823B3B"/>
    <w:rsid w:val="008262A2"/>
    <w:rsid w:val="00842713"/>
    <w:rsid w:val="00860404"/>
    <w:rsid w:val="00877EFB"/>
    <w:rsid w:val="00890D14"/>
    <w:rsid w:val="008D0F51"/>
    <w:rsid w:val="008D22EB"/>
    <w:rsid w:val="008E65C4"/>
    <w:rsid w:val="008F14B4"/>
    <w:rsid w:val="00900B87"/>
    <w:rsid w:val="00902767"/>
    <w:rsid w:val="00923399"/>
    <w:rsid w:val="00937C80"/>
    <w:rsid w:val="00960D63"/>
    <w:rsid w:val="00973BEF"/>
    <w:rsid w:val="00987218"/>
    <w:rsid w:val="00990737"/>
    <w:rsid w:val="009A02D3"/>
    <w:rsid w:val="009A053C"/>
    <w:rsid w:val="009A17FA"/>
    <w:rsid w:val="009B14E7"/>
    <w:rsid w:val="009B591D"/>
    <w:rsid w:val="009E0014"/>
    <w:rsid w:val="00A057AB"/>
    <w:rsid w:val="00A066D2"/>
    <w:rsid w:val="00A07150"/>
    <w:rsid w:val="00A27BBD"/>
    <w:rsid w:val="00A27DC6"/>
    <w:rsid w:val="00A410D1"/>
    <w:rsid w:val="00AC6C05"/>
    <w:rsid w:val="00AD7BFD"/>
    <w:rsid w:val="00AE0469"/>
    <w:rsid w:val="00AE4F85"/>
    <w:rsid w:val="00AF4FD7"/>
    <w:rsid w:val="00B0005F"/>
    <w:rsid w:val="00B2219C"/>
    <w:rsid w:val="00B42B2B"/>
    <w:rsid w:val="00B42EBC"/>
    <w:rsid w:val="00B451E0"/>
    <w:rsid w:val="00B5108F"/>
    <w:rsid w:val="00B6655C"/>
    <w:rsid w:val="00B743A5"/>
    <w:rsid w:val="00B758E7"/>
    <w:rsid w:val="00BC0566"/>
    <w:rsid w:val="00BD1DD5"/>
    <w:rsid w:val="00BD68E6"/>
    <w:rsid w:val="00BE72FC"/>
    <w:rsid w:val="00C3238B"/>
    <w:rsid w:val="00C37A83"/>
    <w:rsid w:val="00C4117F"/>
    <w:rsid w:val="00C45FF1"/>
    <w:rsid w:val="00C65AD1"/>
    <w:rsid w:val="00CA78C5"/>
    <w:rsid w:val="00CB3A8F"/>
    <w:rsid w:val="00CC225E"/>
    <w:rsid w:val="00CD1834"/>
    <w:rsid w:val="00CD65DA"/>
    <w:rsid w:val="00CE62A9"/>
    <w:rsid w:val="00D12B4B"/>
    <w:rsid w:val="00D27A44"/>
    <w:rsid w:val="00D3722C"/>
    <w:rsid w:val="00D469A1"/>
    <w:rsid w:val="00D51EDA"/>
    <w:rsid w:val="00D54DD9"/>
    <w:rsid w:val="00D97186"/>
    <w:rsid w:val="00DD2B71"/>
    <w:rsid w:val="00DF44E7"/>
    <w:rsid w:val="00DF6096"/>
    <w:rsid w:val="00E0280C"/>
    <w:rsid w:val="00E13805"/>
    <w:rsid w:val="00E20E76"/>
    <w:rsid w:val="00E258E7"/>
    <w:rsid w:val="00E32627"/>
    <w:rsid w:val="00E57190"/>
    <w:rsid w:val="00E926E7"/>
    <w:rsid w:val="00EA0049"/>
    <w:rsid w:val="00EA2E0C"/>
    <w:rsid w:val="00EA6680"/>
    <w:rsid w:val="00EB292F"/>
    <w:rsid w:val="00EB7716"/>
    <w:rsid w:val="00EC6AB9"/>
    <w:rsid w:val="00EE2E61"/>
    <w:rsid w:val="00F47C35"/>
    <w:rsid w:val="00F529B2"/>
    <w:rsid w:val="00F54AEF"/>
    <w:rsid w:val="00F706CB"/>
    <w:rsid w:val="00F8267C"/>
    <w:rsid w:val="00F8368A"/>
    <w:rsid w:val="00F91501"/>
    <w:rsid w:val="00F92E1F"/>
    <w:rsid w:val="00F96903"/>
    <w:rsid w:val="00FA7243"/>
    <w:rsid w:val="00FA72A3"/>
    <w:rsid w:val="00FC496A"/>
    <w:rsid w:val="00FD4539"/>
    <w:rsid w:val="00FE650D"/>
    <w:rsid w:val="00FF42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0193"/>
  <w15:chartTrackingRefBased/>
  <w15:docId w15:val="{4421A663-05B7-0247-B5DC-684834AF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9BB"/>
    <w:pPr>
      <w:spacing w:after="160" w:line="259" w:lineRule="auto"/>
    </w:pPr>
    <w:rPr>
      <w:sz w:val="22"/>
      <w:szCs w:val="22"/>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09BB"/>
    <w:rPr>
      <w:sz w:val="16"/>
      <w:szCs w:val="16"/>
    </w:rPr>
  </w:style>
  <w:style w:type="paragraph" w:styleId="CommentText">
    <w:name w:val="annotation text"/>
    <w:basedOn w:val="Normal"/>
    <w:link w:val="CommentTextChar"/>
    <w:uiPriority w:val="99"/>
    <w:unhideWhenUsed/>
    <w:rsid w:val="002609BB"/>
    <w:pPr>
      <w:spacing w:line="240" w:lineRule="auto"/>
    </w:pPr>
    <w:rPr>
      <w:sz w:val="20"/>
      <w:szCs w:val="20"/>
    </w:rPr>
  </w:style>
  <w:style w:type="character" w:customStyle="1" w:styleId="CommentTextChar">
    <w:name w:val="Comment Text Char"/>
    <w:basedOn w:val="DefaultParagraphFont"/>
    <w:link w:val="CommentText"/>
    <w:uiPriority w:val="99"/>
    <w:rsid w:val="002609BB"/>
    <w:rPr>
      <w:sz w:val="20"/>
      <w:szCs w:val="20"/>
      <w:lang w:val="nl-BE"/>
    </w:rPr>
  </w:style>
  <w:style w:type="character" w:styleId="Hyperlink">
    <w:name w:val="Hyperlink"/>
    <w:basedOn w:val="DefaultParagraphFont"/>
    <w:uiPriority w:val="99"/>
    <w:unhideWhenUsed/>
    <w:rsid w:val="002609BB"/>
    <w:rPr>
      <w:color w:val="0563C1" w:themeColor="hyperlink"/>
      <w:u w:val="single"/>
    </w:rPr>
  </w:style>
  <w:style w:type="paragraph" w:styleId="ListParagraph">
    <w:name w:val="List Paragraph"/>
    <w:basedOn w:val="Normal"/>
    <w:uiPriority w:val="34"/>
    <w:qFormat/>
    <w:rsid w:val="002609BB"/>
    <w:pPr>
      <w:ind w:left="720"/>
      <w:contextualSpacing/>
    </w:pPr>
  </w:style>
  <w:style w:type="paragraph" w:styleId="NormalWeb">
    <w:name w:val="Normal (Web)"/>
    <w:basedOn w:val="Normal"/>
    <w:uiPriority w:val="99"/>
    <w:unhideWhenUsed/>
    <w:rsid w:val="002609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609B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609BB"/>
    <w:rPr>
      <w:rFonts w:ascii="Times New Roman" w:hAnsi="Times New Roman" w:cs="Times New Roman"/>
      <w:sz w:val="18"/>
      <w:szCs w:val="18"/>
      <w:lang w:val="nl-BE"/>
    </w:rPr>
  </w:style>
  <w:style w:type="paragraph" w:styleId="CommentSubject">
    <w:name w:val="annotation subject"/>
    <w:basedOn w:val="CommentText"/>
    <w:next w:val="CommentText"/>
    <w:link w:val="CommentSubjectChar"/>
    <w:uiPriority w:val="99"/>
    <w:semiHidden/>
    <w:unhideWhenUsed/>
    <w:rsid w:val="006A4389"/>
    <w:rPr>
      <w:b/>
      <w:bCs/>
    </w:rPr>
  </w:style>
  <w:style w:type="character" w:customStyle="1" w:styleId="CommentSubjectChar">
    <w:name w:val="Comment Subject Char"/>
    <w:basedOn w:val="CommentTextChar"/>
    <w:link w:val="CommentSubject"/>
    <w:uiPriority w:val="99"/>
    <w:semiHidden/>
    <w:rsid w:val="006A4389"/>
    <w:rPr>
      <w:b/>
      <w:bCs/>
      <w:sz w:val="20"/>
      <w:szCs w:val="2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65542">
      <w:bodyDiv w:val="1"/>
      <w:marLeft w:val="0"/>
      <w:marRight w:val="0"/>
      <w:marTop w:val="0"/>
      <w:marBottom w:val="0"/>
      <w:divBdr>
        <w:top w:val="none" w:sz="0" w:space="0" w:color="auto"/>
        <w:left w:val="none" w:sz="0" w:space="0" w:color="auto"/>
        <w:bottom w:val="none" w:sz="0" w:space="0" w:color="auto"/>
        <w:right w:val="none" w:sz="0" w:space="0" w:color="auto"/>
      </w:divBdr>
    </w:div>
    <w:div w:id="149248885">
      <w:bodyDiv w:val="1"/>
      <w:marLeft w:val="0"/>
      <w:marRight w:val="0"/>
      <w:marTop w:val="0"/>
      <w:marBottom w:val="0"/>
      <w:divBdr>
        <w:top w:val="none" w:sz="0" w:space="0" w:color="auto"/>
        <w:left w:val="none" w:sz="0" w:space="0" w:color="auto"/>
        <w:bottom w:val="none" w:sz="0" w:space="0" w:color="auto"/>
        <w:right w:val="none" w:sz="0" w:space="0" w:color="auto"/>
      </w:divBdr>
    </w:div>
    <w:div w:id="260728360">
      <w:bodyDiv w:val="1"/>
      <w:marLeft w:val="0"/>
      <w:marRight w:val="0"/>
      <w:marTop w:val="0"/>
      <w:marBottom w:val="0"/>
      <w:divBdr>
        <w:top w:val="none" w:sz="0" w:space="0" w:color="auto"/>
        <w:left w:val="none" w:sz="0" w:space="0" w:color="auto"/>
        <w:bottom w:val="none" w:sz="0" w:space="0" w:color="auto"/>
        <w:right w:val="none" w:sz="0" w:space="0" w:color="auto"/>
      </w:divBdr>
    </w:div>
    <w:div w:id="484586492">
      <w:bodyDiv w:val="1"/>
      <w:marLeft w:val="0"/>
      <w:marRight w:val="0"/>
      <w:marTop w:val="0"/>
      <w:marBottom w:val="0"/>
      <w:divBdr>
        <w:top w:val="none" w:sz="0" w:space="0" w:color="auto"/>
        <w:left w:val="none" w:sz="0" w:space="0" w:color="auto"/>
        <w:bottom w:val="none" w:sz="0" w:space="0" w:color="auto"/>
        <w:right w:val="none" w:sz="0" w:space="0" w:color="auto"/>
      </w:divBdr>
    </w:div>
    <w:div w:id="557327277">
      <w:bodyDiv w:val="1"/>
      <w:marLeft w:val="0"/>
      <w:marRight w:val="0"/>
      <w:marTop w:val="0"/>
      <w:marBottom w:val="0"/>
      <w:divBdr>
        <w:top w:val="none" w:sz="0" w:space="0" w:color="auto"/>
        <w:left w:val="none" w:sz="0" w:space="0" w:color="auto"/>
        <w:bottom w:val="none" w:sz="0" w:space="0" w:color="auto"/>
        <w:right w:val="none" w:sz="0" w:space="0" w:color="auto"/>
      </w:divBdr>
    </w:div>
    <w:div w:id="973372856">
      <w:bodyDiv w:val="1"/>
      <w:marLeft w:val="0"/>
      <w:marRight w:val="0"/>
      <w:marTop w:val="0"/>
      <w:marBottom w:val="0"/>
      <w:divBdr>
        <w:top w:val="none" w:sz="0" w:space="0" w:color="auto"/>
        <w:left w:val="none" w:sz="0" w:space="0" w:color="auto"/>
        <w:bottom w:val="none" w:sz="0" w:space="0" w:color="auto"/>
        <w:right w:val="none" w:sz="0" w:space="0" w:color="auto"/>
      </w:divBdr>
    </w:div>
    <w:div w:id="1147699187">
      <w:bodyDiv w:val="1"/>
      <w:marLeft w:val="0"/>
      <w:marRight w:val="0"/>
      <w:marTop w:val="0"/>
      <w:marBottom w:val="0"/>
      <w:divBdr>
        <w:top w:val="none" w:sz="0" w:space="0" w:color="auto"/>
        <w:left w:val="none" w:sz="0" w:space="0" w:color="auto"/>
        <w:bottom w:val="none" w:sz="0" w:space="0" w:color="auto"/>
        <w:right w:val="none" w:sz="0" w:space="0" w:color="auto"/>
      </w:divBdr>
    </w:div>
    <w:div w:id="1262642554">
      <w:bodyDiv w:val="1"/>
      <w:marLeft w:val="0"/>
      <w:marRight w:val="0"/>
      <w:marTop w:val="0"/>
      <w:marBottom w:val="0"/>
      <w:divBdr>
        <w:top w:val="none" w:sz="0" w:space="0" w:color="auto"/>
        <w:left w:val="none" w:sz="0" w:space="0" w:color="auto"/>
        <w:bottom w:val="none" w:sz="0" w:space="0" w:color="auto"/>
        <w:right w:val="none" w:sz="0" w:space="0" w:color="auto"/>
      </w:divBdr>
    </w:div>
    <w:div w:id="1618295387">
      <w:bodyDiv w:val="1"/>
      <w:marLeft w:val="0"/>
      <w:marRight w:val="0"/>
      <w:marTop w:val="0"/>
      <w:marBottom w:val="0"/>
      <w:divBdr>
        <w:top w:val="none" w:sz="0" w:space="0" w:color="auto"/>
        <w:left w:val="none" w:sz="0" w:space="0" w:color="auto"/>
        <w:bottom w:val="none" w:sz="0" w:space="0" w:color="auto"/>
        <w:right w:val="none" w:sz="0" w:space="0" w:color="auto"/>
      </w:divBdr>
    </w:div>
    <w:div w:id="190193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33FEA-9AE8-4C9E-BA65-7D416BAE9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6653</Words>
  <Characters>37926</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Steen</dc:creator>
  <cp:keywords/>
  <dc:description/>
  <cp:lastModifiedBy>Suganya S.</cp:lastModifiedBy>
  <cp:revision>35</cp:revision>
  <dcterms:created xsi:type="dcterms:W3CDTF">2021-03-26T16:11:00Z</dcterms:created>
  <dcterms:modified xsi:type="dcterms:W3CDTF">2021-05-17T13:56:00Z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http://www.zotero.org/styles/american-journal-of-obstetrics-and-gynecology</vt:lpwstr>
  </property>
  <property fmtid="{D5CDD505-2E9C-101B-9397-08002B2CF9AE}" pid="3" name="Mendeley Recent Style Name 0_1">
    <vt:lpwstr>American Journal of Obstetrics &amp; Gynecology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http://www.zotero.org/styles/critical-care</vt:lpwstr>
  </property>
  <property fmtid="{D5CDD505-2E9C-101B-9397-08002B2CF9AE}" pid="11" name="Mendeley Recent Style Name 4_1">
    <vt:lpwstr>Critical Care</vt:lpwstr>
  </property>
  <property fmtid="{D5CDD505-2E9C-101B-9397-08002B2CF9AE}" pid="12" name="Mendeley Recent Style Id 5_1">
    <vt:lpwstr>http://www.zotero.org/styles/epidemiology</vt:lpwstr>
  </property>
  <property fmtid="{D5CDD505-2E9C-101B-9397-08002B2CF9AE}" pid="13" name="Mendeley Recent Style Name 5_1">
    <vt:lpwstr>Epidemiology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http://www.zotero.org/styles/national-library-of-medicine</vt:lpwstr>
  </property>
  <property fmtid="{D5CDD505-2E9C-101B-9397-08002B2CF9AE}" pid="21" name="Mendeley Recent Style Name 9_1">
    <vt:lpwstr>National Library of Medicine</vt:lpwstr>
  </property>
  <property fmtid="{D5CDD505-2E9C-101B-9397-08002B2CF9AE}" pid="22" name="Mendeley Document_1">
    <vt:lpwstr>True</vt:lpwstr>
  </property>
  <property fmtid="{D5CDD505-2E9C-101B-9397-08002B2CF9AE}" pid="23" name="Mendeley Unique User Id_1">
    <vt:lpwstr>cd1acd2f-6d7e-34bd-afe4-28c368dbf959</vt:lpwstr>
  </property>
  <property fmtid="{D5CDD505-2E9C-101B-9397-08002B2CF9AE}" pid="24" name="Mendeley Citation Style_1">
    <vt:lpwstr>http://www.zotero.org/styles/critical-care</vt:lpwstr>
  </property>
</Properties>
</file>