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D31C57" w14:textId="62F0C1FF" w:rsidR="00A02EF9" w:rsidRPr="008035DA" w:rsidRDefault="00DD4F7A" w:rsidP="00DD4F7A">
      <w:pPr>
        <w:rPr>
          <w:b/>
          <w:bCs/>
          <w:lang w:val="en-GB"/>
        </w:rPr>
      </w:pPr>
      <w:r w:rsidRPr="00824FF8">
        <w:rPr>
          <w:noProof/>
          <w:lang w:eastAsia="nl-B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F647B6E" wp14:editId="3CDFEA33">
                <wp:simplePos x="0" y="0"/>
                <wp:positionH relativeFrom="column">
                  <wp:posOffset>1905</wp:posOffset>
                </wp:positionH>
                <wp:positionV relativeFrom="paragraph">
                  <wp:posOffset>-6570345</wp:posOffset>
                </wp:positionV>
                <wp:extent cx="2360930" cy="1404620"/>
                <wp:effectExtent l="0" t="0" r="24130" b="14605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568603642"/>
                              <w:temporary/>
                              <w:showingPlcHdr/>
                              <w15:appearance w15:val="hidden"/>
                            </w:sdtPr>
                            <w:sdtEndPr/>
                            <w:sdtContent>
                              <w:p w14:paraId="64356B9C" w14:textId="77777777" w:rsidR="00DD4F7A" w:rsidRDefault="00DD4F7A" w:rsidP="00DD4F7A">
                                <w:r>
                                  <w:rPr>
                                    <w:lang w:val="nl-NL"/>
                                  </w:rPr>
                                  <w:t>[Trek de aandacht van uw lezer met een veelzeggend citaat uit het document of gebruik deze ruimte om een belangrijk punt te benadrukken. Sleep dit tekstvak als u het ergens anders op de pagina wilt plaatsen.]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647B6E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.15pt;margin-top:-517.3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">
                <v:textbox style="mso-fit-shape-to-text:t">
                  <w:txbxContent>
                    <w:sdt>
                      <w:sdtPr>
                        <w:id w:val="568603642"/>
                        <w:temporary/>
                        <w:showingPlcHdr/>
                        <w15:appearance w15:val="hidden"/>
                      </w:sdtPr>
                      <w:sdtContent>
                        <w:p w14:paraId="64356B9C" w14:textId="77777777" w:rsidR="00DD4F7A" w:rsidRDefault="00DD4F7A" w:rsidP="00DD4F7A">
                          <w:r>
                            <w:rPr>
                              <w:lang w:val="nl-NL"/>
                            </w:rPr>
                            <w:t>[Trek de aandacht van uw lezer met een veelzeggend citaat uit het document of gebruik deze ruimte om een belangrijk punt te benadrukken. Sleep dit tekstvak als u het ergens anders op de pagina wilt plaatsen.]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>
        <w:rPr>
          <w:b/>
          <w:bCs/>
          <w:lang w:val="en-GB"/>
        </w:rPr>
        <w:t xml:space="preserve">Supplementary </w:t>
      </w:r>
      <w:r w:rsidR="00A02EF9" w:rsidRPr="008035DA">
        <w:rPr>
          <w:b/>
          <w:bCs/>
          <w:lang w:val="en-GB"/>
        </w:rPr>
        <w:t xml:space="preserve">Table </w:t>
      </w:r>
      <w:r>
        <w:rPr>
          <w:b/>
          <w:bCs/>
          <w:lang w:val="en-GB"/>
        </w:rPr>
        <w:t>2</w:t>
      </w:r>
      <w:r w:rsidR="00A02EF9" w:rsidRPr="008035DA">
        <w:rPr>
          <w:b/>
          <w:bCs/>
          <w:lang w:val="en-GB"/>
        </w:rPr>
        <w:t>: Incidence rates</w:t>
      </w:r>
      <w:r w:rsidR="0063125E">
        <w:rPr>
          <w:b/>
          <w:bCs/>
          <w:lang w:val="en-GB"/>
        </w:rPr>
        <w:t xml:space="preserve"> and hazard ratios</w:t>
      </w:r>
      <w:r w:rsidR="00A02EF9" w:rsidRPr="008035DA">
        <w:rPr>
          <w:b/>
          <w:bCs/>
          <w:lang w:val="en-GB"/>
        </w:rPr>
        <w:t xml:space="preserve"> of ICU mortality for AKI</w:t>
      </w:r>
      <w:r w:rsidR="0063125E">
        <w:rPr>
          <w:b/>
          <w:bCs/>
          <w:lang w:val="en-GB"/>
        </w:rPr>
        <w:t xml:space="preserve"> stage</w:t>
      </w:r>
      <w:r w:rsidR="0063125E" w:rsidRPr="0063125E">
        <w:rPr>
          <w:rFonts w:cstheme="minorHAnsi"/>
          <w:b/>
          <w:bCs/>
          <w:lang w:val="en-GB"/>
        </w:rPr>
        <w:t>≥</w:t>
      </w:r>
      <w:r w:rsidR="0063125E">
        <w:rPr>
          <w:rFonts w:cstheme="minorHAnsi"/>
          <w:b/>
          <w:bCs/>
          <w:lang w:val="en-GB"/>
        </w:rPr>
        <w:t>2</w:t>
      </w:r>
      <w:r w:rsidR="00A02EF9" w:rsidRPr="008035DA">
        <w:rPr>
          <w:b/>
          <w:bCs/>
          <w:lang w:val="en-GB"/>
        </w:rPr>
        <w:t xml:space="preserve"> vs no AKI </w:t>
      </w:r>
      <w:r w:rsidR="0063125E">
        <w:rPr>
          <w:b/>
          <w:bCs/>
          <w:lang w:val="en-GB"/>
        </w:rPr>
        <w:t>stage</w:t>
      </w:r>
      <w:r w:rsidR="0063125E" w:rsidRPr="0063125E">
        <w:rPr>
          <w:rFonts w:cstheme="minorHAnsi"/>
          <w:b/>
          <w:bCs/>
          <w:lang w:val="en-GB"/>
        </w:rPr>
        <w:t>≥</w:t>
      </w:r>
      <w:r w:rsidR="0063125E">
        <w:rPr>
          <w:rFonts w:cstheme="minorHAnsi"/>
          <w:b/>
          <w:bCs/>
          <w:lang w:val="en-GB"/>
        </w:rPr>
        <w:t>2</w:t>
      </w:r>
      <w:r w:rsidR="0063125E" w:rsidRPr="008035DA">
        <w:rPr>
          <w:b/>
          <w:bCs/>
          <w:lang w:val="en-GB"/>
        </w:rPr>
        <w:t xml:space="preserve"> </w:t>
      </w:r>
      <w:r>
        <w:rPr>
          <w:b/>
          <w:bCs/>
          <w:lang w:val="en-GB"/>
        </w:rPr>
        <w:t>(extended version of Table 3 in main text)</w:t>
      </w:r>
    </w:p>
    <w:tbl>
      <w:tblPr>
        <w:tblStyle w:val="Tabelraster"/>
        <w:tblW w:w="1516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1347"/>
        <w:gridCol w:w="1347"/>
        <w:gridCol w:w="1559"/>
        <w:gridCol w:w="1417"/>
        <w:gridCol w:w="1276"/>
        <w:gridCol w:w="1418"/>
        <w:gridCol w:w="1418"/>
        <w:gridCol w:w="1418"/>
        <w:gridCol w:w="1559"/>
        <w:gridCol w:w="1276"/>
      </w:tblGrid>
      <w:tr w:rsidR="001F4054" w:rsidRPr="00FC040E" w14:paraId="2915A49F" w14:textId="0EDF000D" w:rsidTr="001F4054">
        <w:tc>
          <w:tcPr>
            <w:tcW w:w="1134" w:type="dxa"/>
            <w:vMerge w:val="restart"/>
          </w:tcPr>
          <w:p w14:paraId="14F3178A" w14:textId="2244AC28" w:rsidR="001F4054" w:rsidRPr="00FC040E" w:rsidRDefault="001F4054" w:rsidP="00FC040E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KDIGO stage</w:t>
            </w:r>
            <w:r w:rsidRPr="00FC040E">
              <w:rPr>
                <w:rFonts w:cstheme="minorHAnsi"/>
                <w:sz w:val="16"/>
                <w:szCs w:val="16"/>
                <w:lang w:val="en-GB"/>
              </w:rPr>
              <w:t>≥</w:t>
            </w:r>
            <w:r w:rsidRPr="00FC040E">
              <w:rPr>
                <w:sz w:val="16"/>
                <w:szCs w:val="16"/>
                <w:lang w:val="en-GB"/>
              </w:rPr>
              <w:t>2 criterion</w:t>
            </w:r>
          </w:p>
        </w:tc>
        <w:tc>
          <w:tcPr>
            <w:tcW w:w="2694" w:type="dxa"/>
            <w:gridSpan w:val="2"/>
          </w:tcPr>
          <w:p w14:paraId="4CDACC1E" w14:textId="7FAEE789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 xml:space="preserve">Incidence rate of ICU mortality </w:t>
            </w:r>
            <w:r w:rsidRPr="00FC040E">
              <w:rPr>
                <w:sz w:val="16"/>
                <w:szCs w:val="16"/>
                <w:lang w:val="en-GB"/>
              </w:rPr>
              <w:br/>
              <w:t>(estimated number of ICU deaths per 1,000 patient days at risk)</w:t>
            </w:r>
          </w:p>
        </w:tc>
        <w:tc>
          <w:tcPr>
            <w:tcW w:w="1559" w:type="dxa"/>
            <w:vMerge w:val="restart"/>
          </w:tcPr>
          <w:p w14:paraId="04041C0A" w14:textId="0F8441F2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Incidence rate ratio of ICU mortality</w:t>
            </w:r>
            <w:r w:rsidRPr="00FC040E">
              <w:rPr>
                <w:sz w:val="16"/>
                <w:szCs w:val="16"/>
                <w:vertAlign w:val="superscript"/>
                <w:lang w:val="en-GB"/>
              </w:rPr>
              <w:t>1</w:t>
            </w:r>
            <w:r w:rsidRPr="00FC040E">
              <w:rPr>
                <w:sz w:val="16"/>
                <w:szCs w:val="16"/>
                <w:lang w:val="en-GB"/>
              </w:rPr>
              <w:t xml:space="preserve"> </w:t>
            </w:r>
            <w:r w:rsidRPr="00FC040E">
              <w:rPr>
                <w:sz w:val="16"/>
                <w:szCs w:val="16"/>
                <w:lang w:val="en-GB"/>
              </w:rPr>
              <w:br/>
              <w:t>(95% CI)</w:t>
            </w:r>
          </w:p>
        </w:tc>
        <w:tc>
          <w:tcPr>
            <w:tcW w:w="1417" w:type="dxa"/>
            <w:vMerge w:val="restart"/>
          </w:tcPr>
          <w:p w14:paraId="00D58394" w14:textId="11D5360F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Unadjusted cause-specific hazard ratio of ICU mortality</w:t>
            </w:r>
            <w:r w:rsidRPr="00FC040E">
              <w:rPr>
                <w:sz w:val="16"/>
                <w:szCs w:val="16"/>
                <w:vertAlign w:val="superscript"/>
                <w:lang w:val="en-GB"/>
              </w:rPr>
              <w:t>2</w:t>
            </w:r>
            <w:r w:rsidRPr="00FC040E">
              <w:rPr>
                <w:sz w:val="16"/>
                <w:szCs w:val="16"/>
                <w:lang w:val="en-GB"/>
              </w:rPr>
              <w:t xml:space="preserve"> (95% CI)</w:t>
            </w:r>
          </w:p>
        </w:tc>
        <w:tc>
          <w:tcPr>
            <w:tcW w:w="1276" w:type="dxa"/>
            <w:vMerge w:val="restart"/>
          </w:tcPr>
          <w:p w14:paraId="1A256EBA" w14:textId="6440C4F3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Concordance index</w:t>
            </w:r>
            <w:r w:rsidRPr="00FC040E">
              <w:rPr>
                <w:sz w:val="16"/>
                <w:szCs w:val="16"/>
                <w:vertAlign w:val="superscript"/>
                <w:lang w:val="en-GB"/>
              </w:rPr>
              <w:t>3</w:t>
            </w:r>
          </w:p>
        </w:tc>
        <w:tc>
          <w:tcPr>
            <w:tcW w:w="1418" w:type="dxa"/>
            <w:vMerge w:val="restart"/>
          </w:tcPr>
          <w:p w14:paraId="14E0C834" w14:textId="7003816B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 xml:space="preserve">Adjusted </w:t>
            </w:r>
            <w:r w:rsidRPr="00FC040E">
              <w:rPr>
                <w:sz w:val="16"/>
                <w:szCs w:val="16"/>
                <w:lang w:val="en-GB"/>
              </w:rPr>
              <w:br/>
              <w:t>cause-specific hazard ratio of ICU mortality</w:t>
            </w:r>
            <w:r w:rsidR="004F28CC" w:rsidRPr="00FC040E">
              <w:rPr>
                <w:sz w:val="16"/>
                <w:szCs w:val="16"/>
                <w:vertAlign w:val="superscript"/>
                <w:lang w:val="en-GB"/>
              </w:rPr>
              <w:t>4</w:t>
            </w:r>
            <w:r w:rsidRPr="00FC040E">
              <w:rPr>
                <w:sz w:val="16"/>
                <w:szCs w:val="16"/>
                <w:lang w:val="en-GB"/>
              </w:rPr>
              <w:t xml:space="preserve"> (95% CI)</w:t>
            </w:r>
          </w:p>
        </w:tc>
        <w:tc>
          <w:tcPr>
            <w:tcW w:w="1418" w:type="dxa"/>
            <w:vMerge w:val="restart"/>
          </w:tcPr>
          <w:p w14:paraId="0017E8B8" w14:textId="44AF95DD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Concordance index</w:t>
            </w:r>
            <w:r w:rsidRPr="00FC040E">
              <w:rPr>
                <w:sz w:val="16"/>
                <w:szCs w:val="16"/>
                <w:vertAlign w:val="superscript"/>
                <w:lang w:val="en-GB"/>
              </w:rPr>
              <w:t>3</w:t>
            </w:r>
          </w:p>
        </w:tc>
        <w:tc>
          <w:tcPr>
            <w:tcW w:w="1418" w:type="dxa"/>
            <w:vMerge w:val="restart"/>
          </w:tcPr>
          <w:p w14:paraId="2441C45E" w14:textId="38CF3458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Unadjusted cause-specific hazard ratio of ICU discharge</w:t>
            </w:r>
            <w:r w:rsidRPr="00FC040E">
              <w:rPr>
                <w:sz w:val="16"/>
                <w:szCs w:val="16"/>
                <w:vertAlign w:val="superscript"/>
                <w:lang w:val="en-GB"/>
              </w:rPr>
              <w:t>2</w:t>
            </w:r>
            <w:r w:rsidRPr="00FC040E">
              <w:rPr>
                <w:sz w:val="16"/>
                <w:szCs w:val="16"/>
                <w:lang w:val="en-GB"/>
              </w:rPr>
              <w:t xml:space="preserve"> (95% CI)</w:t>
            </w:r>
          </w:p>
        </w:tc>
        <w:tc>
          <w:tcPr>
            <w:tcW w:w="1559" w:type="dxa"/>
            <w:vMerge w:val="restart"/>
          </w:tcPr>
          <w:p w14:paraId="0A1715FB" w14:textId="09A4D309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 xml:space="preserve">Unadjusted </w:t>
            </w:r>
            <w:proofErr w:type="spellStart"/>
            <w:r w:rsidRPr="00FC040E">
              <w:rPr>
                <w:sz w:val="16"/>
                <w:szCs w:val="16"/>
                <w:lang w:val="en-GB"/>
              </w:rPr>
              <w:t>subdistribution</w:t>
            </w:r>
            <w:proofErr w:type="spellEnd"/>
            <w:r w:rsidRPr="00FC040E">
              <w:rPr>
                <w:sz w:val="16"/>
                <w:szCs w:val="16"/>
                <w:lang w:val="en-GB"/>
              </w:rPr>
              <w:t xml:space="preserve"> hazard ratio of ICU mortality</w:t>
            </w:r>
            <w:r w:rsidR="004F28CC" w:rsidRPr="00FC040E">
              <w:rPr>
                <w:sz w:val="16"/>
                <w:szCs w:val="16"/>
                <w:vertAlign w:val="superscript"/>
                <w:lang w:val="en-GB"/>
              </w:rPr>
              <w:t>5</w:t>
            </w:r>
            <w:r w:rsidRPr="00FC040E">
              <w:rPr>
                <w:sz w:val="16"/>
                <w:szCs w:val="16"/>
                <w:lang w:val="en-GB"/>
              </w:rPr>
              <w:t xml:space="preserve"> (95% CI)</w:t>
            </w:r>
          </w:p>
        </w:tc>
        <w:tc>
          <w:tcPr>
            <w:tcW w:w="1276" w:type="dxa"/>
            <w:vMerge w:val="restart"/>
          </w:tcPr>
          <w:p w14:paraId="1C11AF1E" w14:textId="275F3D95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Concordance index</w:t>
            </w:r>
            <w:r w:rsidRPr="00FC040E">
              <w:rPr>
                <w:sz w:val="16"/>
                <w:szCs w:val="16"/>
                <w:vertAlign w:val="superscript"/>
                <w:lang w:val="en-GB"/>
              </w:rPr>
              <w:t>3</w:t>
            </w:r>
          </w:p>
        </w:tc>
      </w:tr>
      <w:tr w:rsidR="001F4054" w:rsidRPr="00FC040E" w14:paraId="0C0675B7" w14:textId="6D77D4CF" w:rsidTr="001F4054">
        <w:tc>
          <w:tcPr>
            <w:tcW w:w="1134" w:type="dxa"/>
            <w:vMerge/>
          </w:tcPr>
          <w:p w14:paraId="3E593EF1" w14:textId="77777777" w:rsidR="001F4054" w:rsidRPr="00FC040E" w:rsidRDefault="001F4054" w:rsidP="00FC040E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1347" w:type="dxa"/>
          </w:tcPr>
          <w:p w14:paraId="00D07736" w14:textId="770730D3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 xml:space="preserve">Patient days </w:t>
            </w:r>
            <w:r w:rsidRPr="00FC040E">
              <w:rPr>
                <w:sz w:val="16"/>
                <w:szCs w:val="16"/>
                <w:lang w:val="en-GB"/>
              </w:rPr>
              <w:br/>
              <w:t>with AKI</w:t>
            </w:r>
          </w:p>
        </w:tc>
        <w:tc>
          <w:tcPr>
            <w:tcW w:w="1347" w:type="dxa"/>
          </w:tcPr>
          <w:p w14:paraId="587A11B5" w14:textId="77777777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Patient days without AKI</w:t>
            </w:r>
          </w:p>
        </w:tc>
        <w:tc>
          <w:tcPr>
            <w:tcW w:w="1559" w:type="dxa"/>
            <w:vMerge/>
          </w:tcPr>
          <w:p w14:paraId="1F02033A" w14:textId="77777777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vMerge/>
          </w:tcPr>
          <w:p w14:paraId="5E062458" w14:textId="2CB46135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276" w:type="dxa"/>
            <w:vMerge/>
          </w:tcPr>
          <w:p w14:paraId="2CAD363C" w14:textId="77777777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418" w:type="dxa"/>
            <w:vMerge/>
          </w:tcPr>
          <w:p w14:paraId="0EAD3B92" w14:textId="77777777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418" w:type="dxa"/>
            <w:vMerge/>
          </w:tcPr>
          <w:p w14:paraId="40ECF6D6" w14:textId="77777777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418" w:type="dxa"/>
            <w:vMerge/>
          </w:tcPr>
          <w:p w14:paraId="14E53DF8" w14:textId="304778AB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Merge/>
          </w:tcPr>
          <w:p w14:paraId="398701A0" w14:textId="77777777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276" w:type="dxa"/>
            <w:vMerge/>
          </w:tcPr>
          <w:p w14:paraId="292BEAE8" w14:textId="77777777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1F4054" w:rsidRPr="00FC040E" w14:paraId="65B29A3D" w14:textId="77777777" w:rsidTr="00FC040E">
        <w:trPr>
          <w:trHeight w:val="129"/>
        </w:trPr>
        <w:tc>
          <w:tcPr>
            <w:tcW w:w="15169" w:type="dxa"/>
            <w:gridSpan w:val="11"/>
          </w:tcPr>
          <w:p w14:paraId="2D95C4FB" w14:textId="5DC6587E" w:rsidR="001F4054" w:rsidRPr="00FC040E" w:rsidRDefault="001F4054" w:rsidP="00FC040E">
            <w:pPr>
              <w:spacing w:after="0" w:line="240" w:lineRule="auto"/>
              <w:rPr>
                <w:i/>
                <w:iCs/>
                <w:sz w:val="16"/>
                <w:szCs w:val="16"/>
                <w:lang w:val="en-GB"/>
              </w:rPr>
            </w:pPr>
            <w:r w:rsidRPr="00FC040E">
              <w:rPr>
                <w:i/>
                <w:iCs/>
                <w:sz w:val="16"/>
                <w:szCs w:val="16"/>
                <w:lang w:val="en-GB"/>
              </w:rPr>
              <w:t>Cox proportional hazards models including a single criterion as predictor</w:t>
            </w:r>
          </w:p>
        </w:tc>
      </w:tr>
      <w:tr w:rsidR="001F4054" w:rsidRPr="00FC040E" w14:paraId="29A332E8" w14:textId="77777777" w:rsidTr="001F4054">
        <w:tc>
          <w:tcPr>
            <w:tcW w:w="1134" w:type="dxa"/>
          </w:tcPr>
          <w:p w14:paraId="67A803D7" w14:textId="77D85585" w:rsidR="001F4054" w:rsidRPr="00FC040E" w:rsidRDefault="001F4054" w:rsidP="00FC040E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SCrea-1</w:t>
            </w:r>
          </w:p>
        </w:tc>
        <w:tc>
          <w:tcPr>
            <w:tcW w:w="1347" w:type="dxa"/>
          </w:tcPr>
          <w:p w14:paraId="33A84F62" w14:textId="05C3020C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29.5</w:t>
            </w:r>
          </w:p>
        </w:tc>
        <w:tc>
          <w:tcPr>
            <w:tcW w:w="1347" w:type="dxa"/>
          </w:tcPr>
          <w:p w14:paraId="5AFA3B3E" w14:textId="6476636F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17.3</w:t>
            </w:r>
          </w:p>
        </w:tc>
        <w:tc>
          <w:tcPr>
            <w:tcW w:w="1559" w:type="dxa"/>
          </w:tcPr>
          <w:p w14:paraId="4CBF8ECB" w14:textId="4C8C5ECD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1.71 (1.49-1.95)</w:t>
            </w:r>
          </w:p>
        </w:tc>
        <w:tc>
          <w:tcPr>
            <w:tcW w:w="1417" w:type="dxa"/>
          </w:tcPr>
          <w:p w14:paraId="6BD5D058" w14:textId="139C104C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1.81 (1.57-2.08)</w:t>
            </w:r>
          </w:p>
        </w:tc>
        <w:tc>
          <w:tcPr>
            <w:tcW w:w="1276" w:type="dxa"/>
          </w:tcPr>
          <w:p w14:paraId="04A6AE91" w14:textId="105495D9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0.545</w:t>
            </w:r>
          </w:p>
        </w:tc>
        <w:tc>
          <w:tcPr>
            <w:tcW w:w="1418" w:type="dxa"/>
          </w:tcPr>
          <w:p w14:paraId="3B909009" w14:textId="6F7A3111" w:rsidR="001F4054" w:rsidRPr="00FC040E" w:rsidRDefault="0065175C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1.55 (1.34-1.81)</w:t>
            </w:r>
          </w:p>
        </w:tc>
        <w:tc>
          <w:tcPr>
            <w:tcW w:w="1418" w:type="dxa"/>
          </w:tcPr>
          <w:p w14:paraId="46AA6BDC" w14:textId="6DEA4380" w:rsidR="001F4054" w:rsidRPr="00FC040E" w:rsidRDefault="0065175C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0.654</w:t>
            </w:r>
          </w:p>
        </w:tc>
        <w:tc>
          <w:tcPr>
            <w:tcW w:w="1418" w:type="dxa"/>
          </w:tcPr>
          <w:p w14:paraId="0983A80D" w14:textId="62BEA41A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0.62 (0.58-0.66)</w:t>
            </w:r>
          </w:p>
        </w:tc>
        <w:tc>
          <w:tcPr>
            <w:tcW w:w="1559" w:type="dxa"/>
          </w:tcPr>
          <w:p w14:paraId="1AD2B71E" w14:textId="7DD18441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4.13 (3.61-4.73)</w:t>
            </w:r>
          </w:p>
        </w:tc>
        <w:tc>
          <w:tcPr>
            <w:tcW w:w="1276" w:type="dxa"/>
          </w:tcPr>
          <w:p w14:paraId="20C7BCD0" w14:textId="2110E03A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0.598</w:t>
            </w:r>
          </w:p>
        </w:tc>
      </w:tr>
      <w:tr w:rsidR="001F4054" w:rsidRPr="00FC040E" w14:paraId="0F3C5DC2" w14:textId="77777777" w:rsidTr="001F4054">
        <w:tc>
          <w:tcPr>
            <w:tcW w:w="1134" w:type="dxa"/>
          </w:tcPr>
          <w:p w14:paraId="599C1B15" w14:textId="751647DA" w:rsidR="001F4054" w:rsidRPr="00FC040E" w:rsidRDefault="001F4054" w:rsidP="00FC040E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SCrea-2</w:t>
            </w:r>
          </w:p>
        </w:tc>
        <w:tc>
          <w:tcPr>
            <w:tcW w:w="1347" w:type="dxa"/>
          </w:tcPr>
          <w:p w14:paraId="54C7C88C" w14:textId="20464B02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29.9</w:t>
            </w:r>
          </w:p>
        </w:tc>
        <w:tc>
          <w:tcPr>
            <w:tcW w:w="1347" w:type="dxa"/>
          </w:tcPr>
          <w:p w14:paraId="0F658D7C" w14:textId="64817CE5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17.1</w:t>
            </w:r>
          </w:p>
        </w:tc>
        <w:tc>
          <w:tcPr>
            <w:tcW w:w="1559" w:type="dxa"/>
          </w:tcPr>
          <w:p w14:paraId="45F193BB" w14:textId="744A0A98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1.75 (1.54-2.00)</w:t>
            </w:r>
          </w:p>
        </w:tc>
        <w:tc>
          <w:tcPr>
            <w:tcW w:w="1417" w:type="dxa"/>
          </w:tcPr>
          <w:p w14:paraId="5FBD43EC" w14:textId="5619BB09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1.82 (1.59-2.09)</w:t>
            </w:r>
          </w:p>
        </w:tc>
        <w:tc>
          <w:tcPr>
            <w:tcW w:w="1276" w:type="dxa"/>
          </w:tcPr>
          <w:p w14:paraId="7AE3B083" w14:textId="193364FA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0.557</w:t>
            </w:r>
          </w:p>
        </w:tc>
        <w:tc>
          <w:tcPr>
            <w:tcW w:w="1418" w:type="dxa"/>
          </w:tcPr>
          <w:p w14:paraId="7A297481" w14:textId="7D26EA0F" w:rsidR="001F4054" w:rsidRPr="00FC040E" w:rsidRDefault="00A13A38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1.55 (1.33-1.79)</w:t>
            </w:r>
          </w:p>
        </w:tc>
        <w:tc>
          <w:tcPr>
            <w:tcW w:w="1418" w:type="dxa"/>
          </w:tcPr>
          <w:p w14:paraId="6BBB8253" w14:textId="6E22A212" w:rsidR="001F4054" w:rsidRPr="00FC040E" w:rsidRDefault="00A13A38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0.657</w:t>
            </w:r>
          </w:p>
        </w:tc>
        <w:tc>
          <w:tcPr>
            <w:tcW w:w="1418" w:type="dxa"/>
          </w:tcPr>
          <w:p w14:paraId="0BF7947E" w14:textId="12F8BEC7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0.65 (0.62-0.69)</w:t>
            </w:r>
          </w:p>
        </w:tc>
        <w:tc>
          <w:tcPr>
            <w:tcW w:w="1559" w:type="dxa"/>
          </w:tcPr>
          <w:p w14:paraId="340865D7" w14:textId="3C83DB2A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3.74 (3.28-4.28)</w:t>
            </w:r>
          </w:p>
        </w:tc>
        <w:tc>
          <w:tcPr>
            <w:tcW w:w="1276" w:type="dxa"/>
          </w:tcPr>
          <w:p w14:paraId="4137A832" w14:textId="64DBFF6B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0.599</w:t>
            </w:r>
          </w:p>
        </w:tc>
      </w:tr>
      <w:tr w:rsidR="001F4054" w:rsidRPr="00FC040E" w14:paraId="1B9569EF" w14:textId="77777777" w:rsidTr="001F4054">
        <w:tc>
          <w:tcPr>
            <w:tcW w:w="1134" w:type="dxa"/>
          </w:tcPr>
          <w:p w14:paraId="4CF1F388" w14:textId="1D2BCB26" w:rsidR="001F4054" w:rsidRPr="00FC040E" w:rsidRDefault="001F4054" w:rsidP="00FC040E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SCrea-3</w:t>
            </w:r>
          </w:p>
        </w:tc>
        <w:tc>
          <w:tcPr>
            <w:tcW w:w="1347" w:type="dxa"/>
          </w:tcPr>
          <w:p w14:paraId="79188491" w14:textId="72B60BAF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31.2</w:t>
            </w:r>
          </w:p>
        </w:tc>
        <w:tc>
          <w:tcPr>
            <w:tcW w:w="1347" w:type="dxa"/>
          </w:tcPr>
          <w:p w14:paraId="3CA2988D" w14:textId="1B9EB77B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15.4</w:t>
            </w:r>
          </w:p>
        </w:tc>
        <w:tc>
          <w:tcPr>
            <w:tcW w:w="1559" w:type="dxa"/>
          </w:tcPr>
          <w:p w14:paraId="44C32606" w14:textId="2C139B13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2.02 (1.79-2.29)</w:t>
            </w:r>
          </w:p>
        </w:tc>
        <w:tc>
          <w:tcPr>
            <w:tcW w:w="1417" w:type="dxa"/>
          </w:tcPr>
          <w:p w14:paraId="0D9694FE" w14:textId="344216B0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2.17 (1.91-2.47)</w:t>
            </w:r>
          </w:p>
        </w:tc>
        <w:tc>
          <w:tcPr>
            <w:tcW w:w="1276" w:type="dxa"/>
          </w:tcPr>
          <w:p w14:paraId="64DE7B76" w14:textId="16D3D405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0.581</w:t>
            </w:r>
          </w:p>
        </w:tc>
        <w:tc>
          <w:tcPr>
            <w:tcW w:w="1418" w:type="dxa"/>
          </w:tcPr>
          <w:p w14:paraId="5207053B" w14:textId="42FA565D" w:rsidR="001F4054" w:rsidRPr="00FC040E" w:rsidRDefault="000E769D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1.77 (1.54-2.04)</w:t>
            </w:r>
          </w:p>
        </w:tc>
        <w:tc>
          <w:tcPr>
            <w:tcW w:w="1418" w:type="dxa"/>
          </w:tcPr>
          <w:p w14:paraId="3C989D54" w14:textId="1A8E33DC" w:rsidR="001F4054" w:rsidRPr="00FC040E" w:rsidRDefault="007A5396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0.663</w:t>
            </w:r>
          </w:p>
        </w:tc>
        <w:tc>
          <w:tcPr>
            <w:tcW w:w="1418" w:type="dxa"/>
          </w:tcPr>
          <w:p w14:paraId="463337A2" w14:textId="1383A689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0.57 (0.55-0.61)</w:t>
            </w:r>
          </w:p>
        </w:tc>
        <w:tc>
          <w:tcPr>
            <w:tcW w:w="1559" w:type="dxa"/>
          </w:tcPr>
          <w:p w14:paraId="35EA0C8E" w14:textId="44D5DEE8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4.72 (4.17-5.34)</w:t>
            </w:r>
          </w:p>
        </w:tc>
        <w:tc>
          <w:tcPr>
            <w:tcW w:w="1276" w:type="dxa"/>
          </w:tcPr>
          <w:p w14:paraId="6EF08118" w14:textId="0A8DA5D2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0.643</w:t>
            </w:r>
          </w:p>
        </w:tc>
      </w:tr>
      <w:tr w:rsidR="001F4054" w:rsidRPr="00FC040E" w14:paraId="53FD267A" w14:textId="77777777" w:rsidTr="001F4054">
        <w:tc>
          <w:tcPr>
            <w:tcW w:w="1134" w:type="dxa"/>
          </w:tcPr>
          <w:p w14:paraId="497397BE" w14:textId="611C00C0" w:rsidR="001F4054" w:rsidRPr="00FC040E" w:rsidRDefault="001F4054" w:rsidP="00FC040E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SCrea-4</w:t>
            </w:r>
          </w:p>
        </w:tc>
        <w:tc>
          <w:tcPr>
            <w:tcW w:w="1347" w:type="dxa"/>
          </w:tcPr>
          <w:p w14:paraId="72912B9D" w14:textId="6FEC56CA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29.1</w:t>
            </w:r>
          </w:p>
        </w:tc>
        <w:tc>
          <w:tcPr>
            <w:tcW w:w="1347" w:type="dxa"/>
          </w:tcPr>
          <w:p w14:paraId="46430CD6" w14:textId="663B421B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17.6</w:t>
            </w:r>
          </w:p>
        </w:tc>
        <w:tc>
          <w:tcPr>
            <w:tcW w:w="1559" w:type="dxa"/>
          </w:tcPr>
          <w:p w14:paraId="15504FAD" w14:textId="2A413F85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1.65 (1.44-1.90)</w:t>
            </w:r>
          </w:p>
        </w:tc>
        <w:tc>
          <w:tcPr>
            <w:tcW w:w="1417" w:type="dxa"/>
          </w:tcPr>
          <w:p w14:paraId="450D62D5" w14:textId="03E0AAB6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1.72 (1.49-1.98)</w:t>
            </w:r>
          </w:p>
        </w:tc>
        <w:tc>
          <w:tcPr>
            <w:tcW w:w="1276" w:type="dxa"/>
          </w:tcPr>
          <w:p w14:paraId="2D956E0E" w14:textId="700E4211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0.543</w:t>
            </w:r>
          </w:p>
        </w:tc>
        <w:tc>
          <w:tcPr>
            <w:tcW w:w="1418" w:type="dxa"/>
          </w:tcPr>
          <w:p w14:paraId="7E4F881F" w14:textId="47050983" w:rsidR="001F4054" w:rsidRPr="00FC040E" w:rsidRDefault="00676F6D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1.45 (1.24-1.70)</w:t>
            </w:r>
          </w:p>
        </w:tc>
        <w:tc>
          <w:tcPr>
            <w:tcW w:w="1418" w:type="dxa"/>
          </w:tcPr>
          <w:p w14:paraId="19A3AD0A" w14:textId="2F2BC36F" w:rsidR="001F4054" w:rsidRPr="00FC040E" w:rsidRDefault="007839E8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0.651</w:t>
            </w:r>
          </w:p>
        </w:tc>
        <w:tc>
          <w:tcPr>
            <w:tcW w:w="1418" w:type="dxa"/>
          </w:tcPr>
          <w:p w14:paraId="58ABDF68" w14:textId="45D864E6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0.66 (0.62-0.70)</w:t>
            </w:r>
          </w:p>
        </w:tc>
        <w:tc>
          <w:tcPr>
            <w:tcW w:w="1559" w:type="dxa"/>
          </w:tcPr>
          <w:p w14:paraId="54A68E31" w14:textId="6E8DEB28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3.70 (3.22-4.26)</w:t>
            </w:r>
          </w:p>
        </w:tc>
        <w:tc>
          <w:tcPr>
            <w:tcW w:w="1276" w:type="dxa"/>
          </w:tcPr>
          <w:p w14:paraId="14A9DFD8" w14:textId="7B3650A9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0.584</w:t>
            </w:r>
          </w:p>
        </w:tc>
      </w:tr>
      <w:tr w:rsidR="001F4054" w:rsidRPr="00FC040E" w14:paraId="46438A87" w14:textId="77777777" w:rsidTr="001F4054">
        <w:tc>
          <w:tcPr>
            <w:tcW w:w="1134" w:type="dxa"/>
          </w:tcPr>
          <w:p w14:paraId="06E7FD36" w14:textId="16F13AD1" w:rsidR="001F4054" w:rsidRPr="00FC040E" w:rsidRDefault="001F4054" w:rsidP="00FC040E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SCrea-5</w:t>
            </w:r>
          </w:p>
        </w:tc>
        <w:tc>
          <w:tcPr>
            <w:tcW w:w="1347" w:type="dxa"/>
          </w:tcPr>
          <w:p w14:paraId="0CE9BCA3" w14:textId="1E6CEE42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26.3</w:t>
            </w:r>
          </w:p>
        </w:tc>
        <w:tc>
          <w:tcPr>
            <w:tcW w:w="1347" w:type="dxa"/>
          </w:tcPr>
          <w:p w14:paraId="7DF67FA5" w14:textId="32CB6FF7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18.4</w:t>
            </w:r>
          </w:p>
        </w:tc>
        <w:tc>
          <w:tcPr>
            <w:tcW w:w="1559" w:type="dxa"/>
          </w:tcPr>
          <w:p w14:paraId="748BD340" w14:textId="070907EB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1.43 (1.23-1.66)</w:t>
            </w:r>
          </w:p>
        </w:tc>
        <w:tc>
          <w:tcPr>
            <w:tcW w:w="1417" w:type="dxa"/>
          </w:tcPr>
          <w:p w14:paraId="33343743" w14:textId="6A11956F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1.51 (1.29-1.76)</w:t>
            </w:r>
          </w:p>
        </w:tc>
        <w:tc>
          <w:tcPr>
            <w:tcW w:w="1276" w:type="dxa"/>
          </w:tcPr>
          <w:p w14:paraId="7538C64D" w14:textId="50BA6907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0.515</w:t>
            </w:r>
          </w:p>
        </w:tc>
        <w:tc>
          <w:tcPr>
            <w:tcW w:w="1418" w:type="dxa"/>
          </w:tcPr>
          <w:p w14:paraId="688F3A9E" w14:textId="05B75439" w:rsidR="001F4054" w:rsidRPr="00FC040E" w:rsidRDefault="00840839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1.35 (1.15-1.59)</w:t>
            </w:r>
          </w:p>
        </w:tc>
        <w:tc>
          <w:tcPr>
            <w:tcW w:w="1418" w:type="dxa"/>
          </w:tcPr>
          <w:p w14:paraId="17D62B06" w14:textId="58D4AF92" w:rsidR="001F4054" w:rsidRPr="00FC040E" w:rsidRDefault="00840839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0.644</w:t>
            </w:r>
          </w:p>
        </w:tc>
        <w:tc>
          <w:tcPr>
            <w:tcW w:w="1418" w:type="dxa"/>
          </w:tcPr>
          <w:p w14:paraId="1E1C6452" w14:textId="3732182C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0.71 (0.66-0.75)</w:t>
            </w:r>
          </w:p>
        </w:tc>
        <w:tc>
          <w:tcPr>
            <w:tcW w:w="1559" w:type="dxa"/>
          </w:tcPr>
          <w:p w14:paraId="42416A71" w14:textId="62346C1E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3.51 (3.02-4.07)</w:t>
            </w:r>
          </w:p>
        </w:tc>
        <w:tc>
          <w:tcPr>
            <w:tcW w:w="1276" w:type="dxa"/>
          </w:tcPr>
          <w:p w14:paraId="629D43EB" w14:textId="5F31CA0A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0.570</w:t>
            </w:r>
          </w:p>
        </w:tc>
      </w:tr>
      <w:tr w:rsidR="001F4054" w:rsidRPr="00FC040E" w14:paraId="09ABBF9E" w14:textId="14DF9ABA" w:rsidTr="00765D21">
        <w:tc>
          <w:tcPr>
            <w:tcW w:w="1134" w:type="dxa"/>
            <w:shd w:val="clear" w:color="auto" w:fill="auto"/>
          </w:tcPr>
          <w:p w14:paraId="6EDE9FC1" w14:textId="3FCAEC55" w:rsidR="001F4054" w:rsidRPr="00FC040E" w:rsidRDefault="001F4054" w:rsidP="00FC040E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proofErr w:type="spellStart"/>
            <w:r w:rsidRPr="00FC040E">
              <w:rPr>
                <w:sz w:val="16"/>
                <w:szCs w:val="16"/>
                <w:lang w:val="en-GB"/>
              </w:rPr>
              <w:t>SCrea</w:t>
            </w:r>
            <w:proofErr w:type="spellEnd"/>
            <w:r w:rsidRPr="00FC040E">
              <w:rPr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1347" w:type="dxa"/>
            <w:shd w:val="clear" w:color="auto" w:fill="auto"/>
          </w:tcPr>
          <w:p w14:paraId="6DA3AABE" w14:textId="28AA2BA0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31.3</w:t>
            </w:r>
          </w:p>
        </w:tc>
        <w:tc>
          <w:tcPr>
            <w:tcW w:w="1347" w:type="dxa"/>
            <w:shd w:val="clear" w:color="auto" w:fill="auto"/>
          </w:tcPr>
          <w:p w14:paraId="3ADA3023" w14:textId="2EC16F0C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16.1</w:t>
            </w:r>
          </w:p>
        </w:tc>
        <w:tc>
          <w:tcPr>
            <w:tcW w:w="1559" w:type="dxa"/>
            <w:shd w:val="clear" w:color="auto" w:fill="auto"/>
          </w:tcPr>
          <w:p w14:paraId="306DBCD3" w14:textId="3C33B2A8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1.94 (1.71-2.20)</w:t>
            </w:r>
          </w:p>
        </w:tc>
        <w:tc>
          <w:tcPr>
            <w:tcW w:w="1417" w:type="dxa"/>
            <w:shd w:val="clear" w:color="auto" w:fill="auto"/>
          </w:tcPr>
          <w:p w14:paraId="5F7584F5" w14:textId="2B427ACC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2.11 (1.85-2.42)</w:t>
            </w:r>
          </w:p>
        </w:tc>
        <w:tc>
          <w:tcPr>
            <w:tcW w:w="1276" w:type="dxa"/>
            <w:shd w:val="clear" w:color="auto" w:fill="auto"/>
          </w:tcPr>
          <w:p w14:paraId="3A7A8777" w14:textId="6A237A8C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0.568</w:t>
            </w:r>
          </w:p>
        </w:tc>
        <w:tc>
          <w:tcPr>
            <w:tcW w:w="1418" w:type="dxa"/>
            <w:shd w:val="clear" w:color="auto" w:fill="auto"/>
          </w:tcPr>
          <w:p w14:paraId="0163570D" w14:textId="57850224" w:rsidR="001F4054" w:rsidRPr="00FC040E" w:rsidRDefault="00140160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1.81 (1.56-2.09)</w:t>
            </w:r>
          </w:p>
        </w:tc>
        <w:tc>
          <w:tcPr>
            <w:tcW w:w="1418" w:type="dxa"/>
            <w:shd w:val="clear" w:color="auto" w:fill="auto"/>
          </w:tcPr>
          <w:p w14:paraId="61AFC8CA" w14:textId="68EF84EA" w:rsidR="001F4054" w:rsidRPr="00FC040E" w:rsidRDefault="00140160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0.663</w:t>
            </w:r>
          </w:p>
        </w:tc>
        <w:tc>
          <w:tcPr>
            <w:tcW w:w="1418" w:type="dxa"/>
          </w:tcPr>
          <w:p w14:paraId="037932BA" w14:textId="0E3D5342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0.58 (0.54-0.61)</w:t>
            </w:r>
          </w:p>
        </w:tc>
        <w:tc>
          <w:tcPr>
            <w:tcW w:w="1559" w:type="dxa"/>
          </w:tcPr>
          <w:p w14:paraId="5B9BBF11" w14:textId="07986477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5.11 (4.50-5.80)</w:t>
            </w:r>
          </w:p>
        </w:tc>
        <w:tc>
          <w:tcPr>
            <w:tcW w:w="1276" w:type="dxa"/>
          </w:tcPr>
          <w:p w14:paraId="613FA03E" w14:textId="07AF508F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0.631</w:t>
            </w:r>
          </w:p>
        </w:tc>
      </w:tr>
      <w:tr w:rsidR="001F4054" w:rsidRPr="00FC040E" w14:paraId="3C205F70" w14:textId="60F36016" w:rsidTr="00765D21">
        <w:tc>
          <w:tcPr>
            <w:tcW w:w="1134" w:type="dxa"/>
            <w:shd w:val="clear" w:color="auto" w:fill="auto"/>
          </w:tcPr>
          <w:p w14:paraId="1CE2CCA5" w14:textId="6434BE04" w:rsidR="001F4054" w:rsidRPr="00FC040E" w:rsidRDefault="001F4054" w:rsidP="00FC040E">
            <w:pPr>
              <w:spacing w:after="0" w:line="240" w:lineRule="auto"/>
              <w:rPr>
                <w:sz w:val="16"/>
                <w:szCs w:val="16"/>
                <w:vertAlign w:val="superscript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UO-1</w:t>
            </w:r>
          </w:p>
        </w:tc>
        <w:tc>
          <w:tcPr>
            <w:tcW w:w="1347" w:type="dxa"/>
            <w:shd w:val="clear" w:color="auto" w:fill="auto"/>
          </w:tcPr>
          <w:p w14:paraId="43D18AEA" w14:textId="58000FEB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27.2</w:t>
            </w:r>
          </w:p>
        </w:tc>
        <w:tc>
          <w:tcPr>
            <w:tcW w:w="1347" w:type="dxa"/>
            <w:shd w:val="clear" w:color="auto" w:fill="auto"/>
          </w:tcPr>
          <w:p w14:paraId="58CB1CF5" w14:textId="0AEF4AB0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12.6</w:t>
            </w:r>
          </w:p>
        </w:tc>
        <w:tc>
          <w:tcPr>
            <w:tcW w:w="1559" w:type="dxa"/>
            <w:shd w:val="clear" w:color="auto" w:fill="auto"/>
          </w:tcPr>
          <w:p w14:paraId="6267E34E" w14:textId="0E263A05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2.16 (1.90-2.46)</w:t>
            </w:r>
          </w:p>
        </w:tc>
        <w:tc>
          <w:tcPr>
            <w:tcW w:w="1417" w:type="dxa"/>
            <w:shd w:val="clear" w:color="auto" w:fill="auto"/>
          </w:tcPr>
          <w:p w14:paraId="0322B6B4" w14:textId="58117F77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3.00 (2.55-3.54)</w:t>
            </w:r>
          </w:p>
        </w:tc>
        <w:tc>
          <w:tcPr>
            <w:tcW w:w="1276" w:type="dxa"/>
            <w:shd w:val="clear" w:color="auto" w:fill="auto"/>
          </w:tcPr>
          <w:p w14:paraId="65C7C6BE" w14:textId="65EF846A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0.593</w:t>
            </w:r>
          </w:p>
        </w:tc>
        <w:tc>
          <w:tcPr>
            <w:tcW w:w="1418" w:type="dxa"/>
            <w:shd w:val="clear" w:color="auto" w:fill="auto"/>
          </w:tcPr>
          <w:p w14:paraId="70B2D0D0" w14:textId="1B6D2A9C" w:rsidR="001F4054" w:rsidRPr="00FC040E" w:rsidRDefault="009252D3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2.59 (2.18-3.09)</w:t>
            </w:r>
          </w:p>
        </w:tc>
        <w:tc>
          <w:tcPr>
            <w:tcW w:w="1418" w:type="dxa"/>
            <w:shd w:val="clear" w:color="auto" w:fill="auto"/>
          </w:tcPr>
          <w:p w14:paraId="16EDCEDE" w14:textId="6DEFFDC4" w:rsidR="001F4054" w:rsidRPr="00FC040E" w:rsidRDefault="00560FE7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0.680</w:t>
            </w:r>
          </w:p>
        </w:tc>
        <w:tc>
          <w:tcPr>
            <w:tcW w:w="1418" w:type="dxa"/>
          </w:tcPr>
          <w:p w14:paraId="270F0258" w14:textId="2FB6E7F8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0.61 (0.58-0.63)</w:t>
            </w:r>
          </w:p>
        </w:tc>
        <w:tc>
          <w:tcPr>
            <w:tcW w:w="1559" w:type="dxa"/>
          </w:tcPr>
          <w:p w14:paraId="05D9C250" w14:textId="13752175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8.02 (6.88-9.36)</w:t>
            </w:r>
          </w:p>
        </w:tc>
        <w:tc>
          <w:tcPr>
            <w:tcW w:w="1276" w:type="dxa"/>
          </w:tcPr>
          <w:p w14:paraId="73BA059B" w14:textId="6012F6C8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0.704</w:t>
            </w:r>
          </w:p>
        </w:tc>
      </w:tr>
      <w:tr w:rsidR="001F4054" w:rsidRPr="00FC040E" w14:paraId="0A326934" w14:textId="4275EE70" w:rsidTr="00765D21">
        <w:tc>
          <w:tcPr>
            <w:tcW w:w="1134" w:type="dxa"/>
            <w:shd w:val="clear" w:color="auto" w:fill="auto"/>
          </w:tcPr>
          <w:p w14:paraId="40FA1232" w14:textId="2A7C1BB2" w:rsidR="001F4054" w:rsidRPr="00FC040E" w:rsidRDefault="001F4054" w:rsidP="00FC040E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UO-2</w:t>
            </w:r>
          </w:p>
        </w:tc>
        <w:tc>
          <w:tcPr>
            <w:tcW w:w="1347" w:type="dxa"/>
            <w:shd w:val="clear" w:color="auto" w:fill="auto"/>
          </w:tcPr>
          <w:p w14:paraId="5498DF14" w14:textId="280EF47D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36.6</w:t>
            </w:r>
          </w:p>
        </w:tc>
        <w:tc>
          <w:tcPr>
            <w:tcW w:w="1347" w:type="dxa"/>
            <w:shd w:val="clear" w:color="auto" w:fill="auto"/>
          </w:tcPr>
          <w:p w14:paraId="07B2F715" w14:textId="70A2588A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14.1</w:t>
            </w:r>
          </w:p>
        </w:tc>
        <w:tc>
          <w:tcPr>
            <w:tcW w:w="1559" w:type="dxa"/>
            <w:shd w:val="clear" w:color="auto" w:fill="auto"/>
          </w:tcPr>
          <w:p w14:paraId="6DD2484A" w14:textId="72375EF4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2.59 (2.29-2.92)</w:t>
            </w:r>
          </w:p>
        </w:tc>
        <w:tc>
          <w:tcPr>
            <w:tcW w:w="1417" w:type="dxa"/>
            <w:shd w:val="clear" w:color="auto" w:fill="auto"/>
          </w:tcPr>
          <w:p w14:paraId="77BD9AEC" w14:textId="3818517B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3.21 (2.79-3.69)</w:t>
            </w:r>
          </w:p>
        </w:tc>
        <w:tc>
          <w:tcPr>
            <w:tcW w:w="1276" w:type="dxa"/>
            <w:shd w:val="clear" w:color="auto" w:fill="auto"/>
          </w:tcPr>
          <w:p w14:paraId="3FED35B6" w14:textId="0B75CB55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0.597</w:t>
            </w:r>
          </w:p>
        </w:tc>
        <w:tc>
          <w:tcPr>
            <w:tcW w:w="1418" w:type="dxa"/>
            <w:shd w:val="clear" w:color="auto" w:fill="auto"/>
          </w:tcPr>
          <w:p w14:paraId="37E66774" w14:textId="5ECD9756" w:rsidR="001F4054" w:rsidRPr="00FC040E" w:rsidRDefault="00DE678C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2.83 (2.44-3.28)</w:t>
            </w:r>
          </w:p>
        </w:tc>
        <w:tc>
          <w:tcPr>
            <w:tcW w:w="1418" w:type="dxa"/>
            <w:shd w:val="clear" w:color="auto" w:fill="auto"/>
          </w:tcPr>
          <w:p w14:paraId="11A39053" w14:textId="7F4DB681" w:rsidR="001F4054" w:rsidRPr="00FC040E" w:rsidRDefault="002D52DD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0.688</w:t>
            </w:r>
          </w:p>
        </w:tc>
        <w:tc>
          <w:tcPr>
            <w:tcW w:w="1418" w:type="dxa"/>
          </w:tcPr>
          <w:p w14:paraId="3A0913BD" w14:textId="3C25CFD9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0.55 (0.52-0.58)</w:t>
            </w:r>
          </w:p>
        </w:tc>
        <w:tc>
          <w:tcPr>
            <w:tcW w:w="1559" w:type="dxa"/>
          </w:tcPr>
          <w:p w14:paraId="094700CF" w14:textId="1EA42EC0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9.52 (8.35-10.85)</w:t>
            </w:r>
          </w:p>
        </w:tc>
        <w:tc>
          <w:tcPr>
            <w:tcW w:w="1276" w:type="dxa"/>
          </w:tcPr>
          <w:p w14:paraId="41492484" w14:textId="7682DEC8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0.681</w:t>
            </w:r>
          </w:p>
        </w:tc>
      </w:tr>
      <w:tr w:rsidR="001F4054" w:rsidRPr="00FC040E" w14:paraId="17B9212A" w14:textId="2E0AB006" w:rsidTr="00765D21">
        <w:tc>
          <w:tcPr>
            <w:tcW w:w="1134" w:type="dxa"/>
            <w:shd w:val="clear" w:color="auto" w:fill="auto"/>
          </w:tcPr>
          <w:p w14:paraId="4AFA9A73" w14:textId="61CF7A9F" w:rsidR="001F4054" w:rsidRPr="00FC040E" w:rsidRDefault="001F4054" w:rsidP="00FC040E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SCrea-UO-1</w:t>
            </w:r>
          </w:p>
        </w:tc>
        <w:tc>
          <w:tcPr>
            <w:tcW w:w="1347" w:type="dxa"/>
            <w:shd w:val="clear" w:color="auto" w:fill="auto"/>
          </w:tcPr>
          <w:p w14:paraId="0B040E37" w14:textId="3C6CA951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26.5</w:t>
            </w:r>
          </w:p>
        </w:tc>
        <w:tc>
          <w:tcPr>
            <w:tcW w:w="1347" w:type="dxa"/>
            <w:shd w:val="clear" w:color="auto" w:fill="auto"/>
          </w:tcPr>
          <w:p w14:paraId="35A1FEB1" w14:textId="2D3495AF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12.1</w:t>
            </w:r>
          </w:p>
        </w:tc>
        <w:tc>
          <w:tcPr>
            <w:tcW w:w="1559" w:type="dxa"/>
            <w:shd w:val="clear" w:color="auto" w:fill="auto"/>
          </w:tcPr>
          <w:p w14:paraId="34806324" w14:textId="7A554090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2.19 (1.92-2.51)</w:t>
            </w:r>
          </w:p>
        </w:tc>
        <w:tc>
          <w:tcPr>
            <w:tcW w:w="1417" w:type="dxa"/>
            <w:shd w:val="clear" w:color="auto" w:fill="auto"/>
          </w:tcPr>
          <w:p w14:paraId="22B4944F" w14:textId="167EC115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2.85 (2.43-3.34)</w:t>
            </w:r>
          </w:p>
        </w:tc>
        <w:tc>
          <w:tcPr>
            <w:tcW w:w="1276" w:type="dxa"/>
            <w:shd w:val="clear" w:color="auto" w:fill="auto"/>
          </w:tcPr>
          <w:p w14:paraId="04AA6389" w14:textId="41D04A86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0.604</w:t>
            </w:r>
          </w:p>
        </w:tc>
        <w:tc>
          <w:tcPr>
            <w:tcW w:w="1418" w:type="dxa"/>
            <w:shd w:val="clear" w:color="auto" w:fill="auto"/>
          </w:tcPr>
          <w:p w14:paraId="456F448F" w14:textId="190D9DA7" w:rsidR="001F4054" w:rsidRPr="00FC040E" w:rsidRDefault="002363B5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2.54 (2.14-3.02)</w:t>
            </w:r>
          </w:p>
        </w:tc>
        <w:tc>
          <w:tcPr>
            <w:tcW w:w="1418" w:type="dxa"/>
            <w:shd w:val="clear" w:color="auto" w:fill="auto"/>
          </w:tcPr>
          <w:p w14:paraId="3C2E76E4" w14:textId="0F3C377C" w:rsidR="001F4054" w:rsidRPr="00FC040E" w:rsidRDefault="00426A3B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0.683</w:t>
            </w:r>
          </w:p>
        </w:tc>
        <w:tc>
          <w:tcPr>
            <w:tcW w:w="1418" w:type="dxa"/>
          </w:tcPr>
          <w:p w14:paraId="2AE6B8B8" w14:textId="4AE4877C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0.62 (0.60-0.65)</w:t>
            </w:r>
          </w:p>
        </w:tc>
        <w:tc>
          <w:tcPr>
            <w:tcW w:w="1559" w:type="dxa"/>
          </w:tcPr>
          <w:p w14:paraId="70493D90" w14:textId="74E28C08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6.53 (5.66-7.53)</w:t>
            </w:r>
          </w:p>
        </w:tc>
        <w:tc>
          <w:tcPr>
            <w:tcW w:w="1276" w:type="dxa"/>
          </w:tcPr>
          <w:p w14:paraId="6B0FA860" w14:textId="55FA7F0D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0.700</w:t>
            </w:r>
          </w:p>
        </w:tc>
      </w:tr>
      <w:tr w:rsidR="001F4054" w:rsidRPr="00FC040E" w14:paraId="25FBFD2F" w14:textId="52BB4EAE" w:rsidTr="00765D21">
        <w:tc>
          <w:tcPr>
            <w:tcW w:w="1134" w:type="dxa"/>
            <w:shd w:val="clear" w:color="auto" w:fill="auto"/>
          </w:tcPr>
          <w:p w14:paraId="343A0A0C" w14:textId="6E1FFBB2" w:rsidR="001F4054" w:rsidRPr="00FC040E" w:rsidRDefault="001F4054" w:rsidP="00FC040E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SCrea-UO-2</w:t>
            </w:r>
          </w:p>
        </w:tc>
        <w:tc>
          <w:tcPr>
            <w:tcW w:w="1347" w:type="dxa"/>
            <w:shd w:val="clear" w:color="auto" w:fill="auto"/>
          </w:tcPr>
          <w:p w14:paraId="31A03445" w14:textId="0F5AB7C0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32.8</w:t>
            </w:r>
          </w:p>
        </w:tc>
        <w:tc>
          <w:tcPr>
            <w:tcW w:w="1347" w:type="dxa"/>
            <w:shd w:val="clear" w:color="auto" w:fill="auto"/>
          </w:tcPr>
          <w:p w14:paraId="6A020099" w14:textId="7AC4F239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13.2</w:t>
            </w:r>
          </w:p>
        </w:tc>
        <w:tc>
          <w:tcPr>
            <w:tcW w:w="1559" w:type="dxa"/>
            <w:shd w:val="clear" w:color="auto" w:fill="auto"/>
          </w:tcPr>
          <w:p w14:paraId="0370BAFD" w14:textId="64BB5AEA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2.48 (2.20-2.81)</w:t>
            </w:r>
          </w:p>
        </w:tc>
        <w:tc>
          <w:tcPr>
            <w:tcW w:w="1417" w:type="dxa"/>
            <w:shd w:val="clear" w:color="auto" w:fill="auto"/>
          </w:tcPr>
          <w:p w14:paraId="69DDDD00" w14:textId="350E722F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2.93 (2.57-3.35)</w:t>
            </w:r>
          </w:p>
        </w:tc>
        <w:tc>
          <w:tcPr>
            <w:tcW w:w="1276" w:type="dxa"/>
            <w:shd w:val="clear" w:color="auto" w:fill="auto"/>
          </w:tcPr>
          <w:p w14:paraId="7F7426A8" w14:textId="7D7F4A37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0.615</w:t>
            </w:r>
          </w:p>
        </w:tc>
        <w:tc>
          <w:tcPr>
            <w:tcW w:w="1418" w:type="dxa"/>
            <w:shd w:val="clear" w:color="auto" w:fill="auto"/>
          </w:tcPr>
          <w:p w14:paraId="72886840" w14:textId="76556CD3" w:rsidR="001F4054" w:rsidRPr="00FC040E" w:rsidRDefault="004F5649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2.62 (2.27-3.04)</w:t>
            </w:r>
          </w:p>
        </w:tc>
        <w:tc>
          <w:tcPr>
            <w:tcW w:w="1418" w:type="dxa"/>
            <w:shd w:val="clear" w:color="auto" w:fill="auto"/>
          </w:tcPr>
          <w:p w14:paraId="0AAB4B7B" w14:textId="4CE0AD74" w:rsidR="001F4054" w:rsidRPr="00FC040E" w:rsidRDefault="002D5655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0.695</w:t>
            </w:r>
          </w:p>
        </w:tc>
        <w:tc>
          <w:tcPr>
            <w:tcW w:w="1418" w:type="dxa"/>
          </w:tcPr>
          <w:p w14:paraId="548061BD" w14:textId="5D93D04F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0.59 (0.56-0.62)</w:t>
            </w:r>
          </w:p>
        </w:tc>
        <w:tc>
          <w:tcPr>
            <w:tcW w:w="1559" w:type="dxa"/>
          </w:tcPr>
          <w:p w14:paraId="5C3267A0" w14:textId="4E8F323E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6.88 (6.07-7.79)</w:t>
            </w:r>
          </w:p>
        </w:tc>
        <w:tc>
          <w:tcPr>
            <w:tcW w:w="1276" w:type="dxa"/>
          </w:tcPr>
          <w:p w14:paraId="76C640F3" w14:textId="00B88EAF" w:rsidR="001F4054" w:rsidRPr="00FC040E" w:rsidRDefault="001F4054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0.694</w:t>
            </w:r>
          </w:p>
        </w:tc>
      </w:tr>
      <w:tr w:rsidR="001F4054" w:rsidRPr="00FC040E" w14:paraId="34216DB3" w14:textId="2EB69F04" w:rsidTr="0077179E">
        <w:tc>
          <w:tcPr>
            <w:tcW w:w="15169" w:type="dxa"/>
            <w:gridSpan w:val="11"/>
          </w:tcPr>
          <w:p w14:paraId="2EFF364B" w14:textId="687B6CEC" w:rsidR="001F4054" w:rsidRPr="00FC040E" w:rsidRDefault="001F4054" w:rsidP="00FC040E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FC040E">
              <w:rPr>
                <w:i/>
                <w:iCs/>
                <w:sz w:val="16"/>
                <w:szCs w:val="16"/>
                <w:lang w:val="en-GB"/>
              </w:rPr>
              <w:t xml:space="preserve">Cox proportional hazards model including both </w:t>
            </w:r>
            <w:proofErr w:type="spellStart"/>
            <w:r w:rsidRPr="00FC040E">
              <w:rPr>
                <w:i/>
                <w:iCs/>
                <w:sz w:val="16"/>
                <w:szCs w:val="16"/>
                <w:lang w:val="en-GB"/>
              </w:rPr>
              <w:t>SCrea</w:t>
            </w:r>
            <w:proofErr w:type="spellEnd"/>
            <w:r w:rsidRPr="00FC040E">
              <w:rPr>
                <w:i/>
                <w:iCs/>
                <w:sz w:val="16"/>
                <w:szCs w:val="16"/>
                <w:lang w:val="en-GB"/>
              </w:rPr>
              <w:t xml:space="preserve"> and UO-1 as predictors </w:t>
            </w:r>
          </w:p>
        </w:tc>
      </w:tr>
      <w:tr w:rsidR="0099361B" w:rsidRPr="00FC040E" w14:paraId="75909569" w14:textId="0FD2ACEC" w:rsidTr="00765D21">
        <w:tc>
          <w:tcPr>
            <w:tcW w:w="1134" w:type="dxa"/>
            <w:shd w:val="clear" w:color="auto" w:fill="auto"/>
          </w:tcPr>
          <w:p w14:paraId="017A3490" w14:textId="0A255DE7" w:rsidR="0099361B" w:rsidRPr="00FC040E" w:rsidRDefault="0099361B" w:rsidP="00FC040E">
            <w:pPr>
              <w:spacing w:after="0" w:line="240" w:lineRule="auto"/>
              <w:rPr>
                <w:sz w:val="16"/>
                <w:szCs w:val="16"/>
                <w:vertAlign w:val="superscript"/>
                <w:lang w:val="en-GB"/>
              </w:rPr>
            </w:pPr>
            <w:proofErr w:type="spellStart"/>
            <w:r w:rsidRPr="00FC040E">
              <w:rPr>
                <w:sz w:val="16"/>
                <w:szCs w:val="16"/>
                <w:lang w:val="en-GB"/>
              </w:rPr>
              <w:t>SCrea</w:t>
            </w:r>
            <w:proofErr w:type="spellEnd"/>
          </w:p>
        </w:tc>
        <w:tc>
          <w:tcPr>
            <w:tcW w:w="4253" w:type="dxa"/>
            <w:gridSpan w:val="3"/>
            <w:vMerge w:val="restart"/>
            <w:shd w:val="clear" w:color="auto" w:fill="808080" w:themeFill="background1" w:themeFillShade="80"/>
          </w:tcPr>
          <w:p w14:paraId="15D436D3" w14:textId="77777777" w:rsidR="0099361B" w:rsidRPr="00FC040E" w:rsidRDefault="0099361B" w:rsidP="00FC040E">
            <w:pPr>
              <w:spacing w:after="0" w:line="240" w:lineRule="auto"/>
              <w:jc w:val="center"/>
              <w:rPr>
                <w:sz w:val="16"/>
                <w:szCs w:val="16"/>
                <w:highlight w:val="darkGray"/>
                <w:lang w:val="en-GB"/>
              </w:rPr>
            </w:pPr>
          </w:p>
        </w:tc>
        <w:tc>
          <w:tcPr>
            <w:tcW w:w="1417" w:type="dxa"/>
            <w:shd w:val="clear" w:color="auto" w:fill="auto"/>
          </w:tcPr>
          <w:p w14:paraId="6843B58F" w14:textId="5E9F4DCE" w:rsidR="0099361B" w:rsidRPr="00FC040E" w:rsidRDefault="0099361B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1.67 (1.46-1.92)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089920EB" w14:textId="56175C8D" w:rsidR="0099361B" w:rsidRPr="00FC040E" w:rsidRDefault="0099361B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0.624</w:t>
            </w:r>
          </w:p>
        </w:tc>
        <w:tc>
          <w:tcPr>
            <w:tcW w:w="1418" w:type="dxa"/>
            <w:shd w:val="clear" w:color="auto" w:fill="auto"/>
          </w:tcPr>
          <w:p w14:paraId="7272D579" w14:textId="58CC7FA0" w:rsidR="0099361B" w:rsidRPr="00FC040E" w:rsidRDefault="00107A6A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1.48 (1.27-1.71)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4B16593C" w14:textId="33B2624B" w:rsidR="0099361B" w:rsidRPr="00FC040E" w:rsidRDefault="00107A6A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0.693</w:t>
            </w:r>
          </w:p>
        </w:tc>
        <w:tc>
          <w:tcPr>
            <w:tcW w:w="1418" w:type="dxa"/>
          </w:tcPr>
          <w:p w14:paraId="608517D8" w14:textId="61350BE6" w:rsidR="0099361B" w:rsidRPr="00FC040E" w:rsidRDefault="0099361B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0.66 (0.62-0.70)</w:t>
            </w:r>
          </w:p>
        </w:tc>
        <w:tc>
          <w:tcPr>
            <w:tcW w:w="1559" w:type="dxa"/>
          </w:tcPr>
          <w:p w14:paraId="6CF091F5" w14:textId="6C5553DB" w:rsidR="0099361B" w:rsidRPr="00FC040E" w:rsidRDefault="0099361B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3.14 (2.75-3.58)</w:t>
            </w:r>
          </w:p>
        </w:tc>
        <w:tc>
          <w:tcPr>
            <w:tcW w:w="1276" w:type="dxa"/>
            <w:vMerge w:val="restart"/>
          </w:tcPr>
          <w:p w14:paraId="20408CC3" w14:textId="27F93871" w:rsidR="0099361B" w:rsidRPr="00FC040E" w:rsidRDefault="0099361B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0.740</w:t>
            </w:r>
          </w:p>
        </w:tc>
      </w:tr>
      <w:tr w:rsidR="0099361B" w:rsidRPr="00FC040E" w14:paraId="541C484F" w14:textId="6764E310" w:rsidTr="00765D21">
        <w:tc>
          <w:tcPr>
            <w:tcW w:w="1134" w:type="dxa"/>
            <w:shd w:val="clear" w:color="auto" w:fill="auto"/>
          </w:tcPr>
          <w:p w14:paraId="46C0C645" w14:textId="2419975B" w:rsidR="0099361B" w:rsidRPr="00FC040E" w:rsidRDefault="0099361B" w:rsidP="00FC040E">
            <w:pPr>
              <w:spacing w:after="0" w:line="240" w:lineRule="auto"/>
              <w:rPr>
                <w:sz w:val="16"/>
                <w:szCs w:val="16"/>
                <w:vertAlign w:val="superscript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UO-1</w:t>
            </w:r>
          </w:p>
        </w:tc>
        <w:tc>
          <w:tcPr>
            <w:tcW w:w="4253" w:type="dxa"/>
            <w:gridSpan w:val="3"/>
            <w:vMerge/>
            <w:shd w:val="clear" w:color="auto" w:fill="808080" w:themeFill="background1" w:themeFillShade="80"/>
          </w:tcPr>
          <w:p w14:paraId="269AA1C2" w14:textId="77777777" w:rsidR="0099361B" w:rsidRPr="00FC040E" w:rsidRDefault="0099361B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shd w:val="clear" w:color="auto" w:fill="auto"/>
          </w:tcPr>
          <w:p w14:paraId="77B001EC" w14:textId="0F3F571F" w:rsidR="0099361B" w:rsidRPr="00FC040E" w:rsidRDefault="0099361B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2.63 (2.22-3.11)</w:t>
            </w:r>
          </w:p>
        </w:tc>
        <w:tc>
          <w:tcPr>
            <w:tcW w:w="1276" w:type="dxa"/>
            <w:vMerge/>
            <w:shd w:val="clear" w:color="auto" w:fill="auto"/>
          </w:tcPr>
          <w:p w14:paraId="3646C5BA" w14:textId="34160346" w:rsidR="0099361B" w:rsidRPr="00FC040E" w:rsidRDefault="0099361B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418" w:type="dxa"/>
            <w:shd w:val="clear" w:color="auto" w:fill="auto"/>
          </w:tcPr>
          <w:p w14:paraId="1E82FF90" w14:textId="7E29DE24" w:rsidR="0099361B" w:rsidRPr="00FC040E" w:rsidRDefault="00107A6A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2.35 (1.97-2.82)</w:t>
            </w:r>
          </w:p>
        </w:tc>
        <w:tc>
          <w:tcPr>
            <w:tcW w:w="1418" w:type="dxa"/>
            <w:vMerge/>
            <w:shd w:val="clear" w:color="auto" w:fill="auto"/>
          </w:tcPr>
          <w:p w14:paraId="0C840C47" w14:textId="77777777" w:rsidR="0099361B" w:rsidRPr="00FC040E" w:rsidRDefault="0099361B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418" w:type="dxa"/>
          </w:tcPr>
          <w:p w14:paraId="2D7716DF" w14:textId="336A351B" w:rsidR="0099361B" w:rsidRPr="00FC040E" w:rsidRDefault="0099361B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0.66 (0.63-0.68)</w:t>
            </w:r>
          </w:p>
        </w:tc>
        <w:tc>
          <w:tcPr>
            <w:tcW w:w="1559" w:type="dxa"/>
          </w:tcPr>
          <w:p w14:paraId="4CB5307E" w14:textId="6AB1082C" w:rsidR="0099361B" w:rsidRPr="00FC040E" w:rsidRDefault="0099361B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6.26 (5.35-7.34)</w:t>
            </w:r>
          </w:p>
        </w:tc>
        <w:tc>
          <w:tcPr>
            <w:tcW w:w="1276" w:type="dxa"/>
            <w:vMerge/>
          </w:tcPr>
          <w:p w14:paraId="2467CEEE" w14:textId="77777777" w:rsidR="0099361B" w:rsidRPr="00FC040E" w:rsidRDefault="0099361B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1F4054" w:rsidRPr="00FC040E" w14:paraId="608CB1C7" w14:textId="77777777" w:rsidTr="00FC040E">
        <w:trPr>
          <w:trHeight w:val="191"/>
        </w:trPr>
        <w:tc>
          <w:tcPr>
            <w:tcW w:w="15169" w:type="dxa"/>
            <w:gridSpan w:val="11"/>
          </w:tcPr>
          <w:p w14:paraId="39E3504F" w14:textId="40D7AD80" w:rsidR="001F4054" w:rsidRPr="00FC040E" w:rsidRDefault="001F4054" w:rsidP="00FC040E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FC040E">
              <w:rPr>
                <w:i/>
                <w:iCs/>
                <w:sz w:val="16"/>
                <w:szCs w:val="16"/>
                <w:lang w:val="en-GB"/>
              </w:rPr>
              <w:t xml:space="preserve">Cox proportional hazards model including both </w:t>
            </w:r>
            <w:proofErr w:type="spellStart"/>
            <w:r w:rsidRPr="00FC040E">
              <w:rPr>
                <w:i/>
                <w:iCs/>
                <w:sz w:val="16"/>
                <w:szCs w:val="16"/>
                <w:lang w:val="en-GB"/>
              </w:rPr>
              <w:t>SCrea</w:t>
            </w:r>
            <w:proofErr w:type="spellEnd"/>
            <w:r w:rsidRPr="00FC040E">
              <w:rPr>
                <w:i/>
                <w:iCs/>
                <w:sz w:val="16"/>
                <w:szCs w:val="16"/>
                <w:lang w:val="en-GB"/>
              </w:rPr>
              <w:t xml:space="preserve"> and UO-2 as predictors </w:t>
            </w:r>
          </w:p>
        </w:tc>
      </w:tr>
      <w:tr w:rsidR="0099361B" w:rsidRPr="00FC040E" w14:paraId="73A94757" w14:textId="77777777" w:rsidTr="00765D21">
        <w:tc>
          <w:tcPr>
            <w:tcW w:w="1134" w:type="dxa"/>
            <w:shd w:val="clear" w:color="auto" w:fill="auto"/>
          </w:tcPr>
          <w:p w14:paraId="0D1F4CFC" w14:textId="59C2F202" w:rsidR="0099361B" w:rsidRPr="00FC040E" w:rsidRDefault="0099361B" w:rsidP="00FC040E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proofErr w:type="spellStart"/>
            <w:r w:rsidRPr="00FC040E">
              <w:rPr>
                <w:sz w:val="16"/>
                <w:szCs w:val="16"/>
                <w:lang w:val="en-GB"/>
              </w:rPr>
              <w:t>SCrea</w:t>
            </w:r>
            <w:proofErr w:type="spellEnd"/>
          </w:p>
        </w:tc>
        <w:tc>
          <w:tcPr>
            <w:tcW w:w="4253" w:type="dxa"/>
            <w:gridSpan w:val="3"/>
            <w:vMerge w:val="restart"/>
            <w:shd w:val="clear" w:color="auto" w:fill="808080" w:themeFill="background1" w:themeFillShade="80"/>
          </w:tcPr>
          <w:p w14:paraId="27548FDD" w14:textId="77777777" w:rsidR="0099361B" w:rsidRPr="00FC040E" w:rsidRDefault="0099361B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shd w:val="clear" w:color="auto" w:fill="auto"/>
          </w:tcPr>
          <w:p w14:paraId="721FCAAD" w14:textId="4E8DA06A" w:rsidR="0099361B" w:rsidRPr="00FC040E" w:rsidRDefault="0099361B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1.35 (1.16-1.57)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48AF544B" w14:textId="3F065D70" w:rsidR="0099361B" w:rsidRPr="00FC040E" w:rsidRDefault="0099361B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0.624</w:t>
            </w:r>
          </w:p>
        </w:tc>
        <w:tc>
          <w:tcPr>
            <w:tcW w:w="1418" w:type="dxa"/>
            <w:shd w:val="clear" w:color="auto" w:fill="auto"/>
          </w:tcPr>
          <w:p w14:paraId="76D97397" w14:textId="57B051C5" w:rsidR="0099361B" w:rsidRPr="00FC040E" w:rsidRDefault="002228D0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1.18 (1.01-1.39)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1E5C8456" w14:textId="447F49CA" w:rsidR="0099361B" w:rsidRPr="00FC040E" w:rsidRDefault="000A5CF5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0.694</w:t>
            </w:r>
          </w:p>
        </w:tc>
        <w:tc>
          <w:tcPr>
            <w:tcW w:w="1418" w:type="dxa"/>
          </w:tcPr>
          <w:p w14:paraId="0941AE6C" w14:textId="6CD76577" w:rsidR="0099361B" w:rsidRPr="00FC040E" w:rsidRDefault="0099361B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0.68 (0.64-0.72)</w:t>
            </w:r>
          </w:p>
        </w:tc>
        <w:tc>
          <w:tcPr>
            <w:tcW w:w="1559" w:type="dxa"/>
          </w:tcPr>
          <w:p w14:paraId="37CD0B4C" w14:textId="404E2F64" w:rsidR="0099361B" w:rsidRPr="00FC040E" w:rsidRDefault="0099361B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2.35 (2.03-2.71)</w:t>
            </w:r>
          </w:p>
        </w:tc>
        <w:tc>
          <w:tcPr>
            <w:tcW w:w="1276" w:type="dxa"/>
            <w:vMerge w:val="restart"/>
          </w:tcPr>
          <w:p w14:paraId="503746F0" w14:textId="2BCB7F49" w:rsidR="0099361B" w:rsidRPr="00FC040E" w:rsidRDefault="0099361B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0.710</w:t>
            </w:r>
          </w:p>
        </w:tc>
      </w:tr>
      <w:tr w:rsidR="0099361B" w:rsidRPr="00FC040E" w14:paraId="2A6D812A" w14:textId="77777777" w:rsidTr="00765D21">
        <w:tc>
          <w:tcPr>
            <w:tcW w:w="1134" w:type="dxa"/>
            <w:shd w:val="clear" w:color="auto" w:fill="auto"/>
          </w:tcPr>
          <w:p w14:paraId="71E66E1E" w14:textId="3EFFA9B6" w:rsidR="0099361B" w:rsidRPr="00FC040E" w:rsidRDefault="0099361B" w:rsidP="00FC040E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UO-2</w:t>
            </w:r>
          </w:p>
        </w:tc>
        <w:tc>
          <w:tcPr>
            <w:tcW w:w="4253" w:type="dxa"/>
            <w:gridSpan w:val="3"/>
            <w:vMerge/>
            <w:shd w:val="clear" w:color="auto" w:fill="808080" w:themeFill="background1" w:themeFillShade="80"/>
          </w:tcPr>
          <w:p w14:paraId="636589FA" w14:textId="77777777" w:rsidR="0099361B" w:rsidRPr="00FC040E" w:rsidRDefault="0099361B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shd w:val="clear" w:color="auto" w:fill="auto"/>
          </w:tcPr>
          <w:p w14:paraId="496B1B81" w14:textId="058F82C1" w:rsidR="0099361B" w:rsidRPr="00FC040E" w:rsidRDefault="0099361B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2.82 (2.41-3.29)</w:t>
            </w:r>
          </w:p>
        </w:tc>
        <w:tc>
          <w:tcPr>
            <w:tcW w:w="1276" w:type="dxa"/>
            <w:vMerge/>
            <w:shd w:val="clear" w:color="auto" w:fill="auto"/>
          </w:tcPr>
          <w:p w14:paraId="2D0AFBFB" w14:textId="77777777" w:rsidR="0099361B" w:rsidRPr="00FC040E" w:rsidRDefault="0099361B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418" w:type="dxa"/>
            <w:shd w:val="clear" w:color="auto" w:fill="auto"/>
          </w:tcPr>
          <w:p w14:paraId="69776E89" w14:textId="2AAEBA31" w:rsidR="0099361B" w:rsidRPr="00FC040E" w:rsidRDefault="002228D0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2.63 (2.23-3.10)</w:t>
            </w:r>
          </w:p>
        </w:tc>
        <w:tc>
          <w:tcPr>
            <w:tcW w:w="1418" w:type="dxa"/>
            <w:vMerge/>
            <w:shd w:val="clear" w:color="auto" w:fill="auto"/>
          </w:tcPr>
          <w:p w14:paraId="63DA57F5" w14:textId="77777777" w:rsidR="0099361B" w:rsidRPr="00FC040E" w:rsidRDefault="0099361B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418" w:type="dxa"/>
          </w:tcPr>
          <w:p w14:paraId="1971970A" w14:textId="5E4DA5B1" w:rsidR="0099361B" w:rsidRPr="00FC040E" w:rsidRDefault="0099361B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0.64 (0.60-0.68)</w:t>
            </w:r>
          </w:p>
        </w:tc>
        <w:tc>
          <w:tcPr>
            <w:tcW w:w="1559" w:type="dxa"/>
          </w:tcPr>
          <w:p w14:paraId="35BC1FB8" w14:textId="38088EC4" w:rsidR="0099361B" w:rsidRPr="00FC040E" w:rsidRDefault="0099361B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FC040E">
              <w:rPr>
                <w:sz w:val="16"/>
                <w:szCs w:val="16"/>
                <w:lang w:val="en-GB"/>
              </w:rPr>
              <w:t>6.72 (5.80-7.79)</w:t>
            </w:r>
          </w:p>
        </w:tc>
        <w:tc>
          <w:tcPr>
            <w:tcW w:w="1276" w:type="dxa"/>
            <w:vMerge/>
          </w:tcPr>
          <w:p w14:paraId="0D199B75" w14:textId="77777777" w:rsidR="0099361B" w:rsidRPr="00FC040E" w:rsidRDefault="0099361B" w:rsidP="00FC040E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</w:p>
        </w:tc>
      </w:tr>
    </w:tbl>
    <w:p w14:paraId="543B404C" w14:textId="77777777" w:rsidR="00E150E2" w:rsidRPr="00677F6E" w:rsidRDefault="00E150E2" w:rsidP="00E150E2">
      <w:pPr>
        <w:rPr>
          <w:i/>
          <w:iCs/>
          <w:sz w:val="16"/>
          <w:szCs w:val="16"/>
          <w:lang w:val="en-US"/>
        </w:rPr>
      </w:pPr>
      <w:r w:rsidRPr="00677F6E">
        <w:rPr>
          <w:b/>
          <w:bCs/>
          <w:i/>
          <w:iCs/>
          <w:sz w:val="16"/>
          <w:szCs w:val="16"/>
          <w:lang w:val="en-GB"/>
        </w:rPr>
        <w:t xml:space="preserve">Screa-1 </w:t>
      </w:r>
      <w:proofErr w:type="spellStart"/>
      <w:r w:rsidRPr="00677F6E">
        <w:rPr>
          <w:i/>
          <w:iCs/>
          <w:sz w:val="16"/>
          <w:szCs w:val="16"/>
          <w:lang w:val="en-GB"/>
        </w:rPr>
        <w:t>SCrea</w:t>
      </w:r>
      <w:proofErr w:type="spellEnd"/>
      <w:r w:rsidRPr="00677F6E">
        <w:rPr>
          <w:i/>
          <w:iCs/>
          <w:sz w:val="16"/>
          <w:szCs w:val="16"/>
          <w:lang w:val="en-GB"/>
        </w:rPr>
        <w:t xml:space="preserve"> &gt;4.0 mg/dl or &gt;2x baseline as manually entered in ICIS by the treating physician at ICU admission; </w:t>
      </w:r>
      <w:r w:rsidRPr="00677F6E">
        <w:rPr>
          <w:b/>
          <w:bCs/>
          <w:i/>
          <w:iCs/>
          <w:sz w:val="16"/>
          <w:szCs w:val="16"/>
          <w:lang w:val="en-GB"/>
        </w:rPr>
        <w:t xml:space="preserve">Screa-2 </w:t>
      </w:r>
      <w:proofErr w:type="spellStart"/>
      <w:r w:rsidRPr="00677F6E">
        <w:rPr>
          <w:i/>
          <w:iCs/>
          <w:sz w:val="16"/>
          <w:szCs w:val="16"/>
          <w:lang w:val="en-GB"/>
        </w:rPr>
        <w:t>SCrea</w:t>
      </w:r>
      <w:proofErr w:type="spellEnd"/>
      <w:r w:rsidRPr="00677F6E">
        <w:rPr>
          <w:i/>
          <w:iCs/>
          <w:sz w:val="16"/>
          <w:szCs w:val="16"/>
          <w:lang w:val="en-GB"/>
        </w:rPr>
        <w:t xml:space="preserve"> &gt;4.0 mg/dl or &gt;2x baseline defined as lowest pre-ICU measurement up to 365 days before ICU admission as extracted from the lab information system; </w:t>
      </w:r>
      <w:r w:rsidRPr="00677F6E">
        <w:rPr>
          <w:b/>
          <w:bCs/>
          <w:i/>
          <w:iCs/>
          <w:sz w:val="16"/>
          <w:szCs w:val="16"/>
          <w:lang w:val="en-GB"/>
        </w:rPr>
        <w:t>Screa-3</w:t>
      </w:r>
      <w:r w:rsidRPr="00677F6E">
        <w:rPr>
          <w:i/>
          <w:iCs/>
          <w:sz w:val="16"/>
          <w:szCs w:val="16"/>
          <w:lang w:val="en-GB"/>
        </w:rPr>
        <w:t xml:space="preserve"> </w:t>
      </w:r>
      <w:proofErr w:type="spellStart"/>
      <w:r w:rsidRPr="00677F6E">
        <w:rPr>
          <w:i/>
          <w:iCs/>
          <w:sz w:val="16"/>
          <w:szCs w:val="16"/>
          <w:lang w:val="en-GB"/>
        </w:rPr>
        <w:t>SCrea</w:t>
      </w:r>
      <w:proofErr w:type="spellEnd"/>
      <w:r w:rsidRPr="00677F6E">
        <w:rPr>
          <w:i/>
          <w:iCs/>
          <w:sz w:val="16"/>
          <w:szCs w:val="16"/>
          <w:lang w:val="en-GB"/>
        </w:rPr>
        <w:t xml:space="preserve"> &gt;4.0 mg/dl or &gt;2x back-calculated baseline calculated using the simplified 4-variable Modification of Diet in Renal Disease (MDRD) Study equation assuming an estimated glomerular filtration rate (eGFR) of 75 ml/min/1.73 m</w:t>
      </w:r>
      <w:r w:rsidRPr="00677F6E">
        <w:rPr>
          <w:i/>
          <w:iCs/>
          <w:sz w:val="16"/>
          <w:szCs w:val="16"/>
          <w:vertAlign w:val="superscript"/>
          <w:lang w:val="en-GB"/>
        </w:rPr>
        <w:t xml:space="preserve">2 </w:t>
      </w:r>
      <w:r w:rsidRPr="00677F6E">
        <w:rPr>
          <w:i/>
          <w:iCs/>
          <w:sz w:val="16"/>
          <w:szCs w:val="16"/>
          <w:lang w:val="en-GB"/>
        </w:rPr>
        <w:t xml:space="preserve">for every patient; </w:t>
      </w:r>
      <w:r w:rsidRPr="00677F6E">
        <w:rPr>
          <w:b/>
          <w:bCs/>
          <w:i/>
          <w:iCs/>
          <w:sz w:val="16"/>
          <w:szCs w:val="16"/>
          <w:lang w:val="en-GB"/>
        </w:rPr>
        <w:t xml:space="preserve">Screa-4 </w:t>
      </w:r>
      <w:proofErr w:type="spellStart"/>
      <w:r w:rsidRPr="00677F6E">
        <w:rPr>
          <w:i/>
          <w:iCs/>
          <w:sz w:val="16"/>
          <w:szCs w:val="16"/>
          <w:lang w:val="en-GB"/>
        </w:rPr>
        <w:t>SCrea</w:t>
      </w:r>
      <w:proofErr w:type="spellEnd"/>
      <w:r w:rsidRPr="00677F6E">
        <w:rPr>
          <w:i/>
          <w:iCs/>
          <w:sz w:val="16"/>
          <w:szCs w:val="16"/>
          <w:lang w:val="en-GB"/>
        </w:rPr>
        <w:t xml:space="preserve"> &gt;4.0 mg/dl or &gt;2x baseline defined as lowest pre-ICU measurement of the current hospitalization as extracted from the lab information system</w:t>
      </w:r>
      <w:r w:rsidRPr="00677F6E">
        <w:rPr>
          <w:b/>
          <w:bCs/>
          <w:i/>
          <w:iCs/>
          <w:sz w:val="16"/>
          <w:szCs w:val="16"/>
          <w:lang w:val="en-GB"/>
        </w:rPr>
        <w:t xml:space="preserve">; Screa-5 </w:t>
      </w:r>
      <w:proofErr w:type="spellStart"/>
      <w:r w:rsidRPr="00677F6E">
        <w:rPr>
          <w:i/>
          <w:iCs/>
          <w:sz w:val="16"/>
          <w:szCs w:val="16"/>
          <w:lang w:val="en-GB"/>
        </w:rPr>
        <w:t>SCrea</w:t>
      </w:r>
      <w:proofErr w:type="spellEnd"/>
      <w:r w:rsidRPr="00677F6E">
        <w:rPr>
          <w:i/>
          <w:iCs/>
          <w:sz w:val="16"/>
          <w:szCs w:val="16"/>
          <w:lang w:val="en-GB"/>
        </w:rPr>
        <w:t xml:space="preserve"> &gt;4.0 mg/dl or &gt;2x baseline defined as the first measurement taken since ICU admission as extracted from the lab information system; </w:t>
      </w:r>
      <w:proofErr w:type="spellStart"/>
      <w:r w:rsidRPr="00677F6E">
        <w:rPr>
          <w:b/>
          <w:bCs/>
          <w:i/>
          <w:iCs/>
          <w:sz w:val="16"/>
          <w:szCs w:val="16"/>
          <w:lang w:val="en-GB"/>
        </w:rPr>
        <w:t>SCrea</w:t>
      </w:r>
      <w:proofErr w:type="spellEnd"/>
      <w:r w:rsidRPr="00677F6E">
        <w:rPr>
          <w:i/>
          <w:iCs/>
          <w:sz w:val="16"/>
          <w:szCs w:val="16"/>
          <w:lang w:val="en-GB"/>
        </w:rPr>
        <w:t xml:space="preserve">: serum creatinine &gt;4.0 mg/dl or &gt;2x baseline, where baseline corresponds to that defined in SCrea-1 whenever available, otherwise SCrea-2, or SCrea-3 (when neither SCrea-1 nor SCrea-2 are available); </w:t>
      </w:r>
      <w:r w:rsidRPr="00677F6E">
        <w:rPr>
          <w:b/>
          <w:bCs/>
          <w:i/>
          <w:iCs/>
          <w:sz w:val="16"/>
          <w:szCs w:val="16"/>
          <w:lang w:val="en-GB"/>
        </w:rPr>
        <w:t xml:space="preserve">UO-1: </w:t>
      </w:r>
      <w:r w:rsidRPr="00677F6E">
        <w:rPr>
          <w:i/>
          <w:iCs/>
          <w:sz w:val="16"/>
          <w:szCs w:val="16"/>
          <w:lang w:val="en-GB"/>
        </w:rPr>
        <w:t>total</w:t>
      </w:r>
      <w:r w:rsidRPr="00677F6E">
        <w:rPr>
          <w:b/>
          <w:bCs/>
          <w:i/>
          <w:iCs/>
          <w:sz w:val="16"/>
          <w:szCs w:val="16"/>
          <w:lang w:val="en-GB"/>
        </w:rPr>
        <w:t xml:space="preserve"> </w:t>
      </w:r>
      <w:r w:rsidRPr="00677F6E">
        <w:rPr>
          <w:i/>
          <w:iCs/>
          <w:sz w:val="16"/>
          <w:szCs w:val="16"/>
          <w:lang w:val="en-GB"/>
        </w:rPr>
        <w:t xml:space="preserve">UO during the last 12-hour period was ≤ 6 ml/kg; </w:t>
      </w:r>
      <w:r w:rsidRPr="00677F6E">
        <w:rPr>
          <w:b/>
          <w:bCs/>
          <w:i/>
          <w:iCs/>
          <w:sz w:val="16"/>
          <w:szCs w:val="16"/>
          <w:lang w:val="en-GB"/>
        </w:rPr>
        <w:t xml:space="preserve">UO-2: </w:t>
      </w:r>
      <w:r w:rsidRPr="00677F6E">
        <w:rPr>
          <w:i/>
          <w:iCs/>
          <w:sz w:val="16"/>
          <w:szCs w:val="16"/>
          <w:lang w:val="en-GB"/>
        </w:rPr>
        <w:t>total</w:t>
      </w:r>
      <w:r w:rsidRPr="00677F6E">
        <w:rPr>
          <w:b/>
          <w:bCs/>
          <w:i/>
          <w:iCs/>
          <w:sz w:val="16"/>
          <w:szCs w:val="16"/>
          <w:lang w:val="en-GB"/>
        </w:rPr>
        <w:t xml:space="preserve"> </w:t>
      </w:r>
      <w:r w:rsidRPr="00677F6E">
        <w:rPr>
          <w:i/>
          <w:iCs/>
          <w:sz w:val="16"/>
          <w:szCs w:val="16"/>
          <w:lang w:val="en-GB"/>
        </w:rPr>
        <w:t xml:space="preserve">UO during each of the last 12 consecutive 1-hour periods was ≤ 0.5 ml/kg; </w:t>
      </w:r>
      <w:r w:rsidRPr="00677F6E">
        <w:rPr>
          <w:b/>
          <w:bCs/>
          <w:i/>
          <w:iCs/>
          <w:sz w:val="16"/>
          <w:szCs w:val="16"/>
          <w:lang w:val="en-GB"/>
        </w:rPr>
        <w:t>SCrea-UO-1</w:t>
      </w:r>
      <w:r w:rsidRPr="00677F6E">
        <w:rPr>
          <w:i/>
          <w:iCs/>
          <w:sz w:val="16"/>
          <w:szCs w:val="16"/>
          <w:lang w:val="en-GB"/>
        </w:rPr>
        <w:t xml:space="preserve">: AKI stage≥2 according to either the </w:t>
      </w:r>
      <w:proofErr w:type="spellStart"/>
      <w:r w:rsidRPr="00677F6E">
        <w:rPr>
          <w:i/>
          <w:iCs/>
          <w:sz w:val="16"/>
          <w:szCs w:val="16"/>
          <w:lang w:val="en-GB"/>
        </w:rPr>
        <w:t>SCrea</w:t>
      </w:r>
      <w:proofErr w:type="spellEnd"/>
      <w:r w:rsidRPr="00677F6E">
        <w:rPr>
          <w:i/>
          <w:iCs/>
          <w:sz w:val="16"/>
          <w:szCs w:val="16"/>
          <w:lang w:val="en-GB"/>
        </w:rPr>
        <w:t xml:space="preserve"> criterion or the UO-1 criterion; </w:t>
      </w:r>
      <w:r w:rsidRPr="00677F6E">
        <w:rPr>
          <w:b/>
          <w:bCs/>
          <w:i/>
          <w:iCs/>
          <w:sz w:val="16"/>
          <w:szCs w:val="16"/>
          <w:lang w:val="en-GB"/>
        </w:rPr>
        <w:t>SCrea-UO-2</w:t>
      </w:r>
      <w:r w:rsidRPr="00677F6E">
        <w:rPr>
          <w:i/>
          <w:iCs/>
          <w:sz w:val="16"/>
          <w:szCs w:val="16"/>
          <w:lang w:val="en-GB"/>
        </w:rPr>
        <w:t xml:space="preserve">: AKI stage≥2 according to either the </w:t>
      </w:r>
      <w:proofErr w:type="spellStart"/>
      <w:r w:rsidRPr="00677F6E">
        <w:rPr>
          <w:i/>
          <w:iCs/>
          <w:sz w:val="16"/>
          <w:szCs w:val="16"/>
          <w:lang w:val="en-GB"/>
        </w:rPr>
        <w:t>SCrea</w:t>
      </w:r>
      <w:proofErr w:type="spellEnd"/>
      <w:r w:rsidRPr="00677F6E">
        <w:rPr>
          <w:i/>
          <w:iCs/>
          <w:sz w:val="16"/>
          <w:szCs w:val="16"/>
          <w:lang w:val="en-GB"/>
        </w:rPr>
        <w:t xml:space="preserve"> criterion or the UO-2 criterion.</w:t>
      </w:r>
    </w:p>
    <w:p w14:paraId="0C913995" w14:textId="001E84DF" w:rsidR="00386B85" w:rsidRDefault="00386B85" w:rsidP="00FC040E">
      <w:pPr>
        <w:spacing w:after="0" w:line="240" w:lineRule="auto"/>
        <w:rPr>
          <w:sz w:val="18"/>
          <w:szCs w:val="18"/>
          <w:lang w:val="en-GB"/>
        </w:rPr>
      </w:pPr>
      <w:r w:rsidRPr="00677F6E">
        <w:rPr>
          <w:sz w:val="18"/>
          <w:szCs w:val="18"/>
          <w:vertAlign w:val="superscript"/>
          <w:lang w:val="en-GB"/>
        </w:rPr>
        <w:t>1</w:t>
      </w:r>
      <w:r w:rsidRPr="00386B85">
        <w:rPr>
          <w:sz w:val="18"/>
          <w:szCs w:val="18"/>
          <w:lang w:val="en-GB"/>
        </w:rPr>
        <w:t xml:space="preserve"> </w:t>
      </w:r>
      <w:r w:rsidR="00153E6B">
        <w:rPr>
          <w:sz w:val="18"/>
          <w:szCs w:val="18"/>
          <w:lang w:val="en-GB"/>
        </w:rPr>
        <w:t xml:space="preserve">Incidence rate ratios only </w:t>
      </w:r>
      <w:r w:rsidR="00B0445B">
        <w:rPr>
          <w:sz w:val="18"/>
          <w:szCs w:val="18"/>
          <w:lang w:val="en-GB"/>
        </w:rPr>
        <w:t>approximate</w:t>
      </w:r>
      <w:r w:rsidR="00153E6B">
        <w:rPr>
          <w:sz w:val="18"/>
          <w:szCs w:val="18"/>
          <w:lang w:val="en-GB"/>
        </w:rPr>
        <w:t xml:space="preserve"> </w:t>
      </w:r>
      <w:r w:rsidR="00CF3036">
        <w:rPr>
          <w:sz w:val="18"/>
          <w:szCs w:val="18"/>
          <w:lang w:val="en-GB"/>
        </w:rPr>
        <w:t xml:space="preserve">(cause-specific) </w:t>
      </w:r>
      <w:r w:rsidR="00153E6B">
        <w:rPr>
          <w:sz w:val="18"/>
          <w:szCs w:val="18"/>
          <w:lang w:val="en-GB"/>
        </w:rPr>
        <w:t xml:space="preserve">hazard ratios </w:t>
      </w:r>
      <w:r w:rsidR="00B0445B">
        <w:rPr>
          <w:sz w:val="18"/>
          <w:szCs w:val="18"/>
          <w:lang w:val="en-GB"/>
        </w:rPr>
        <w:t>when the survival distributions in each group both follow an exponential distribution.</w:t>
      </w:r>
    </w:p>
    <w:p w14:paraId="47B282F4" w14:textId="11D9A2FF" w:rsidR="00A02EF9" w:rsidRDefault="00386B85" w:rsidP="00FC040E">
      <w:pPr>
        <w:spacing w:after="0" w:line="240" w:lineRule="auto"/>
        <w:rPr>
          <w:sz w:val="18"/>
          <w:szCs w:val="18"/>
          <w:lang w:val="en-GB"/>
        </w:rPr>
      </w:pPr>
      <w:r>
        <w:rPr>
          <w:sz w:val="18"/>
          <w:szCs w:val="18"/>
          <w:vertAlign w:val="superscript"/>
          <w:lang w:val="en-GB"/>
        </w:rPr>
        <w:t xml:space="preserve">2 </w:t>
      </w:r>
      <w:r>
        <w:rPr>
          <w:sz w:val="18"/>
          <w:szCs w:val="18"/>
          <w:lang w:val="en-GB"/>
        </w:rPr>
        <w:t>E</w:t>
      </w:r>
      <w:r w:rsidR="00DD2EE0" w:rsidRPr="00DD2EE0">
        <w:rPr>
          <w:sz w:val="18"/>
          <w:szCs w:val="18"/>
          <w:lang w:val="en-GB"/>
        </w:rPr>
        <w:t>stimated by an extended Cox model</w:t>
      </w:r>
      <w:r w:rsidR="00DD2EE0">
        <w:rPr>
          <w:sz w:val="18"/>
          <w:szCs w:val="18"/>
          <w:lang w:val="en-GB"/>
        </w:rPr>
        <w:t xml:space="preserve"> (that treats ICU discharge as a censoring event)</w:t>
      </w:r>
    </w:p>
    <w:p w14:paraId="0B2E820B" w14:textId="0841DDF6" w:rsidR="00153E6B" w:rsidRDefault="00386B85" w:rsidP="00FC040E">
      <w:pPr>
        <w:spacing w:after="0" w:line="240" w:lineRule="auto"/>
        <w:rPr>
          <w:sz w:val="18"/>
          <w:szCs w:val="18"/>
          <w:lang w:val="en-GB"/>
        </w:rPr>
      </w:pPr>
      <w:r>
        <w:rPr>
          <w:sz w:val="18"/>
          <w:szCs w:val="18"/>
          <w:vertAlign w:val="superscript"/>
          <w:lang w:val="en-GB"/>
        </w:rPr>
        <w:t>3</w:t>
      </w:r>
      <w:r w:rsidR="00153E6B">
        <w:rPr>
          <w:sz w:val="18"/>
          <w:szCs w:val="18"/>
          <w:vertAlign w:val="superscript"/>
          <w:lang w:val="en-GB"/>
        </w:rPr>
        <w:t xml:space="preserve"> </w:t>
      </w:r>
      <w:r w:rsidR="00153E6B">
        <w:rPr>
          <w:sz w:val="18"/>
          <w:szCs w:val="18"/>
          <w:lang w:val="en-GB"/>
        </w:rPr>
        <w:t>Concordance indices are displayed for the corresponding Cox model whose exponentiated coefficient estimates are displayed in the column on the left hand side.</w:t>
      </w:r>
    </w:p>
    <w:p w14:paraId="5465BC8C" w14:textId="49718E9F" w:rsidR="004F28CC" w:rsidRDefault="004F28CC" w:rsidP="00FC040E">
      <w:pPr>
        <w:spacing w:after="0" w:line="240" w:lineRule="auto"/>
        <w:rPr>
          <w:sz w:val="18"/>
          <w:szCs w:val="18"/>
          <w:lang w:val="en-GB"/>
        </w:rPr>
      </w:pPr>
      <w:r>
        <w:rPr>
          <w:sz w:val="18"/>
          <w:szCs w:val="18"/>
          <w:vertAlign w:val="superscript"/>
          <w:lang w:val="en-GB"/>
        </w:rPr>
        <w:t xml:space="preserve">4 </w:t>
      </w:r>
      <w:r>
        <w:rPr>
          <w:sz w:val="18"/>
          <w:szCs w:val="18"/>
          <w:lang w:val="en-GB"/>
        </w:rPr>
        <w:t>E</w:t>
      </w:r>
      <w:r w:rsidRPr="00DD2EE0">
        <w:rPr>
          <w:sz w:val="18"/>
          <w:szCs w:val="18"/>
          <w:lang w:val="en-GB"/>
        </w:rPr>
        <w:t>stimated by an extended Cox model</w:t>
      </w:r>
      <w:r>
        <w:rPr>
          <w:sz w:val="18"/>
          <w:szCs w:val="18"/>
          <w:lang w:val="en-GB"/>
        </w:rPr>
        <w:t xml:space="preserve"> (that treats ICU discharge as a censoring event) that additionally incorporates </w:t>
      </w:r>
      <w:r w:rsidR="002058A9">
        <w:rPr>
          <w:sz w:val="18"/>
          <w:szCs w:val="18"/>
          <w:lang w:val="en-GB"/>
        </w:rPr>
        <w:t>gender, age (binned into 4 categories according to quartiles)</w:t>
      </w:r>
      <w:r>
        <w:rPr>
          <w:sz w:val="18"/>
          <w:szCs w:val="18"/>
          <w:lang w:val="en-GB"/>
        </w:rPr>
        <w:t xml:space="preserve"> </w:t>
      </w:r>
      <w:r w:rsidR="002058A9">
        <w:rPr>
          <w:sz w:val="18"/>
          <w:szCs w:val="18"/>
          <w:lang w:val="en-GB"/>
        </w:rPr>
        <w:t>and SOFA score at ICU admission (binned into 4 categories according to quartiles).</w:t>
      </w:r>
      <w:r>
        <w:rPr>
          <w:sz w:val="18"/>
          <w:szCs w:val="18"/>
          <w:lang w:val="en-GB"/>
        </w:rPr>
        <w:t xml:space="preserve"> </w:t>
      </w:r>
      <w:r w:rsidR="00A2398E">
        <w:rPr>
          <w:sz w:val="18"/>
          <w:szCs w:val="18"/>
          <w:lang w:val="en-GB"/>
        </w:rPr>
        <w:t xml:space="preserve">As a reference: the concordance index for a Cox model including </w:t>
      </w:r>
      <w:r w:rsidR="003A4F4F">
        <w:rPr>
          <w:sz w:val="18"/>
          <w:szCs w:val="18"/>
          <w:lang w:val="en-GB"/>
        </w:rPr>
        <w:t xml:space="preserve">only </w:t>
      </w:r>
      <w:r w:rsidR="00A2398E">
        <w:rPr>
          <w:sz w:val="18"/>
          <w:szCs w:val="18"/>
          <w:lang w:val="en-GB"/>
        </w:rPr>
        <w:t>gender, age and SOFA score at ICU admission</w:t>
      </w:r>
      <w:r w:rsidR="003A4F4F">
        <w:rPr>
          <w:sz w:val="18"/>
          <w:szCs w:val="18"/>
          <w:lang w:val="en-GB"/>
        </w:rPr>
        <w:t xml:space="preserve"> (excl. AKI criteria)</w:t>
      </w:r>
      <w:r w:rsidR="00A2398E">
        <w:rPr>
          <w:sz w:val="18"/>
          <w:szCs w:val="18"/>
          <w:lang w:val="en-GB"/>
        </w:rPr>
        <w:t xml:space="preserve"> equalled 0.64</w:t>
      </w:r>
      <w:r w:rsidR="00A83B15">
        <w:rPr>
          <w:sz w:val="18"/>
          <w:szCs w:val="18"/>
          <w:lang w:val="en-GB"/>
        </w:rPr>
        <w:t>0</w:t>
      </w:r>
      <w:r w:rsidR="00A2398E">
        <w:rPr>
          <w:sz w:val="18"/>
          <w:szCs w:val="18"/>
          <w:lang w:val="en-GB"/>
        </w:rPr>
        <w:t>.</w:t>
      </w:r>
    </w:p>
    <w:p w14:paraId="4A1BE244" w14:textId="738C126D" w:rsidR="00DD2EE0" w:rsidRDefault="004F28CC" w:rsidP="00FC040E">
      <w:pPr>
        <w:spacing w:after="0" w:line="240" w:lineRule="auto"/>
        <w:rPr>
          <w:sz w:val="18"/>
          <w:szCs w:val="18"/>
          <w:lang w:val="en-GB"/>
        </w:rPr>
      </w:pPr>
      <w:r>
        <w:rPr>
          <w:sz w:val="18"/>
          <w:szCs w:val="18"/>
          <w:vertAlign w:val="superscript"/>
          <w:lang w:val="en-GB"/>
        </w:rPr>
        <w:t>5</w:t>
      </w:r>
      <w:r w:rsidR="00386B85">
        <w:rPr>
          <w:sz w:val="18"/>
          <w:szCs w:val="18"/>
          <w:vertAlign w:val="superscript"/>
          <w:lang w:val="en-GB"/>
        </w:rPr>
        <w:t xml:space="preserve"> </w:t>
      </w:r>
      <w:r w:rsidR="00386B85">
        <w:rPr>
          <w:sz w:val="18"/>
          <w:szCs w:val="18"/>
          <w:lang w:val="en-GB"/>
        </w:rPr>
        <w:t>E</w:t>
      </w:r>
      <w:r w:rsidR="00DD2EE0" w:rsidRPr="00DD2EE0">
        <w:rPr>
          <w:sz w:val="18"/>
          <w:szCs w:val="18"/>
          <w:lang w:val="en-GB"/>
        </w:rPr>
        <w:t xml:space="preserve">stimated by an extended </w:t>
      </w:r>
      <w:r w:rsidR="00DD2EE0">
        <w:rPr>
          <w:sz w:val="18"/>
          <w:szCs w:val="18"/>
          <w:lang w:val="en-GB"/>
        </w:rPr>
        <w:t xml:space="preserve">Fine-Gray </w:t>
      </w:r>
      <w:r w:rsidR="00DD2EE0" w:rsidRPr="00DD2EE0">
        <w:rPr>
          <w:sz w:val="18"/>
          <w:szCs w:val="18"/>
          <w:lang w:val="en-GB"/>
        </w:rPr>
        <w:t>Cox model</w:t>
      </w:r>
      <w:r w:rsidR="00DD2EE0">
        <w:rPr>
          <w:sz w:val="18"/>
          <w:szCs w:val="18"/>
          <w:lang w:val="en-GB"/>
        </w:rPr>
        <w:t xml:space="preserve"> (that treats ICU discharge as a competing event)</w:t>
      </w:r>
    </w:p>
    <w:p w14:paraId="2DD0AF77" w14:textId="77777777" w:rsidR="009F259E" w:rsidRPr="00DD2EE0" w:rsidRDefault="009F259E" w:rsidP="00DD2EE0">
      <w:pPr>
        <w:rPr>
          <w:lang w:val="en-GB"/>
        </w:rPr>
      </w:pPr>
    </w:p>
    <w:sectPr w:rsidR="009F259E" w:rsidRPr="00DD2EE0" w:rsidSect="002F174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284F2A"/>
    <w:multiLevelType w:val="hybridMultilevel"/>
    <w:tmpl w:val="8D22B9AA"/>
    <w:lvl w:ilvl="0" w:tplc="E1C8505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EF9"/>
    <w:rsid w:val="00000370"/>
    <w:rsid w:val="0000644A"/>
    <w:rsid w:val="00014726"/>
    <w:rsid w:val="000221CA"/>
    <w:rsid w:val="000527BA"/>
    <w:rsid w:val="0006605C"/>
    <w:rsid w:val="00092E86"/>
    <w:rsid w:val="00094B70"/>
    <w:rsid w:val="000A5CF5"/>
    <w:rsid w:val="000C173F"/>
    <w:rsid w:val="000D1A0D"/>
    <w:rsid w:val="000D7B5C"/>
    <w:rsid w:val="000E04D0"/>
    <w:rsid w:val="000E769D"/>
    <w:rsid w:val="001033BA"/>
    <w:rsid w:val="00107A6A"/>
    <w:rsid w:val="00115354"/>
    <w:rsid w:val="0013281B"/>
    <w:rsid w:val="00140160"/>
    <w:rsid w:val="00153E6B"/>
    <w:rsid w:val="001823F5"/>
    <w:rsid w:val="00196518"/>
    <w:rsid w:val="001E27EA"/>
    <w:rsid w:val="001E5CB3"/>
    <w:rsid w:val="001F14C2"/>
    <w:rsid w:val="001F3EE7"/>
    <w:rsid w:val="001F4054"/>
    <w:rsid w:val="002058A9"/>
    <w:rsid w:val="002110C2"/>
    <w:rsid w:val="00212203"/>
    <w:rsid w:val="002228D0"/>
    <w:rsid w:val="00223AB0"/>
    <w:rsid w:val="002304AE"/>
    <w:rsid w:val="002363B5"/>
    <w:rsid w:val="00237A31"/>
    <w:rsid w:val="00245904"/>
    <w:rsid w:val="00291A25"/>
    <w:rsid w:val="00293EBB"/>
    <w:rsid w:val="00297185"/>
    <w:rsid w:val="002D52DD"/>
    <w:rsid w:val="002D5655"/>
    <w:rsid w:val="002F1748"/>
    <w:rsid w:val="00312E8D"/>
    <w:rsid w:val="003563A2"/>
    <w:rsid w:val="00375FAD"/>
    <w:rsid w:val="00386B85"/>
    <w:rsid w:val="003A4F4F"/>
    <w:rsid w:val="003E1073"/>
    <w:rsid w:val="003F109D"/>
    <w:rsid w:val="003F1A74"/>
    <w:rsid w:val="003F2713"/>
    <w:rsid w:val="003F37A5"/>
    <w:rsid w:val="00401D9A"/>
    <w:rsid w:val="00402E49"/>
    <w:rsid w:val="00413888"/>
    <w:rsid w:val="00417BB1"/>
    <w:rsid w:val="00426A3B"/>
    <w:rsid w:val="00463175"/>
    <w:rsid w:val="00482249"/>
    <w:rsid w:val="004864D1"/>
    <w:rsid w:val="004948EB"/>
    <w:rsid w:val="004B4829"/>
    <w:rsid w:val="004D1689"/>
    <w:rsid w:val="004D4975"/>
    <w:rsid w:val="004F28CC"/>
    <w:rsid w:val="004F387C"/>
    <w:rsid w:val="004F5649"/>
    <w:rsid w:val="005079B4"/>
    <w:rsid w:val="005251F0"/>
    <w:rsid w:val="005373EB"/>
    <w:rsid w:val="00560FE7"/>
    <w:rsid w:val="005713B5"/>
    <w:rsid w:val="00573753"/>
    <w:rsid w:val="005947FB"/>
    <w:rsid w:val="005B11BC"/>
    <w:rsid w:val="005C3EC5"/>
    <w:rsid w:val="005D3638"/>
    <w:rsid w:val="005E16E8"/>
    <w:rsid w:val="005E40F6"/>
    <w:rsid w:val="00601D43"/>
    <w:rsid w:val="00602D8F"/>
    <w:rsid w:val="0060648B"/>
    <w:rsid w:val="00610339"/>
    <w:rsid w:val="0063125E"/>
    <w:rsid w:val="00641199"/>
    <w:rsid w:val="00643895"/>
    <w:rsid w:val="0065175C"/>
    <w:rsid w:val="00652FEE"/>
    <w:rsid w:val="00657140"/>
    <w:rsid w:val="00671AB0"/>
    <w:rsid w:val="00676F6D"/>
    <w:rsid w:val="00682224"/>
    <w:rsid w:val="00687A08"/>
    <w:rsid w:val="006926D9"/>
    <w:rsid w:val="006B1D32"/>
    <w:rsid w:val="006B560C"/>
    <w:rsid w:val="006C48D0"/>
    <w:rsid w:val="006E5FD0"/>
    <w:rsid w:val="007012F3"/>
    <w:rsid w:val="0070332D"/>
    <w:rsid w:val="00706EDC"/>
    <w:rsid w:val="007071A3"/>
    <w:rsid w:val="00713DD3"/>
    <w:rsid w:val="00724AEC"/>
    <w:rsid w:val="00751BD5"/>
    <w:rsid w:val="007531B9"/>
    <w:rsid w:val="00765D21"/>
    <w:rsid w:val="007839E8"/>
    <w:rsid w:val="00786D2C"/>
    <w:rsid w:val="007A5396"/>
    <w:rsid w:val="007A6E3F"/>
    <w:rsid w:val="007A7181"/>
    <w:rsid w:val="007B25B3"/>
    <w:rsid w:val="007B2997"/>
    <w:rsid w:val="007B2A90"/>
    <w:rsid w:val="007B35EA"/>
    <w:rsid w:val="007D7814"/>
    <w:rsid w:val="00810911"/>
    <w:rsid w:val="00840839"/>
    <w:rsid w:val="00873336"/>
    <w:rsid w:val="008A0164"/>
    <w:rsid w:val="008A45F4"/>
    <w:rsid w:val="008B1F87"/>
    <w:rsid w:val="008B7C43"/>
    <w:rsid w:val="008C5076"/>
    <w:rsid w:val="008E56D3"/>
    <w:rsid w:val="008E5AF2"/>
    <w:rsid w:val="00912D3C"/>
    <w:rsid w:val="0091721D"/>
    <w:rsid w:val="009252D3"/>
    <w:rsid w:val="0092790F"/>
    <w:rsid w:val="00930D89"/>
    <w:rsid w:val="009442A9"/>
    <w:rsid w:val="009452DF"/>
    <w:rsid w:val="00952205"/>
    <w:rsid w:val="00953D47"/>
    <w:rsid w:val="00963F6D"/>
    <w:rsid w:val="009664B8"/>
    <w:rsid w:val="009817A0"/>
    <w:rsid w:val="0099361B"/>
    <w:rsid w:val="009B147B"/>
    <w:rsid w:val="009D1A34"/>
    <w:rsid w:val="009D5022"/>
    <w:rsid w:val="009F259E"/>
    <w:rsid w:val="009F2A36"/>
    <w:rsid w:val="009F7612"/>
    <w:rsid w:val="00A02EF9"/>
    <w:rsid w:val="00A1351B"/>
    <w:rsid w:val="00A13A38"/>
    <w:rsid w:val="00A2398E"/>
    <w:rsid w:val="00A35AD2"/>
    <w:rsid w:val="00A55384"/>
    <w:rsid w:val="00A83B15"/>
    <w:rsid w:val="00AB217D"/>
    <w:rsid w:val="00AD306E"/>
    <w:rsid w:val="00AD315E"/>
    <w:rsid w:val="00AE6F2A"/>
    <w:rsid w:val="00B036F4"/>
    <w:rsid w:val="00B0445B"/>
    <w:rsid w:val="00B0675A"/>
    <w:rsid w:val="00B13553"/>
    <w:rsid w:val="00B27B89"/>
    <w:rsid w:val="00B33C40"/>
    <w:rsid w:val="00B466EC"/>
    <w:rsid w:val="00B52B3D"/>
    <w:rsid w:val="00B77AAE"/>
    <w:rsid w:val="00BA2BE2"/>
    <w:rsid w:val="00BB19E7"/>
    <w:rsid w:val="00BE610A"/>
    <w:rsid w:val="00BF4B6B"/>
    <w:rsid w:val="00BF7A18"/>
    <w:rsid w:val="00C11B5B"/>
    <w:rsid w:val="00C17F94"/>
    <w:rsid w:val="00C41229"/>
    <w:rsid w:val="00C41D8F"/>
    <w:rsid w:val="00C450C5"/>
    <w:rsid w:val="00C4713F"/>
    <w:rsid w:val="00C5103E"/>
    <w:rsid w:val="00C90F6F"/>
    <w:rsid w:val="00C968E8"/>
    <w:rsid w:val="00CA18A3"/>
    <w:rsid w:val="00CA31B8"/>
    <w:rsid w:val="00CC12ED"/>
    <w:rsid w:val="00CF2097"/>
    <w:rsid w:val="00CF3036"/>
    <w:rsid w:val="00D31C6B"/>
    <w:rsid w:val="00D54911"/>
    <w:rsid w:val="00D5605F"/>
    <w:rsid w:val="00D56F1E"/>
    <w:rsid w:val="00D924B4"/>
    <w:rsid w:val="00DB375D"/>
    <w:rsid w:val="00DC4718"/>
    <w:rsid w:val="00DD07BF"/>
    <w:rsid w:val="00DD2EE0"/>
    <w:rsid w:val="00DD4F7A"/>
    <w:rsid w:val="00DE678C"/>
    <w:rsid w:val="00E043F5"/>
    <w:rsid w:val="00E150E2"/>
    <w:rsid w:val="00E26810"/>
    <w:rsid w:val="00E567B6"/>
    <w:rsid w:val="00E62B8A"/>
    <w:rsid w:val="00E70FA1"/>
    <w:rsid w:val="00E83FD9"/>
    <w:rsid w:val="00EB25C9"/>
    <w:rsid w:val="00EC2874"/>
    <w:rsid w:val="00F00140"/>
    <w:rsid w:val="00F21548"/>
    <w:rsid w:val="00F23034"/>
    <w:rsid w:val="00F44A84"/>
    <w:rsid w:val="00F61938"/>
    <w:rsid w:val="00F6331D"/>
    <w:rsid w:val="00F642CA"/>
    <w:rsid w:val="00FB6212"/>
    <w:rsid w:val="00FC040E"/>
    <w:rsid w:val="00FC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8B11F"/>
  <w15:chartTrackingRefBased/>
  <w15:docId w15:val="{DC49994A-9AC3-5E41-BD63-5B0759A0A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02EF9"/>
    <w:pPr>
      <w:spacing w:after="160" w:line="259" w:lineRule="auto"/>
    </w:pPr>
    <w:rPr>
      <w:sz w:val="22"/>
      <w:szCs w:val="22"/>
      <w:lang w:val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A02EF9"/>
    <w:rPr>
      <w:rFonts w:eastAsia="Times New Roman" w:cs="Times New Roman"/>
      <w:sz w:val="22"/>
      <w:szCs w:val="22"/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DD2E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733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Steen</dc:creator>
  <cp:keywords/>
  <dc:description/>
  <cp:lastModifiedBy>Wim Van Biesen</cp:lastModifiedBy>
  <cp:revision>16</cp:revision>
  <dcterms:created xsi:type="dcterms:W3CDTF">2021-03-26T17:42:00Z</dcterms:created>
  <dcterms:modified xsi:type="dcterms:W3CDTF">2021-03-28T14:03:00Z</dcterms:modified>
  <cp:category/>
</cp:coreProperties>
</file>