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5CB48" w14:textId="77777777" w:rsidR="000B6C76" w:rsidRPr="00574A81" w:rsidRDefault="000B6C76" w:rsidP="000B6C76">
      <w:pPr>
        <w:spacing w:line="480" w:lineRule="auto"/>
        <w:rPr>
          <w:rFonts w:cs="Times New Roman"/>
          <w:b/>
          <w:bCs/>
          <w:sz w:val="32"/>
          <w:szCs w:val="32"/>
        </w:rPr>
      </w:pPr>
      <w:r w:rsidRPr="00574A81">
        <w:rPr>
          <w:rFonts w:cs="Times New Roman"/>
          <w:b/>
          <w:bCs/>
          <w:sz w:val="32"/>
          <w:szCs w:val="32"/>
        </w:rPr>
        <w:t>Allele frequencies of single nu</w:t>
      </w:r>
      <w:r>
        <w:rPr>
          <w:rFonts w:cs="Times New Roman"/>
          <w:b/>
          <w:bCs/>
          <w:sz w:val="32"/>
          <w:szCs w:val="32"/>
        </w:rPr>
        <w:t xml:space="preserve">cleotide polymorphisms </w:t>
      </w:r>
      <w:r w:rsidRPr="00574A81">
        <w:rPr>
          <w:rFonts w:cs="Times New Roman"/>
          <w:b/>
          <w:bCs/>
          <w:sz w:val="32"/>
          <w:szCs w:val="32"/>
        </w:rPr>
        <w:t>of clinically important drug</w:t>
      </w:r>
      <w:r w:rsidRPr="00574A81">
        <w:rPr>
          <w:rFonts w:cs="Angsana New"/>
          <w:b/>
          <w:bCs/>
          <w:sz w:val="32"/>
          <w:szCs w:val="32"/>
          <w:cs/>
        </w:rPr>
        <w:t>-</w:t>
      </w:r>
      <w:r w:rsidRPr="00574A81">
        <w:rPr>
          <w:rFonts w:cs="Times New Roman"/>
          <w:b/>
          <w:bCs/>
          <w:sz w:val="32"/>
          <w:szCs w:val="32"/>
        </w:rPr>
        <w:t>metabolizing enzymes</w:t>
      </w:r>
      <w:r w:rsidRPr="00574A81">
        <w:rPr>
          <w:rFonts w:cs="Angsana New"/>
          <w:b/>
          <w:bCs/>
          <w:sz w:val="32"/>
          <w:szCs w:val="32"/>
          <w:cs/>
        </w:rPr>
        <w:t xml:space="preserve"> </w:t>
      </w:r>
      <w:r w:rsidRPr="00574A81">
        <w:rPr>
          <w:rFonts w:cs="Times New Roman"/>
          <w:b/>
          <w:bCs/>
          <w:i/>
          <w:iCs/>
          <w:sz w:val="32"/>
          <w:szCs w:val="32"/>
        </w:rPr>
        <w:t>CYP2C9</w:t>
      </w:r>
      <w:r w:rsidRPr="00574A81">
        <w:rPr>
          <w:rFonts w:cs="Times New Roman"/>
          <w:b/>
          <w:bCs/>
          <w:sz w:val="32"/>
          <w:szCs w:val="32"/>
        </w:rPr>
        <w:t xml:space="preserve">, </w:t>
      </w:r>
      <w:r w:rsidRPr="00574A81">
        <w:rPr>
          <w:rFonts w:cs="Times New Roman"/>
          <w:b/>
          <w:bCs/>
          <w:i/>
          <w:iCs/>
          <w:sz w:val="32"/>
          <w:szCs w:val="32"/>
        </w:rPr>
        <w:t>CYP2C19</w:t>
      </w:r>
      <w:r w:rsidRPr="00574A81">
        <w:rPr>
          <w:rFonts w:cs="Times New Roman"/>
          <w:b/>
          <w:bCs/>
          <w:sz w:val="32"/>
          <w:szCs w:val="32"/>
        </w:rPr>
        <w:t xml:space="preserve">, and </w:t>
      </w:r>
      <w:r w:rsidRPr="00574A81">
        <w:rPr>
          <w:rFonts w:cs="Times New Roman"/>
          <w:b/>
          <w:bCs/>
          <w:i/>
          <w:iCs/>
          <w:sz w:val="32"/>
          <w:szCs w:val="32"/>
        </w:rPr>
        <w:t>CYP3A4</w:t>
      </w:r>
      <w:r>
        <w:rPr>
          <w:rFonts w:cs="Angsana New"/>
          <w:b/>
          <w:bCs/>
          <w:sz w:val="32"/>
          <w:szCs w:val="32"/>
          <w:cs/>
        </w:rPr>
        <w:t xml:space="preserve"> </w:t>
      </w:r>
      <w:r>
        <w:rPr>
          <w:rFonts w:cs="Angsana New"/>
          <w:b/>
          <w:bCs/>
          <w:sz w:val="32"/>
          <w:szCs w:val="32"/>
        </w:rPr>
        <w:t>in</w:t>
      </w:r>
      <w:r>
        <w:rPr>
          <w:rFonts w:cs="Times New Roman"/>
          <w:b/>
          <w:bCs/>
          <w:sz w:val="32"/>
          <w:szCs w:val="32"/>
        </w:rPr>
        <w:t xml:space="preserve"> a Thai population</w:t>
      </w:r>
      <w:r w:rsidRPr="00574A81">
        <w:rPr>
          <w:rFonts w:cs="Times New Roman"/>
          <w:b/>
          <w:bCs/>
          <w:sz w:val="32"/>
          <w:szCs w:val="32"/>
        </w:rPr>
        <w:t xml:space="preserve"> </w:t>
      </w:r>
    </w:p>
    <w:p w14:paraId="15F0EA5A" w14:textId="77777777" w:rsidR="00A453EB" w:rsidRDefault="00A453EB" w:rsidP="00A453EB">
      <w:pPr>
        <w:spacing w:line="480" w:lineRule="auto"/>
        <w:jc w:val="both"/>
        <w:rPr>
          <w:rFonts w:cs="Times New Roman"/>
          <w:szCs w:val="24"/>
        </w:rPr>
      </w:pPr>
    </w:p>
    <w:p w14:paraId="0F4EA95D" w14:textId="57C40497" w:rsidR="00A453EB" w:rsidRDefault="00A453EB" w:rsidP="00A453EB">
      <w:pPr>
        <w:spacing w:line="480" w:lineRule="auto"/>
        <w:jc w:val="both"/>
        <w:rPr>
          <w:rFonts w:cs="Times New Roman"/>
          <w:szCs w:val="24"/>
        </w:rPr>
      </w:pPr>
      <w:r>
        <w:rPr>
          <w:rFonts w:eastAsia="Times New Roman" w:cs="Times New Roman"/>
          <w:b/>
          <w:color w:val="000000"/>
          <w:szCs w:val="24"/>
          <w:lang w:bidi="ar-SA"/>
        </w:rPr>
        <w:t>A</w:t>
      </w:r>
      <w:r>
        <w:rPr>
          <w:rFonts w:cs="Times New Roman"/>
          <w:b/>
          <w:szCs w:val="24"/>
        </w:rPr>
        <w:t>uthors</w:t>
      </w:r>
      <w:r>
        <w:rPr>
          <w:rFonts w:cs="Angsana New" w:hint="cs"/>
          <w:szCs w:val="24"/>
          <w:cs/>
        </w:rPr>
        <w:t>:</w:t>
      </w:r>
      <w:r>
        <w:rPr>
          <w:rFonts w:cs="Times New Roman"/>
          <w:szCs w:val="24"/>
        </w:rPr>
        <w:t xml:space="preserve"> Rattanaporn Sukprasong</w:t>
      </w:r>
      <w:r>
        <w:rPr>
          <w:rFonts w:cs="Times New Roman"/>
          <w:szCs w:val="24"/>
          <w:vertAlign w:val="superscript"/>
        </w:rPr>
        <w:t>a,b</w:t>
      </w:r>
      <w:r>
        <w:rPr>
          <w:rFonts w:cs="Times New Roman"/>
          <w:szCs w:val="24"/>
        </w:rPr>
        <w:t>, Sumonrat Chuwongwattana</w:t>
      </w:r>
      <w:r>
        <w:rPr>
          <w:rFonts w:cs="Times New Roman"/>
          <w:szCs w:val="24"/>
          <w:vertAlign w:val="superscript"/>
        </w:rPr>
        <w:t>c</w:t>
      </w:r>
      <w:r>
        <w:rPr>
          <w:rFonts w:cs="Times New Roman"/>
          <w:szCs w:val="24"/>
        </w:rPr>
        <w:t>, Napatrupron Koomdee</w:t>
      </w:r>
      <w:r>
        <w:rPr>
          <w:rFonts w:cs="Times New Roman"/>
          <w:szCs w:val="24"/>
          <w:vertAlign w:val="superscript"/>
        </w:rPr>
        <w:t>a,b</w:t>
      </w:r>
      <w:r>
        <w:rPr>
          <w:rFonts w:cs="Times New Roman"/>
          <w:szCs w:val="24"/>
        </w:rPr>
        <w:t>, Thawinee Jantararoungtong</w:t>
      </w:r>
      <w:r>
        <w:rPr>
          <w:rFonts w:cs="Times New Roman"/>
          <w:szCs w:val="24"/>
          <w:vertAlign w:val="superscript"/>
        </w:rPr>
        <w:t>a,b</w:t>
      </w:r>
      <w:r>
        <w:rPr>
          <w:rFonts w:cs="Times New Roman"/>
          <w:szCs w:val="24"/>
        </w:rPr>
        <w:t>, Santirhat Prommas</w:t>
      </w:r>
      <w:r>
        <w:rPr>
          <w:rFonts w:cs="Times New Roman"/>
          <w:szCs w:val="24"/>
          <w:vertAlign w:val="superscript"/>
        </w:rPr>
        <w:t>a,b</w:t>
      </w:r>
      <w:r>
        <w:rPr>
          <w:rFonts w:cs="Times New Roman"/>
          <w:szCs w:val="24"/>
        </w:rPr>
        <w:t>, Pimonpan Jinda</w:t>
      </w:r>
      <w:r>
        <w:rPr>
          <w:rFonts w:cs="Times New Roman"/>
          <w:szCs w:val="24"/>
          <w:vertAlign w:val="superscript"/>
        </w:rPr>
        <w:t>a,b</w:t>
      </w:r>
      <w:r>
        <w:rPr>
          <w:rFonts w:cs="Times New Roman"/>
          <w:szCs w:val="24"/>
        </w:rPr>
        <w:t>,</w:t>
      </w:r>
      <w:r>
        <w:rPr>
          <w:rFonts w:cs="Angsana New" w:hint="cs"/>
          <w:szCs w:val="24"/>
          <w:cs/>
        </w:rPr>
        <w:t xml:space="preserve"> </w:t>
      </w:r>
      <w:r>
        <w:rPr>
          <w:rFonts w:cs="Times New Roman"/>
          <w:szCs w:val="24"/>
        </w:rPr>
        <w:t>Jiratha Rachanakul</w:t>
      </w:r>
      <w:r>
        <w:rPr>
          <w:rFonts w:cs="Times New Roman"/>
          <w:szCs w:val="24"/>
          <w:vertAlign w:val="superscript"/>
        </w:rPr>
        <w:t>a,b</w:t>
      </w:r>
      <w:r>
        <w:rPr>
          <w:rFonts w:cs="Times New Roman"/>
          <w:szCs w:val="24"/>
        </w:rPr>
        <w:t>, Nutthan Nuntharadthanaphong</w:t>
      </w:r>
      <w:r>
        <w:rPr>
          <w:rFonts w:cs="Times New Roman"/>
          <w:szCs w:val="24"/>
          <w:vertAlign w:val="superscript"/>
        </w:rPr>
        <w:t>a,b</w:t>
      </w:r>
      <w:r>
        <w:rPr>
          <w:rFonts w:cs="Times New Roman"/>
          <w:szCs w:val="24"/>
        </w:rPr>
        <w:t>,</w:t>
      </w:r>
      <w:r>
        <w:rPr>
          <w:rFonts w:cs="Angsana New" w:hint="cs"/>
          <w:szCs w:val="24"/>
          <w:cs/>
        </w:rPr>
        <w:t xml:space="preserve"> </w:t>
      </w:r>
      <w:r>
        <w:rPr>
          <w:rFonts w:cs="Times New Roman"/>
          <w:szCs w:val="24"/>
        </w:rPr>
        <w:t>Nutcha Jongjitsook</w:t>
      </w:r>
      <w:r>
        <w:rPr>
          <w:rFonts w:cs="Times New Roman"/>
          <w:szCs w:val="24"/>
          <w:vertAlign w:val="superscript"/>
        </w:rPr>
        <w:t>a,b</w:t>
      </w:r>
      <w:r>
        <w:rPr>
          <w:rFonts w:cs="Times New Roman"/>
          <w:szCs w:val="24"/>
        </w:rPr>
        <w:t>,</w:t>
      </w:r>
      <w:r>
        <w:rPr>
          <w:rFonts w:cs="Angsana New" w:hint="cs"/>
          <w:szCs w:val="24"/>
          <w:cs/>
        </w:rPr>
        <w:t xml:space="preserve"> </w:t>
      </w:r>
      <w:r>
        <w:rPr>
          <w:rFonts w:cs="Times New Roman"/>
          <w:szCs w:val="24"/>
        </w:rPr>
        <w:t>Apichaya Puangpetch</w:t>
      </w:r>
      <w:r>
        <w:rPr>
          <w:rFonts w:cs="Times New Roman"/>
          <w:szCs w:val="24"/>
          <w:vertAlign w:val="superscript"/>
        </w:rPr>
        <w:t>a,b</w:t>
      </w:r>
      <w:r>
        <w:rPr>
          <w:rFonts w:cs="Times New Roman"/>
          <w:szCs w:val="24"/>
        </w:rPr>
        <w:t>, and Chonlaphat Sukasem</w:t>
      </w:r>
      <w:r>
        <w:rPr>
          <w:rFonts w:cs="Times New Roman"/>
          <w:szCs w:val="24"/>
          <w:vertAlign w:val="superscript"/>
        </w:rPr>
        <w:t>a,b</w:t>
      </w:r>
    </w:p>
    <w:p w14:paraId="6EC07E3E" w14:textId="77777777" w:rsidR="0009790C" w:rsidRDefault="0009790C" w:rsidP="0009790C">
      <w:pPr>
        <w:rPr>
          <w:b/>
          <w:bCs/>
        </w:rPr>
      </w:pPr>
    </w:p>
    <w:p w14:paraId="175062F5" w14:textId="058E1E39" w:rsidR="0009790C" w:rsidRPr="00A453EB" w:rsidRDefault="0009790C" w:rsidP="0009790C">
      <w:pPr>
        <w:rPr>
          <w:b/>
          <w:bCs/>
        </w:rPr>
      </w:pPr>
      <w:r>
        <w:rPr>
          <w:b/>
          <w:bCs/>
        </w:rPr>
        <w:t>Supplementary Table 1</w:t>
      </w:r>
      <w:r>
        <w:rPr>
          <w:b/>
          <w:bCs/>
          <w:szCs w:val="24"/>
          <w:cs/>
        </w:rPr>
        <w:t xml:space="preserve">. </w:t>
      </w:r>
      <w:r>
        <w:rPr>
          <w:b/>
          <w:bCs/>
          <w:i/>
          <w:iCs/>
        </w:rPr>
        <w:t>CYP2C19</w:t>
      </w:r>
      <w:r>
        <w:rPr>
          <w:b/>
          <w:bCs/>
        </w:rPr>
        <w:t xml:space="preserve"> alleles and diplotypes frequencies by Taqman real</w:t>
      </w:r>
      <w:r>
        <w:rPr>
          <w:b/>
          <w:bCs/>
          <w:szCs w:val="24"/>
          <w:cs/>
        </w:rPr>
        <w:t>-</w:t>
      </w:r>
      <w:r>
        <w:rPr>
          <w:b/>
          <w:bCs/>
        </w:rPr>
        <w:t xml:space="preserve">time PCR </w:t>
      </w:r>
      <w:r>
        <w:rPr>
          <w:b/>
          <w:bCs/>
          <w:szCs w:val="24"/>
          <w:cs/>
        </w:rPr>
        <w:t>(</w:t>
      </w:r>
      <w:r>
        <w:rPr>
          <w:b/>
          <w:bCs/>
        </w:rPr>
        <w:t>n</w:t>
      </w:r>
      <w:r>
        <w:rPr>
          <w:b/>
          <w:bCs/>
          <w:szCs w:val="24"/>
          <w:cs/>
        </w:rPr>
        <w:t>=</w:t>
      </w:r>
      <w:r>
        <w:rPr>
          <w:b/>
          <w:bCs/>
        </w:rPr>
        <w:t>180</w:t>
      </w:r>
      <w:r>
        <w:rPr>
          <w:b/>
          <w:bCs/>
          <w:szCs w:val="24"/>
          <w:cs/>
        </w:rPr>
        <w:t xml:space="preserve">). </w:t>
      </w:r>
    </w:p>
    <w:tbl>
      <w:tblPr>
        <w:tblStyle w:val="ListTable6Colorful12"/>
        <w:tblpPr w:leftFromText="180" w:rightFromText="180" w:vertAnchor="text" w:horzAnchor="margin" w:tblpY="76"/>
        <w:tblW w:w="6750" w:type="dxa"/>
        <w:tblInd w:w="0" w:type="dxa"/>
        <w:tblLook w:val="04A0" w:firstRow="1" w:lastRow="0" w:firstColumn="1" w:lastColumn="0" w:noHBand="0" w:noVBand="1"/>
      </w:tblPr>
      <w:tblGrid>
        <w:gridCol w:w="2250"/>
        <w:gridCol w:w="4500"/>
      </w:tblGrid>
      <w:tr w:rsidR="0009790C" w14:paraId="11FB5F0E" w14:textId="77777777" w:rsidTr="0009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4" w:space="0" w:color="000000"/>
              <w:left w:val="nil"/>
              <w:right w:val="nil"/>
            </w:tcBorders>
            <w:hideMark/>
          </w:tcPr>
          <w:p w14:paraId="01F11B69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Allele</w:t>
            </w:r>
          </w:p>
        </w:tc>
        <w:tc>
          <w:tcPr>
            <w:tcW w:w="4500" w:type="dxa"/>
            <w:tcBorders>
              <w:top w:val="single" w:sz="4" w:space="0" w:color="000000"/>
              <w:left w:val="nil"/>
              <w:right w:val="nil"/>
            </w:tcBorders>
            <w:hideMark/>
          </w:tcPr>
          <w:p w14:paraId="19B54CC9" w14:textId="77777777" w:rsidR="0009790C" w:rsidRDefault="0009790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Frequency</w:t>
            </w:r>
            <w:r>
              <w:rPr>
                <w:rFonts w:eastAsia="Calibri"/>
                <w:sz w:val="20"/>
                <w:szCs w:val="20"/>
                <w:cs/>
              </w:rPr>
              <w:t xml:space="preserve"> (%)</w:t>
            </w:r>
          </w:p>
          <w:p w14:paraId="5B4F72FE" w14:textId="77777777" w:rsidR="0009790C" w:rsidRDefault="0009790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N </w:t>
            </w:r>
            <w:r>
              <w:rPr>
                <w:rFonts w:eastAsia="Calibri"/>
                <w:sz w:val="20"/>
                <w:szCs w:val="20"/>
                <w:cs/>
              </w:rPr>
              <w:t>(%)</w:t>
            </w:r>
          </w:p>
        </w:tc>
      </w:tr>
      <w:tr w:rsidR="0009790C" w14:paraId="1B3945D9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A5B53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E64AE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240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66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67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25E8B5E8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9591D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CB215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102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28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33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49824CAE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75CCC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FDDF2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15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4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17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6755FECE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C478CB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5AC575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3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0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83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2B1BAB58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1D14DA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Diplotype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B5DE3E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9790C" w14:paraId="350E2379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918FF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0DA29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80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44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44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28B79B62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3A4DB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865D6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69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38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33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6A21AF44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0D3DF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CE09D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10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5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56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39176053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DA171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17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72872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2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11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2E2879D3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D731DC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0995D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14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7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77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71F9CE54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662DA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B1ECE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3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67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187C07B4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6D5259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17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CCE1D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0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56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009593A8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9403DB5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08C473B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0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56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</w:tbl>
    <w:p w14:paraId="054E32C1" w14:textId="77777777" w:rsidR="0009790C" w:rsidRDefault="0009790C" w:rsidP="0009790C"/>
    <w:p w14:paraId="23FDDBBA" w14:textId="77777777" w:rsidR="0009790C" w:rsidRDefault="0009790C" w:rsidP="0009790C"/>
    <w:p w14:paraId="5CE323BA" w14:textId="77777777" w:rsidR="0009790C" w:rsidRDefault="0009790C" w:rsidP="0009790C"/>
    <w:p w14:paraId="10DE771E" w14:textId="77777777" w:rsidR="0009790C" w:rsidRDefault="0009790C" w:rsidP="0009790C"/>
    <w:p w14:paraId="418C8248" w14:textId="77777777" w:rsidR="0009790C" w:rsidRDefault="0009790C" w:rsidP="0009790C"/>
    <w:p w14:paraId="466EC977" w14:textId="77777777" w:rsidR="0009790C" w:rsidRDefault="0009790C" w:rsidP="0009790C"/>
    <w:p w14:paraId="2333B4BF" w14:textId="77777777" w:rsidR="0009790C" w:rsidRDefault="0009790C" w:rsidP="0009790C"/>
    <w:p w14:paraId="11A9C70D" w14:textId="77777777" w:rsidR="0009790C" w:rsidRDefault="0009790C" w:rsidP="0009790C"/>
    <w:p w14:paraId="3945F206" w14:textId="77777777" w:rsidR="0009790C" w:rsidRDefault="0009790C" w:rsidP="0009790C"/>
    <w:p w14:paraId="4B62A1C7" w14:textId="77777777" w:rsidR="0009790C" w:rsidRDefault="0009790C" w:rsidP="0009790C"/>
    <w:p w14:paraId="21E521B7" w14:textId="77777777" w:rsidR="0009790C" w:rsidRDefault="0009790C" w:rsidP="0009790C"/>
    <w:p w14:paraId="5742FF64" w14:textId="65397EF8" w:rsidR="0009790C" w:rsidRPr="00A453EB" w:rsidRDefault="0009790C" w:rsidP="0009790C">
      <w:pPr>
        <w:rPr>
          <w:b/>
          <w:bCs/>
        </w:rPr>
      </w:pPr>
      <w:r>
        <w:rPr>
          <w:b/>
          <w:bCs/>
        </w:rPr>
        <w:t>Supplementary Table 2</w:t>
      </w:r>
      <w:r>
        <w:rPr>
          <w:b/>
          <w:bCs/>
          <w:szCs w:val="24"/>
          <w:cs/>
        </w:rPr>
        <w:t xml:space="preserve">. </w:t>
      </w:r>
      <w:r>
        <w:rPr>
          <w:b/>
          <w:bCs/>
          <w:i/>
          <w:iCs/>
        </w:rPr>
        <w:t>CYP2C19</w:t>
      </w:r>
      <w:r>
        <w:rPr>
          <w:b/>
          <w:bCs/>
        </w:rPr>
        <w:t xml:space="preserve"> alleles and diplotypes frequencies by Luminex xTAG </w:t>
      </w:r>
      <w:r>
        <w:rPr>
          <w:b/>
          <w:bCs/>
          <w:szCs w:val="24"/>
          <w:cs/>
        </w:rPr>
        <w:t>(</w:t>
      </w:r>
      <w:r>
        <w:rPr>
          <w:b/>
          <w:bCs/>
        </w:rPr>
        <w:t>n</w:t>
      </w:r>
      <w:r>
        <w:rPr>
          <w:b/>
          <w:bCs/>
          <w:szCs w:val="24"/>
          <w:cs/>
        </w:rPr>
        <w:t>=</w:t>
      </w:r>
      <w:r>
        <w:rPr>
          <w:b/>
          <w:bCs/>
        </w:rPr>
        <w:t>180</w:t>
      </w:r>
      <w:r>
        <w:rPr>
          <w:b/>
          <w:bCs/>
          <w:szCs w:val="24"/>
          <w:cs/>
        </w:rPr>
        <w:t>).</w:t>
      </w:r>
    </w:p>
    <w:tbl>
      <w:tblPr>
        <w:tblStyle w:val="ListTable6Colorful12"/>
        <w:tblpPr w:leftFromText="180" w:rightFromText="180" w:vertAnchor="text" w:horzAnchor="margin" w:tblpY="36"/>
        <w:tblW w:w="6750" w:type="dxa"/>
        <w:tblInd w:w="0" w:type="dxa"/>
        <w:tblLook w:val="04A0" w:firstRow="1" w:lastRow="0" w:firstColumn="1" w:lastColumn="0" w:noHBand="0" w:noVBand="1"/>
      </w:tblPr>
      <w:tblGrid>
        <w:gridCol w:w="2250"/>
        <w:gridCol w:w="4500"/>
      </w:tblGrid>
      <w:tr w:rsidR="0009790C" w14:paraId="10DBFDAF" w14:textId="77777777" w:rsidTr="0009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4" w:space="0" w:color="000000"/>
              <w:left w:val="nil"/>
              <w:right w:val="nil"/>
            </w:tcBorders>
            <w:hideMark/>
          </w:tcPr>
          <w:p w14:paraId="404C9557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lastRenderedPageBreak/>
              <w:t>Allele</w:t>
            </w:r>
          </w:p>
        </w:tc>
        <w:tc>
          <w:tcPr>
            <w:tcW w:w="4500" w:type="dxa"/>
            <w:tcBorders>
              <w:top w:val="single" w:sz="4" w:space="0" w:color="000000"/>
              <w:left w:val="nil"/>
              <w:right w:val="nil"/>
            </w:tcBorders>
            <w:hideMark/>
          </w:tcPr>
          <w:p w14:paraId="550A07AA" w14:textId="77777777" w:rsidR="0009790C" w:rsidRDefault="0009790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Frequency</w:t>
            </w:r>
            <w:r>
              <w:rPr>
                <w:rFonts w:eastAsia="Calibri"/>
                <w:sz w:val="20"/>
                <w:szCs w:val="20"/>
                <w:cs/>
              </w:rPr>
              <w:t xml:space="preserve"> (%)</w:t>
            </w:r>
          </w:p>
          <w:p w14:paraId="7CD4F586" w14:textId="77777777" w:rsidR="0009790C" w:rsidRDefault="0009790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N </w:t>
            </w:r>
            <w:r>
              <w:rPr>
                <w:rFonts w:eastAsia="Calibri"/>
                <w:sz w:val="20"/>
                <w:szCs w:val="20"/>
                <w:cs/>
              </w:rPr>
              <w:t>(%)</w:t>
            </w:r>
          </w:p>
        </w:tc>
      </w:tr>
      <w:tr w:rsidR="0009790C" w14:paraId="138F0786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9FDA8B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FFAA3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239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66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39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4E545980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05E04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3C474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101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28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05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0B34FEF9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A68A9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DC7C0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15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4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17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5505FFB3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6515B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BBAB1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2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0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56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3D17CB01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2F6957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E91D59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3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0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83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5084C9B8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D3BFE0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Diplotype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74DE66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9790C" w14:paraId="1ABE824E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B6972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8E679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79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43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88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10E1F850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9B5B7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CFCFB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68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37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77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2B452DB9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FC158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93438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10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5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56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0DE0DDBF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7E2D5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5C9F1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0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56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5240269F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7AEE6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17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D5E1B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2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11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7FA9EED6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6826C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628D9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14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7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77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666DFF3C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C8F10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93472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3 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67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3A78DEAD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58A86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FF579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0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56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3E579A13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363C5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2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17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75CFF" w14:textId="77777777" w:rsidR="0009790C" w:rsidRDefault="0009790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0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56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  <w:tr w:rsidR="0009790C" w14:paraId="2AFC8DDC" w14:textId="77777777" w:rsidTr="0009790C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1BE930F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cs/>
              </w:rPr>
              <w:t>*</w:t>
            </w:r>
            <w:r>
              <w:rPr>
                <w:rFonts w:eastAsia="Calibri" w:cs="Times New Roman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  <w:cs/>
              </w:rPr>
              <w:t>/*</w:t>
            </w:r>
            <w:r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71C7D37" w14:textId="77777777" w:rsidR="0009790C" w:rsidRDefault="0009790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cs/>
              </w:rPr>
              <w:t>(</w:t>
            </w:r>
            <w:r>
              <w:rPr>
                <w:rFonts w:eastAsia="Calibri" w:cs="Times New Roman"/>
                <w:sz w:val="20"/>
                <w:szCs w:val="20"/>
              </w:rPr>
              <w:t>0</w:t>
            </w:r>
            <w:r>
              <w:rPr>
                <w:rFonts w:eastAsia="Calibri"/>
                <w:sz w:val="20"/>
                <w:szCs w:val="20"/>
                <w:cs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56</w:t>
            </w:r>
            <w:r>
              <w:rPr>
                <w:rFonts w:eastAsia="Calibri"/>
                <w:sz w:val="20"/>
                <w:szCs w:val="20"/>
                <w:cs/>
              </w:rPr>
              <w:t>)</w:t>
            </w:r>
          </w:p>
        </w:tc>
      </w:tr>
    </w:tbl>
    <w:p w14:paraId="35DAF376" w14:textId="77777777" w:rsidR="0009790C" w:rsidRDefault="0009790C" w:rsidP="0009790C"/>
    <w:p w14:paraId="2BBAB4BC" w14:textId="77777777" w:rsidR="0009790C" w:rsidRDefault="0009790C" w:rsidP="0009790C"/>
    <w:p w14:paraId="34B452FC" w14:textId="77777777" w:rsidR="0009790C" w:rsidRDefault="0009790C" w:rsidP="0009790C"/>
    <w:p w14:paraId="04E05A5A" w14:textId="77777777" w:rsidR="0009790C" w:rsidRDefault="0009790C" w:rsidP="0009790C"/>
    <w:p w14:paraId="2DF6E924" w14:textId="77777777" w:rsidR="0009790C" w:rsidRDefault="0009790C" w:rsidP="0009790C"/>
    <w:p w14:paraId="745AD7A0" w14:textId="77777777" w:rsidR="0009790C" w:rsidRDefault="0009790C" w:rsidP="0009790C"/>
    <w:p w14:paraId="5C0F1540" w14:textId="77777777" w:rsidR="0009790C" w:rsidRDefault="0009790C" w:rsidP="0009790C"/>
    <w:p w14:paraId="49AF2977" w14:textId="77777777" w:rsidR="0009790C" w:rsidRDefault="0009790C" w:rsidP="0009790C"/>
    <w:p w14:paraId="5FD6A5AD" w14:textId="77777777" w:rsidR="0009790C" w:rsidRDefault="0009790C" w:rsidP="0009790C"/>
    <w:p w14:paraId="489EC9D2" w14:textId="77777777" w:rsidR="0009790C" w:rsidRDefault="0009790C" w:rsidP="0009790C"/>
    <w:p w14:paraId="0EB14D51" w14:textId="565B3BD6" w:rsidR="0009790C" w:rsidRDefault="0009790C" w:rsidP="0009790C"/>
    <w:p w14:paraId="58E0009D" w14:textId="77777777" w:rsidR="00A453EB" w:rsidRDefault="00A453EB" w:rsidP="0009790C"/>
    <w:p w14:paraId="04FC231C" w14:textId="73EDCCFE" w:rsidR="0009790C" w:rsidRPr="00A453EB" w:rsidRDefault="0009790C" w:rsidP="0009790C">
      <w:pPr>
        <w:rPr>
          <w:b/>
          <w:bCs/>
        </w:rPr>
      </w:pPr>
      <w:r>
        <w:rPr>
          <w:b/>
          <w:bCs/>
        </w:rPr>
        <w:t>Supplementary Table 3</w:t>
      </w:r>
      <w:r>
        <w:rPr>
          <w:b/>
          <w:bCs/>
          <w:szCs w:val="24"/>
          <w:cs/>
        </w:rPr>
        <w:t xml:space="preserve">. </w:t>
      </w:r>
      <w:r>
        <w:rPr>
          <w:b/>
          <w:bCs/>
        </w:rPr>
        <w:t>Comparison between Luminex xTAG v3 and Taqman SNP Genotyping Assay</w:t>
      </w:r>
      <w:r>
        <w:rPr>
          <w:b/>
          <w:bCs/>
          <w:szCs w:val="24"/>
          <w:cs/>
        </w:rPr>
        <w:t xml:space="preserve"> </w:t>
      </w:r>
      <w:r>
        <w:rPr>
          <w:b/>
          <w:bCs/>
        </w:rPr>
        <w:t>for the detection of CYP2C19 variants</w:t>
      </w:r>
      <w:r>
        <w:rPr>
          <w:b/>
          <w:bCs/>
          <w:szCs w:val="24"/>
          <w:cs/>
        </w:rPr>
        <w:t>.</w:t>
      </w:r>
    </w:p>
    <w:tbl>
      <w:tblPr>
        <w:tblStyle w:val="ListTable6Colorful3"/>
        <w:tblW w:w="81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455"/>
        <w:gridCol w:w="3207"/>
        <w:gridCol w:w="2528"/>
      </w:tblGrid>
      <w:tr w:rsidR="0009790C" w14:paraId="4676063C" w14:textId="77777777" w:rsidTr="0009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4" w:space="0" w:color="000000"/>
              <w:left w:val="nil"/>
              <w:right w:val="nil"/>
            </w:tcBorders>
            <w:hideMark/>
          </w:tcPr>
          <w:p w14:paraId="57DBACAE" w14:textId="77777777" w:rsidR="0009790C" w:rsidRDefault="0009790C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Parameters</w:t>
            </w:r>
          </w:p>
        </w:tc>
        <w:tc>
          <w:tcPr>
            <w:tcW w:w="3205" w:type="dxa"/>
            <w:tcBorders>
              <w:top w:val="single" w:sz="4" w:space="0" w:color="000000"/>
              <w:left w:val="nil"/>
              <w:right w:val="nil"/>
            </w:tcBorders>
            <w:hideMark/>
          </w:tcPr>
          <w:p w14:paraId="217C824E" w14:textId="20F9C050" w:rsidR="0009790C" w:rsidRDefault="0009790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Luminex xTAG v3</w:t>
            </w:r>
          </w:p>
        </w:tc>
        <w:tc>
          <w:tcPr>
            <w:tcW w:w="2526" w:type="dxa"/>
            <w:tcBorders>
              <w:top w:val="single" w:sz="4" w:space="0" w:color="000000"/>
              <w:left w:val="nil"/>
              <w:right w:val="nil"/>
            </w:tcBorders>
            <w:hideMark/>
          </w:tcPr>
          <w:p w14:paraId="409F9DD0" w14:textId="77777777" w:rsidR="0009790C" w:rsidRDefault="0009790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bookmarkStart w:id="0" w:name="_Hlk53501289"/>
            <w:r>
              <w:rPr>
                <w:rFonts w:eastAsia="Calibri" w:cs="Times New Roman"/>
                <w:sz w:val="18"/>
                <w:szCs w:val="18"/>
              </w:rPr>
              <w:t>Taqman SNP Genotyping Assay</w:t>
            </w:r>
            <w:bookmarkEnd w:id="0"/>
          </w:p>
        </w:tc>
      </w:tr>
      <w:tr w:rsidR="0009790C" w14:paraId="7C65CE90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A0530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Target Gene Capacity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5D0AA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i/>
                <w:iCs/>
                <w:sz w:val="18"/>
                <w:szCs w:val="18"/>
              </w:rPr>
              <w:t>CYP2C19</w:t>
            </w:r>
            <w:r>
              <w:rPr>
                <w:rFonts w:eastAsia="Calibri"/>
                <w:sz w:val="18"/>
                <w:szCs w:val="18"/>
                <w:cs/>
              </w:rPr>
              <w:t xml:space="preserve"> (</w:t>
            </w:r>
            <w:r>
              <w:rPr>
                <w:rFonts w:eastAsia="Calibri" w:cs="Times New Roman"/>
                <w:sz w:val="18"/>
                <w:szCs w:val="18"/>
              </w:rPr>
              <w:t>10 polymorphisms</w:t>
            </w:r>
            <w:r>
              <w:rPr>
                <w:rFonts w:eastAsia="Calibri"/>
                <w:sz w:val="18"/>
                <w:szCs w:val="18"/>
                <w:cs/>
              </w:rPr>
              <w:t>)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22D583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i/>
                <w:iCs/>
                <w:sz w:val="18"/>
                <w:szCs w:val="18"/>
              </w:rPr>
              <w:t>CYP2C19</w:t>
            </w:r>
            <w:r>
              <w:rPr>
                <w:rFonts w:eastAsia="Calibri"/>
                <w:sz w:val="18"/>
                <w:szCs w:val="18"/>
                <w:cs/>
              </w:rPr>
              <w:t xml:space="preserve"> (</w:t>
            </w:r>
            <w:r>
              <w:rPr>
                <w:rFonts w:eastAsia="Calibri" w:cs="Times New Roman"/>
                <w:sz w:val="18"/>
                <w:szCs w:val="18"/>
              </w:rPr>
              <w:t>3 polymorphisms</w:t>
            </w:r>
            <w:r>
              <w:rPr>
                <w:rFonts w:eastAsia="Calibri"/>
                <w:sz w:val="18"/>
                <w:szCs w:val="18"/>
                <w:cs/>
              </w:rPr>
              <w:t xml:space="preserve">) </w:t>
            </w:r>
          </w:p>
        </w:tc>
      </w:tr>
      <w:tr w:rsidR="0009790C" w14:paraId="63F84D21" w14:textId="77777777" w:rsidTr="0009790C">
        <w:trPr>
          <w:trHeight w:val="1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2718E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Polymorphisms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B4F8C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19154G&gt;A</w:t>
            </w:r>
            <w:r>
              <w:rPr>
                <w:rFonts w:eastAsia="Calibri"/>
                <w:sz w:val="18"/>
                <w:szCs w:val="18"/>
                <w:cs/>
              </w:rPr>
              <w:t>)</w:t>
            </w:r>
            <w:r>
              <w:rPr>
                <w:rFonts w:eastAsia="Calibri" w:cs="Times New Roman"/>
                <w:sz w:val="18"/>
                <w:szCs w:val="18"/>
              </w:rPr>
              <w:t xml:space="preserve">, 17948G&gt;A, 1A&gt;G, C90033C&gt;T, 12748G&gt;A, 19294T&gt;A, 12711T&gt;C, 12784G&gt;A, 19153C&gt;T, </w:t>
            </w:r>
            <w:r>
              <w:rPr>
                <w:rFonts w:eastAsia="Calibri"/>
                <w:sz w:val="18"/>
                <w:szCs w:val="18"/>
                <w:cs/>
              </w:rPr>
              <w:t>-</w:t>
            </w:r>
            <w:r>
              <w:rPr>
                <w:rFonts w:eastAsia="Calibri" w:cs="Times New Roman"/>
                <w:sz w:val="18"/>
                <w:szCs w:val="18"/>
              </w:rPr>
              <w:t>806C&gt;T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7641B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G681G&gt;A, 636G&gt;A, </w:t>
            </w:r>
            <w:r>
              <w:rPr>
                <w:rFonts w:eastAsia="Calibri"/>
                <w:sz w:val="18"/>
                <w:szCs w:val="18"/>
                <w:cs/>
              </w:rPr>
              <w:t>-</w:t>
            </w:r>
            <w:r>
              <w:rPr>
                <w:rFonts w:eastAsia="Calibri" w:cs="Times New Roman"/>
                <w:sz w:val="18"/>
                <w:szCs w:val="18"/>
              </w:rPr>
              <w:t>806C&gt;T</w:t>
            </w:r>
          </w:p>
        </w:tc>
      </w:tr>
      <w:tr w:rsidR="0009790C" w14:paraId="7D674D09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3C55A" w14:textId="77777777" w:rsidR="0009790C" w:rsidRDefault="0009790C">
            <w:pPr>
              <w:spacing w:line="240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The number of Variants, </w:t>
            </w:r>
          </w:p>
          <w:p w14:paraId="56A6E9C8" w14:textId="77777777" w:rsidR="0009790C" w:rsidRDefault="0009790C">
            <w:pPr>
              <w:spacing w:line="240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Alleles detection of</w:t>
            </w:r>
          </w:p>
          <w:p w14:paraId="5C63808F" w14:textId="77777777" w:rsidR="0009790C" w:rsidRDefault="0009790C">
            <w:pPr>
              <w:spacing w:line="240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i/>
                <w:iCs/>
                <w:sz w:val="18"/>
                <w:szCs w:val="18"/>
              </w:rPr>
              <w:t>CYP2C19</w:t>
            </w:r>
            <w:r>
              <w:rPr>
                <w:rFonts w:eastAsia="Calibri" w:cs="Times New Roman"/>
                <w:sz w:val="18"/>
                <w:szCs w:val="18"/>
              </w:rPr>
              <w:t xml:space="preserve"> gene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7E528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10 alleles;</w:t>
            </w:r>
          </w:p>
          <w:p w14:paraId="112F2F5D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2,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3,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4,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5,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6,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7,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8,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9,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10,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38B1C4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3 alleles; </w:t>
            </w:r>
          </w:p>
          <w:p w14:paraId="4C0881C5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2,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 xml:space="preserve">3, </w:t>
            </w:r>
            <w:r>
              <w:rPr>
                <w:rFonts w:eastAsia="Calibri"/>
                <w:i/>
                <w:iCs/>
                <w:sz w:val="18"/>
                <w:szCs w:val="18"/>
                <w:cs/>
              </w:rPr>
              <w:t>*</w:t>
            </w:r>
            <w:r>
              <w:rPr>
                <w:rFonts w:eastAsia="Calibri" w:cs="Times New Roman"/>
                <w:i/>
                <w:iCs/>
                <w:sz w:val="18"/>
                <w:szCs w:val="18"/>
              </w:rPr>
              <w:t>17</w:t>
            </w:r>
          </w:p>
        </w:tc>
      </w:tr>
      <w:tr w:rsidR="0009790C" w14:paraId="4B681B64" w14:textId="77777777" w:rsidTr="0009790C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356BD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Platform</w:t>
            </w:r>
            <w:r>
              <w:rPr>
                <w:rFonts w:eastAsia="Calibri"/>
                <w:sz w:val="18"/>
                <w:szCs w:val="18"/>
                <w:cs/>
              </w:rPr>
              <w:t xml:space="preserve">/ </w:t>
            </w:r>
            <w:r>
              <w:rPr>
                <w:rFonts w:eastAsia="Calibri" w:cs="Times New Roman"/>
                <w:sz w:val="18"/>
                <w:szCs w:val="18"/>
              </w:rPr>
              <w:t>Detection Method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39642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Bead</w:t>
            </w:r>
            <w:r>
              <w:rPr>
                <w:rFonts w:eastAsia="Calibri"/>
                <w:sz w:val="18"/>
                <w:szCs w:val="18"/>
                <w:cs/>
              </w:rPr>
              <w:t>-</w:t>
            </w:r>
            <w:r>
              <w:rPr>
                <w:rFonts w:eastAsia="Calibri" w:cs="Times New Roman"/>
                <w:sz w:val="18"/>
                <w:szCs w:val="18"/>
              </w:rPr>
              <w:t>based array, Multiplex ASPE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836B8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TaqMan SNP genotyping with Real</w:t>
            </w:r>
            <w:r>
              <w:rPr>
                <w:rFonts w:eastAsia="Calibri"/>
                <w:sz w:val="18"/>
                <w:szCs w:val="18"/>
                <w:cs/>
              </w:rPr>
              <w:t>-</w:t>
            </w:r>
            <w:r>
              <w:rPr>
                <w:rFonts w:eastAsia="Calibri" w:cs="Times New Roman"/>
                <w:sz w:val="18"/>
                <w:szCs w:val="18"/>
              </w:rPr>
              <w:t>time PCR</w:t>
            </w:r>
          </w:p>
        </w:tc>
      </w:tr>
      <w:tr w:rsidR="0009790C" w14:paraId="6EAB6C00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FB08E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Turnaround time </w:t>
            </w:r>
            <w:r>
              <w:rPr>
                <w:rFonts w:eastAsia="Calibri"/>
                <w:sz w:val="18"/>
                <w:szCs w:val="18"/>
                <w:cs/>
              </w:rPr>
              <w:t>(</w:t>
            </w:r>
            <w:r>
              <w:rPr>
                <w:rFonts w:eastAsia="Calibri" w:cs="Times New Roman"/>
                <w:sz w:val="18"/>
                <w:szCs w:val="18"/>
              </w:rPr>
              <w:t>TAT</w:t>
            </w:r>
            <w:r>
              <w:rPr>
                <w:rFonts w:eastAsia="Calibri"/>
                <w:sz w:val="18"/>
                <w:szCs w:val="18"/>
                <w:cs/>
              </w:rPr>
              <w:t>)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520A3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~8</w:t>
            </w:r>
            <w:r>
              <w:rPr>
                <w:rFonts w:eastAsia="Calibri"/>
                <w:sz w:val="18"/>
                <w:szCs w:val="18"/>
                <w:cs/>
              </w:rPr>
              <w:t>.</w:t>
            </w:r>
            <w:r>
              <w:rPr>
                <w:rFonts w:eastAsia="Calibri" w:cs="Times New Roman"/>
                <w:sz w:val="18"/>
                <w:szCs w:val="18"/>
              </w:rPr>
              <w:t>30 hours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1DA2A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~2</w:t>
            </w:r>
            <w:r>
              <w:rPr>
                <w:rFonts w:eastAsia="Calibri"/>
                <w:sz w:val="18"/>
                <w:szCs w:val="18"/>
                <w:cs/>
              </w:rPr>
              <w:t>.</w:t>
            </w:r>
            <w:r>
              <w:rPr>
                <w:rFonts w:eastAsia="Calibri" w:cs="Times New Roman"/>
                <w:sz w:val="18"/>
                <w:szCs w:val="18"/>
              </w:rPr>
              <w:t>15 hours</w:t>
            </w:r>
          </w:p>
        </w:tc>
      </w:tr>
      <w:tr w:rsidR="0009790C" w14:paraId="59729AF2" w14:textId="77777777" w:rsidTr="0009790C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B27AC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Process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DCC12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 steps; 1</w:t>
            </w:r>
            <w:r>
              <w:rPr>
                <w:rFonts w:eastAsia="Calibri"/>
                <w:sz w:val="18"/>
                <w:szCs w:val="18"/>
                <w:cs/>
              </w:rPr>
              <w:t xml:space="preserve">. </w:t>
            </w:r>
            <w:r>
              <w:rPr>
                <w:rFonts w:eastAsia="Calibri" w:cs="Times New Roman"/>
                <w:sz w:val="18"/>
                <w:szCs w:val="18"/>
              </w:rPr>
              <w:t>Extraction and Purification, 2</w:t>
            </w:r>
            <w:r>
              <w:rPr>
                <w:rFonts w:eastAsia="Calibri"/>
                <w:sz w:val="18"/>
                <w:szCs w:val="18"/>
                <w:cs/>
              </w:rPr>
              <w:t xml:space="preserve">. </w:t>
            </w:r>
            <w:r>
              <w:rPr>
                <w:rFonts w:eastAsia="Calibri" w:cs="Times New Roman"/>
                <w:sz w:val="18"/>
                <w:szCs w:val="18"/>
              </w:rPr>
              <w:t>Multiplex PCR Reaction with Amplicon Treatment, 3</w:t>
            </w:r>
            <w:r>
              <w:rPr>
                <w:rFonts w:eastAsia="Calibri"/>
                <w:sz w:val="18"/>
                <w:szCs w:val="18"/>
                <w:cs/>
              </w:rPr>
              <w:t xml:space="preserve">. </w:t>
            </w:r>
            <w:r>
              <w:rPr>
                <w:rFonts w:eastAsia="Calibri" w:cs="Times New Roman"/>
                <w:sz w:val="18"/>
                <w:szCs w:val="18"/>
              </w:rPr>
              <w:t>Allele Specific Primer Extension, 4</w:t>
            </w:r>
            <w:r>
              <w:rPr>
                <w:rFonts w:eastAsia="Calibri"/>
                <w:sz w:val="18"/>
                <w:szCs w:val="18"/>
                <w:cs/>
              </w:rPr>
              <w:t xml:space="preserve">. </w:t>
            </w:r>
            <w:r>
              <w:rPr>
                <w:rFonts w:eastAsia="Calibri" w:cs="Times New Roman"/>
                <w:sz w:val="18"/>
                <w:szCs w:val="18"/>
              </w:rPr>
              <w:t>Bead Hybridization, 5</w:t>
            </w:r>
            <w:r>
              <w:rPr>
                <w:rFonts w:eastAsia="Calibri"/>
                <w:sz w:val="18"/>
                <w:szCs w:val="18"/>
                <w:cs/>
              </w:rPr>
              <w:t xml:space="preserve">. </w:t>
            </w:r>
            <w:r>
              <w:rPr>
                <w:rFonts w:eastAsia="Calibri" w:cs="Times New Roman"/>
                <w:sz w:val="18"/>
                <w:szCs w:val="18"/>
              </w:rPr>
              <w:t>Addition of Reporter Molecule, 6</w:t>
            </w:r>
            <w:r>
              <w:rPr>
                <w:rFonts w:eastAsia="Calibri"/>
                <w:sz w:val="18"/>
                <w:szCs w:val="18"/>
                <w:cs/>
              </w:rPr>
              <w:t xml:space="preserve">. </w:t>
            </w:r>
            <w:r>
              <w:rPr>
                <w:rFonts w:eastAsia="Calibri" w:cs="Times New Roman"/>
                <w:sz w:val="18"/>
                <w:szCs w:val="18"/>
              </w:rPr>
              <w:t>Data Acquisition and Analysis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5ABF87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 steps; 1</w:t>
            </w:r>
            <w:r>
              <w:rPr>
                <w:rFonts w:eastAsia="Calibri"/>
                <w:sz w:val="18"/>
                <w:szCs w:val="18"/>
                <w:cs/>
              </w:rPr>
              <w:t xml:space="preserve">. </w:t>
            </w:r>
            <w:r>
              <w:rPr>
                <w:rFonts w:eastAsia="Calibri" w:cs="Times New Roman"/>
                <w:sz w:val="18"/>
                <w:szCs w:val="18"/>
              </w:rPr>
              <w:t>Denaturation, 2</w:t>
            </w:r>
            <w:r>
              <w:rPr>
                <w:rFonts w:eastAsia="Calibri"/>
                <w:sz w:val="18"/>
                <w:szCs w:val="18"/>
                <w:cs/>
              </w:rPr>
              <w:t xml:space="preserve">. </w:t>
            </w:r>
            <w:r>
              <w:rPr>
                <w:rFonts w:eastAsia="Calibri" w:cs="Times New Roman"/>
                <w:sz w:val="18"/>
                <w:szCs w:val="18"/>
              </w:rPr>
              <w:t>Annealing, 3</w:t>
            </w:r>
            <w:r>
              <w:rPr>
                <w:rFonts w:eastAsia="Calibri"/>
                <w:sz w:val="18"/>
                <w:szCs w:val="18"/>
                <w:cs/>
              </w:rPr>
              <w:t xml:space="preserve">. </w:t>
            </w:r>
            <w:r>
              <w:rPr>
                <w:rFonts w:eastAsia="Calibri" w:cs="Times New Roman"/>
                <w:sz w:val="18"/>
                <w:szCs w:val="18"/>
              </w:rPr>
              <w:t>Extension</w:t>
            </w:r>
          </w:p>
        </w:tc>
      </w:tr>
      <w:tr w:rsidR="0009790C" w14:paraId="704DD4E5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F2E40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Sample Type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E1C27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Whole Blood EDTA or Citrate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AC1E8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Whole Blood EDTA</w:t>
            </w:r>
          </w:p>
        </w:tc>
      </w:tr>
      <w:tr w:rsidR="0009790C" w14:paraId="4B2A8CE8" w14:textId="77777777" w:rsidTr="0009790C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D3984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DNA Quantity </w:t>
            </w:r>
            <w:r>
              <w:rPr>
                <w:rFonts w:eastAsia="Calibri"/>
                <w:sz w:val="18"/>
                <w:szCs w:val="18"/>
                <w:cs/>
              </w:rPr>
              <w:t>(</w:t>
            </w:r>
            <w:r>
              <w:rPr>
                <w:rFonts w:eastAsia="Calibri" w:cs="Times New Roman"/>
                <w:sz w:val="18"/>
                <w:szCs w:val="18"/>
              </w:rPr>
              <w:t>ng</w:t>
            </w:r>
            <w:r>
              <w:rPr>
                <w:rFonts w:eastAsia="Calibri"/>
                <w:sz w:val="18"/>
                <w:szCs w:val="18"/>
                <w:cs/>
              </w:rPr>
              <w:t>/</w:t>
            </w:r>
            <w:r>
              <w:rPr>
                <w:rFonts w:eastAsia="Calibri" w:cs="Times New Roman"/>
                <w:sz w:val="18"/>
                <w:szCs w:val="18"/>
              </w:rPr>
              <w:t>PCR</w:t>
            </w:r>
            <w:r>
              <w:rPr>
                <w:rFonts w:eastAsia="Calibri"/>
                <w:sz w:val="18"/>
                <w:szCs w:val="18"/>
                <w:cs/>
              </w:rPr>
              <w:t>)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4858C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</w:t>
            </w:r>
            <w:r>
              <w:rPr>
                <w:rFonts w:eastAsia="Calibri"/>
                <w:sz w:val="18"/>
                <w:szCs w:val="18"/>
                <w:cs/>
              </w:rPr>
              <w:t>-</w:t>
            </w:r>
            <w:r>
              <w:rPr>
                <w:rFonts w:eastAsia="Calibri" w:cs="Times New Roman"/>
                <w:sz w:val="18"/>
                <w:szCs w:val="18"/>
              </w:rPr>
              <w:t>300 ng</w:t>
            </w:r>
            <w:r>
              <w:rPr>
                <w:rFonts w:eastAsia="Calibri"/>
                <w:sz w:val="18"/>
                <w:szCs w:val="18"/>
                <w:cs/>
              </w:rPr>
              <w:t>/</w:t>
            </w:r>
            <w:r>
              <w:rPr>
                <w:rFonts w:eastAsia="Calibri" w:cs="Times New Roman"/>
                <w:sz w:val="18"/>
                <w:szCs w:val="18"/>
              </w:rPr>
              <w:t xml:space="preserve">mL </w:t>
            </w:r>
            <w:r>
              <w:rPr>
                <w:rFonts w:eastAsia="Calibri"/>
                <w:sz w:val="18"/>
                <w:szCs w:val="18"/>
                <w:cs/>
              </w:rPr>
              <w:t>(</w:t>
            </w:r>
            <w:r>
              <w:rPr>
                <w:rFonts w:eastAsia="Calibri" w:cs="Times New Roman"/>
                <w:sz w:val="18"/>
                <w:szCs w:val="18"/>
              </w:rPr>
              <w:t>24</w:t>
            </w:r>
            <w:r>
              <w:rPr>
                <w:rFonts w:eastAsia="Calibri"/>
                <w:sz w:val="18"/>
                <w:szCs w:val="18"/>
                <w:cs/>
              </w:rPr>
              <w:t>-</w:t>
            </w:r>
            <w:r>
              <w:rPr>
                <w:rFonts w:eastAsia="Calibri" w:cs="Times New Roman"/>
                <w:sz w:val="18"/>
                <w:szCs w:val="18"/>
              </w:rPr>
              <w:t>1800 ng</w:t>
            </w:r>
            <w:r>
              <w:rPr>
                <w:rFonts w:eastAsia="Calibri"/>
                <w:sz w:val="18"/>
                <w:szCs w:val="18"/>
                <w:cs/>
              </w:rPr>
              <w:t>/</w:t>
            </w:r>
            <w:r>
              <w:rPr>
                <w:rFonts w:eastAsia="Calibri" w:cs="Times New Roman"/>
                <w:sz w:val="18"/>
                <w:szCs w:val="18"/>
              </w:rPr>
              <w:t>PCR</w:t>
            </w:r>
            <w:r>
              <w:rPr>
                <w:rFonts w:eastAsia="Calibri"/>
                <w:sz w:val="18"/>
                <w:szCs w:val="18"/>
                <w:cs/>
              </w:rPr>
              <w:t>)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42ACB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  <w:cs/>
              </w:rPr>
              <w:t>-</w:t>
            </w:r>
            <w:r>
              <w:rPr>
                <w:rFonts w:eastAsia="Calibri" w:cs="Times New Roman"/>
                <w:sz w:val="18"/>
                <w:szCs w:val="18"/>
              </w:rPr>
              <w:t>20 ng genomic DNA</w:t>
            </w:r>
            <w:r>
              <w:rPr>
                <w:rFonts w:eastAsia="Calibri"/>
                <w:sz w:val="18"/>
                <w:szCs w:val="18"/>
                <w:cs/>
              </w:rPr>
              <w:t>/</w:t>
            </w:r>
            <w:r>
              <w:rPr>
                <w:rFonts w:eastAsia="Calibri" w:cs="Times New Roman"/>
                <w:sz w:val="18"/>
                <w:szCs w:val="18"/>
              </w:rPr>
              <w:t>well</w:t>
            </w:r>
          </w:p>
        </w:tc>
      </w:tr>
      <w:tr w:rsidR="0009790C" w14:paraId="3EF6156F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C6DFC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DNA Quality</w:t>
            </w:r>
            <w:r>
              <w:rPr>
                <w:rFonts w:eastAsia="Calibri"/>
                <w:sz w:val="18"/>
                <w:szCs w:val="18"/>
                <w:cs/>
              </w:rPr>
              <w:t xml:space="preserve">: </w:t>
            </w:r>
            <w:r>
              <w:rPr>
                <w:rFonts w:eastAsia="Calibri" w:cs="Times New Roman"/>
                <w:sz w:val="18"/>
                <w:szCs w:val="18"/>
              </w:rPr>
              <w:t>A260</w:t>
            </w:r>
            <w:r>
              <w:rPr>
                <w:rFonts w:eastAsia="Calibri"/>
                <w:sz w:val="18"/>
                <w:szCs w:val="18"/>
                <w:cs/>
              </w:rPr>
              <w:t>/</w:t>
            </w:r>
            <w:r>
              <w:rPr>
                <w:rFonts w:eastAsia="Calibri" w:cs="Times New Roman"/>
                <w:sz w:val="18"/>
                <w:szCs w:val="18"/>
              </w:rPr>
              <w:t>280 ratio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41DE2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  <w:cs/>
              </w:rPr>
              <w:t>.</w:t>
            </w:r>
            <w:r>
              <w:rPr>
                <w:rFonts w:eastAsia="Calibri" w:cs="Times New Roman"/>
                <w:sz w:val="18"/>
                <w:szCs w:val="18"/>
              </w:rPr>
              <w:t>5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B4FED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  <w:cs/>
              </w:rPr>
              <w:t>.</w:t>
            </w:r>
            <w:r>
              <w:rPr>
                <w:rFonts w:eastAsia="Calibri" w:cs="Times New Roman"/>
                <w:sz w:val="18"/>
                <w:szCs w:val="18"/>
              </w:rPr>
              <w:t>8</w:t>
            </w:r>
            <w:r>
              <w:rPr>
                <w:rFonts w:eastAsia="Calibri"/>
                <w:sz w:val="18"/>
                <w:szCs w:val="18"/>
                <w:cs/>
              </w:rPr>
              <w:t>-</w:t>
            </w:r>
            <w:r>
              <w:rPr>
                <w:rFonts w:eastAsia="Calibri" w:cs="Times New Roman"/>
                <w:sz w:val="18"/>
                <w:szCs w:val="18"/>
              </w:rPr>
              <w:t>2</w:t>
            </w:r>
            <w:r>
              <w:rPr>
                <w:rFonts w:eastAsia="Calibri"/>
                <w:sz w:val="18"/>
                <w:szCs w:val="18"/>
                <w:cs/>
              </w:rPr>
              <w:t>.</w:t>
            </w:r>
            <w:r>
              <w:rPr>
                <w:rFonts w:eastAsia="Calibri" w:cs="Times New Roman"/>
                <w:sz w:val="18"/>
                <w:szCs w:val="18"/>
              </w:rPr>
              <w:t>0</w:t>
            </w:r>
          </w:p>
        </w:tc>
      </w:tr>
      <w:tr w:rsidR="0009790C" w14:paraId="2BBB3847" w14:textId="77777777" w:rsidTr="0009790C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1111B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Number of samples per kit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9DAC1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48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9DC74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96</w:t>
            </w:r>
            <w:r>
              <w:rPr>
                <w:rFonts w:eastAsia="Calibri"/>
                <w:sz w:val="18"/>
                <w:szCs w:val="18"/>
                <w:cs/>
              </w:rPr>
              <w:t>-</w:t>
            </w:r>
            <w:r>
              <w:rPr>
                <w:rFonts w:eastAsia="Calibri" w:cs="Times New Roman"/>
                <w:sz w:val="18"/>
                <w:szCs w:val="18"/>
              </w:rPr>
              <w:t>well plate</w:t>
            </w:r>
          </w:p>
        </w:tc>
      </w:tr>
      <w:tr w:rsidR="0009790C" w14:paraId="0963127A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ACDC4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lastRenderedPageBreak/>
              <w:t>Instrument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4A71A" w14:textId="74B9A81D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Luminex 100</w:t>
            </w:r>
            <w:r>
              <w:rPr>
                <w:rFonts w:eastAsia="Calibri"/>
                <w:sz w:val="18"/>
                <w:szCs w:val="18"/>
                <w:cs/>
              </w:rPr>
              <w:t>/</w:t>
            </w:r>
            <w:r>
              <w:rPr>
                <w:rFonts w:eastAsia="Calibri" w:cs="Times New Roman"/>
                <w:sz w:val="18"/>
                <w:szCs w:val="18"/>
              </w:rPr>
              <w:t>200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6B748C" w14:textId="49C5C93E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Applied Biosystems</w:t>
            </w:r>
            <w:r>
              <w:rPr>
                <w:rFonts w:eastAsia="Calibri"/>
                <w:sz w:val="18"/>
                <w:szCs w:val="18"/>
                <w:cs/>
              </w:rPr>
              <w:t xml:space="preserve"> </w:t>
            </w:r>
            <w:r>
              <w:rPr>
                <w:rFonts w:eastAsia="Calibri" w:cs="Times New Roman"/>
                <w:sz w:val="18"/>
                <w:szCs w:val="18"/>
              </w:rPr>
              <w:t>ViiA7 system</w:t>
            </w:r>
          </w:p>
        </w:tc>
      </w:tr>
      <w:tr w:rsidR="0009790C" w14:paraId="3C32C4C5" w14:textId="77777777" w:rsidTr="0009790C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89036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Manufacturer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142CF" w14:textId="77777777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Luminex Molecular Diagnostics, Inc</w:t>
            </w:r>
            <w:r>
              <w:rPr>
                <w:rFonts w:eastAsia="Calibri"/>
                <w:sz w:val="18"/>
                <w:szCs w:val="18"/>
                <w:cs/>
              </w:rPr>
              <w:t>.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CB4DA" w14:textId="4A448399" w:rsidR="0009790C" w:rsidRDefault="0009790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Applied Biosystems</w:t>
            </w:r>
          </w:p>
        </w:tc>
      </w:tr>
      <w:tr w:rsidR="0009790C" w14:paraId="3A4EF8A2" w14:textId="77777777" w:rsidTr="0009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2B39A0A" w14:textId="77777777" w:rsidR="0009790C" w:rsidRDefault="0009790C">
            <w:pPr>
              <w:spacing w:line="24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FDA Cleared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F2932F8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May 2013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A953CEC" w14:textId="77777777" w:rsidR="0009790C" w:rsidRDefault="0009790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Research Use Only</w:t>
            </w:r>
          </w:p>
        </w:tc>
      </w:tr>
    </w:tbl>
    <w:p w14:paraId="02A542F6" w14:textId="77777777" w:rsidR="0009790C" w:rsidRDefault="0009790C" w:rsidP="0009790C"/>
    <w:p w14:paraId="19067E42" w14:textId="77777777" w:rsidR="0009790C" w:rsidRDefault="0009790C" w:rsidP="0009790C">
      <w:pPr>
        <w:rPr>
          <w:szCs w:val="24"/>
        </w:rPr>
      </w:pPr>
    </w:p>
    <w:p w14:paraId="22245596" w14:textId="77777777" w:rsidR="0009790C" w:rsidRDefault="0009790C"/>
    <w:sectPr w:rsidR="0009790C" w:rsidSect="00A453EB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0C"/>
    <w:rsid w:val="0009790C"/>
    <w:rsid w:val="000B6C76"/>
    <w:rsid w:val="00A453EB"/>
    <w:rsid w:val="00E7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BCA52"/>
  <w15:chartTrackingRefBased/>
  <w15:docId w15:val="{86F25C36-B78E-4988-AA95-B29D90C9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90C"/>
    <w:pPr>
      <w:spacing w:line="25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12">
    <w:name w:val="List Table 6 Colorful12"/>
    <w:basedOn w:val="TableNormal"/>
    <w:uiPriority w:val="51"/>
    <w:rsid w:val="0009790C"/>
    <w:pPr>
      <w:spacing w:after="0" w:line="240" w:lineRule="auto"/>
    </w:pPr>
    <w:rPr>
      <w:color w:val="000000"/>
    </w:rPr>
    <w:tblPr>
      <w:tblStyleRowBandSize w:val="1"/>
      <w:tblStyleColBandSize w:val="1"/>
      <w:tblInd w:w="0" w:type="nil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3">
    <w:name w:val="List Table 6 Colorful3"/>
    <w:basedOn w:val="TableNormal"/>
    <w:uiPriority w:val="51"/>
    <w:rsid w:val="0009790C"/>
    <w:pPr>
      <w:spacing w:after="0" w:line="240" w:lineRule="auto"/>
    </w:pPr>
    <w:rPr>
      <w:color w:val="000000"/>
    </w:rPr>
    <w:tblPr>
      <w:tblStyleRowBandSize w:val="1"/>
      <w:tblStyleColBandSize w:val="1"/>
      <w:tblInd w:w="0" w:type="nil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45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Rattanaporn Sukprasong</dc:creator>
  <cp:keywords/>
  <dc:description/>
  <cp:lastModifiedBy>Rattanaporn Sukprasong</cp:lastModifiedBy>
  <cp:revision>3</cp:revision>
  <dcterms:created xsi:type="dcterms:W3CDTF">2021-04-06T12:40:00Z</dcterms:created>
  <dcterms:modified xsi:type="dcterms:W3CDTF">2021-05-01T11:18:00Z</dcterms:modified>
</cp:coreProperties>
</file>