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28FAB" w14:textId="08B68A07" w:rsidR="00926FEF" w:rsidRPr="00926FEF" w:rsidRDefault="00926FEF" w:rsidP="00926FEF">
      <w:pPr>
        <w:shd w:val="clear" w:color="auto" w:fill="FFFFFF"/>
        <w:spacing w:before="240" w:after="240" w:line="276" w:lineRule="auto"/>
        <w:rPr>
          <w:rFonts w:ascii="Arial" w:eastAsia="Arial" w:hAnsi="Arial" w:cs="Arial"/>
          <w:color w:val="00000A"/>
          <w:lang w:val="en" w:eastAsia="en-IN"/>
        </w:rPr>
      </w:pPr>
      <w:r w:rsidRPr="00926FEF">
        <w:rPr>
          <w:rFonts w:ascii="Arial" w:eastAsia="Lora" w:hAnsi="Arial" w:cs="Arial"/>
          <w:b/>
          <w:color w:val="222222"/>
          <w:sz w:val="40"/>
          <w:szCs w:val="40"/>
          <w:lang w:val="en" w:eastAsia="en-IN"/>
        </w:rPr>
        <w:t xml:space="preserve">Contextual Prediction Errors Reorganize </w:t>
      </w:r>
      <w:r w:rsidR="00F3648C">
        <w:rPr>
          <w:rFonts w:ascii="Arial" w:eastAsia="Lora" w:hAnsi="Arial" w:cs="Arial"/>
          <w:b/>
          <w:color w:val="222222"/>
          <w:sz w:val="40"/>
          <w:szCs w:val="40"/>
          <w:lang w:val="en" w:eastAsia="en-IN"/>
        </w:rPr>
        <w:t xml:space="preserve">Naturalistic </w:t>
      </w:r>
      <w:r w:rsidRPr="00926FEF">
        <w:rPr>
          <w:rFonts w:ascii="Arial" w:eastAsia="Lora" w:hAnsi="Arial" w:cs="Arial"/>
          <w:b/>
          <w:color w:val="222222"/>
          <w:sz w:val="40"/>
          <w:szCs w:val="40"/>
          <w:lang w:val="en" w:eastAsia="en-IN"/>
        </w:rPr>
        <w:t>Episodic Memories in Time</w:t>
      </w:r>
    </w:p>
    <w:p w14:paraId="506E4C37" w14:textId="77777777" w:rsidR="00926FEF" w:rsidRPr="00926FEF" w:rsidRDefault="00926FEF" w:rsidP="00926FEF">
      <w:pPr>
        <w:shd w:val="clear" w:color="auto" w:fill="FFFFFF"/>
        <w:spacing w:before="240" w:after="240" w:line="276" w:lineRule="auto"/>
        <w:rPr>
          <w:rFonts w:ascii="Arial" w:eastAsia="Arial" w:hAnsi="Arial" w:cs="Arial"/>
          <w:color w:val="00000A"/>
          <w:lang w:val="en" w:eastAsia="en-IN"/>
        </w:rPr>
      </w:pPr>
      <w:r w:rsidRPr="00926FEF">
        <w:rPr>
          <w:rFonts w:ascii="Arial" w:eastAsia="Lora" w:hAnsi="Arial" w:cs="Arial"/>
          <w:bCs/>
          <w:i/>
          <w:color w:val="222222"/>
          <w:sz w:val="28"/>
          <w:szCs w:val="28"/>
          <w:lang w:val="en-US" w:eastAsia="en-IN"/>
        </w:rPr>
        <w:t>Fahd Yazin</w:t>
      </w:r>
      <w:r w:rsidRPr="00926FEF">
        <w:rPr>
          <w:rFonts w:ascii="Arial" w:eastAsia="Lora" w:hAnsi="Arial" w:cs="Arial"/>
          <w:bCs/>
          <w:i/>
          <w:color w:val="222222"/>
          <w:sz w:val="28"/>
          <w:szCs w:val="28"/>
          <w:vertAlign w:val="superscript"/>
          <w:lang w:val="en-US" w:eastAsia="en-IN"/>
        </w:rPr>
        <w:t>1</w:t>
      </w:r>
      <w:r w:rsidRPr="00926FEF">
        <w:rPr>
          <w:rFonts w:ascii="Arial" w:eastAsia="Lora" w:hAnsi="Arial" w:cs="Arial"/>
          <w:bCs/>
          <w:i/>
          <w:color w:val="222222"/>
          <w:sz w:val="28"/>
          <w:szCs w:val="28"/>
          <w:lang w:val="en-US" w:eastAsia="en-IN"/>
        </w:rPr>
        <w:t xml:space="preserve">, </w:t>
      </w:r>
      <w:proofErr w:type="spellStart"/>
      <w:r w:rsidRPr="00926FEF">
        <w:rPr>
          <w:rFonts w:ascii="Arial" w:eastAsia="Lora" w:hAnsi="Arial" w:cs="Arial"/>
          <w:bCs/>
          <w:i/>
          <w:color w:val="222222"/>
          <w:sz w:val="28"/>
          <w:szCs w:val="28"/>
          <w:lang w:val="en-US" w:eastAsia="en-IN"/>
        </w:rPr>
        <w:t>Moumita</w:t>
      </w:r>
      <w:proofErr w:type="spellEnd"/>
      <w:r w:rsidRPr="00926FEF">
        <w:rPr>
          <w:rFonts w:ascii="Arial" w:eastAsia="Lora" w:hAnsi="Arial" w:cs="Arial"/>
          <w:bCs/>
          <w:i/>
          <w:color w:val="222222"/>
          <w:sz w:val="28"/>
          <w:szCs w:val="28"/>
          <w:lang w:val="en-US" w:eastAsia="en-IN"/>
        </w:rPr>
        <w:t xml:space="preserve"> Das</w:t>
      </w:r>
      <w:r w:rsidRPr="00926FEF">
        <w:rPr>
          <w:rFonts w:ascii="Arial" w:eastAsia="Lora" w:hAnsi="Arial" w:cs="Arial"/>
          <w:bCs/>
          <w:i/>
          <w:color w:val="222222"/>
          <w:sz w:val="28"/>
          <w:szCs w:val="28"/>
          <w:vertAlign w:val="superscript"/>
          <w:lang w:val="en-US" w:eastAsia="en-IN"/>
        </w:rPr>
        <w:t>1</w:t>
      </w:r>
      <w:r w:rsidRPr="00926FEF">
        <w:rPr>
          <w:rFonts w:ascii="Arial" w:eastAsia="Lora" w:hAnsi="Arial" w:cs="Arial"/>
          <w:bCs/>
          <w:i/>
          <w:color w:val="222222"/>
          <w:sz w:val="28"/>
          <w:szCs w:val="28"/>
          <w:lang w:val="en-US" w:eastAsia="en-IN"/>
        </w:rPr>
        <w:t>, Arpan Banerjee</w:t>
      </w:r>
      <w:r w:rsidRPr="00926FEF">
        <w:rPr>
          <w:rFonts w:ascii="Arial" w:eastAsia="Lora" w:hAnsi="Arial" w:cs="Arial"/>
          <w:bCs/>
          <w:i/>
          <w:color w:val="222222"/>
          <w:sz w:val="28"/>
          <w:szCs w:val="28"/>
          <w:vertAlign w:val="superscript"/>
          <w:lang w:val="en-US" w:eastAsia="en-IN"/>
        </w:rPr>
        <w:t>1</w:t>
      </w:r>
      <w:r w:rsidRPr="00926FEF">
        <w:rPr>
          <w:rFonts w:ascii="Arial" w:eastAsia="Lora" w:hAnsi="Arial" w:cs="Arial"/>
          <w:bCs/>
          <w:i/>
          <w:color w:val="222222"/>
          <w:sz w:val="28"/>
          <w:szCs w:val="28"/>
          <w:lang w:val="en-US" w:eastAsia="en-IN"/>
        </w:rPr>
        <w:t xml:space="preserve">, </w:t>
      </w:r>
      <w:proofErr w:type="spellStart"/>
      <w:r w:rsidRPr="00926FEF">
        <w:rPr>
          <w:rFonts w:ascii="Arial" w:eastAsia="Lora" w:hAnsi="Arial" w:cs="Arial"/>
          <w:bCs/>
          <w:i/>
          <w:color w:val="222222"/>
          <w:sz w:val="28"/>
          <w:szCs w:val="28"/>
          <w:lang w:val="en-US" w:eastAsia="en-IN"/>
        </w:rPr>
        <w:t>Dipanjan</w:t>
      </w:r>
      <w:proofErr w:type="spellEnd"/>
      <w:r w:rsidRPr="00926FEF">
        <w:rPr>
          <w:rFonts w:ascii="Arial" w:eastAsia="Lora" w:hAnsi="Arial" w:cs="Arial"/>
          <w:bCs/>
          <w:i/>
          <w:color w:val="222222"/>
          <w:sz w:val="28"/>
          <w:szCs w:val="28"/>
          <w:lang w:val="en-US" w:eastAsia="en-IN"/>
        </w:rPr>
        <w:t xml:space="preserve"> Roy</w:t>
      </w:r>
      <w:r w:rsidRPr="00926FEF">
        <w:rPr>
          <w:rFonts w:ascii="Arial" w:eastAsia="Lora" w:hAnsi="Arial" w:cs="Arial"/>
          <w:bCs/>
          <w:i/>
          <w:color w:val="222222"/>
          <w:sz w:val="28"/>
          <w:szCs w:val="28"/>
          <w:vertAlign w:val="superscript"/>
          <w:lang w:val="en-US" w:eastAsia="en-IN"/>
        </w:rPr>
        <w:t>1</w:t>
      </w:r>
    </w:p>
    <w:p w14:paraId="326EC38E" w14:textId="77777777" w:rsidR="00926FEF" w:rsidRPr="00926FEF" w:rsidRDefault="00926FEF" w:rsidP="00926FEF">
      <w:pPr>
        <w:shd w:val="clear" w:color="auto" w:fill="FFFFFF"/>
        <w:spacing w:before="240" w:after="240" w:line="276" w:lineRule="auto"/>
        <w:rPr>
          <w:rFonts w:ascii="Arial" w:eastAsia="Lora" w:hAnsi="Arial" w:cs="Arial"/>
          <w:bCs/>
          <w:i/>
          <w:color w:val="222222"/>
          <w:sz w:val="28"/>
          <w:szCs w:val="28"/>
          <w:vertAlign w:val="superscript"/>
          <w:lang w:val="en-US" w:eastAsia="en-IN"/>
        </w:rPr>
      </w:pPr>
    </w:p>
    <w:p w14:paraId="5E50F5CD" w14:textId="77777777" w:rsidR="00926FEF" w:rsidRPr="00926FEF" w:rsidRDefault="00926FEF" w:rsidP="00926FEF">
      <w:pPr>
        <w:shd w:val="clear" w:color="auto" w:fill="FFFFFF"/>
        <w:spacing w:before="240" w:after="240" w:line="276" w:lineRule="auto"/>
        <w:rPr>
          <w:rFonts w:ascii="Arial" w:eastAsia="Arial" w:hAnsi="Arial" w:cs="Arial"/>
          <w:color w:val="00000A"/>
          <w:lang w:val="en" w:eastAsia="en-IN"/>
        </w:rPr>
      </w:pPr>
      <w:r w:rsidRPr="00926FEF">
        <w:rPr>
          <w:rFonts w:ascii="Arial" w:eastAsia="Lora" w:hAnsi="Arial" w:cs="Arial"/>
          <w:bCs/>
          <w:i/>
          <w:color w:val="222222"/>
          <w:sz w:val="24"/>
          <w:szCs w:val="24"/>
          <w:vertAlign w:val="superscript"/>
          <w:lang w:val="en-US" w:eastAsia="en-IN"/>
        </w:rPr>
        <w:t>1</w:t>
      </w:r>
      <w:r w:rsidRPr="00926FEF">
        <w:rPr>
          <w:rFonts w:ascii="Arial" w:eastAsia="Lora" w:hAnsi="Arial" w:cs="Arial"/>
          <w:bCs/>
          <w:i/>
          <w:color w:val="222222"/>
          <w:sz w:val="24"/>
          <w:szCs w:val="24"/>
          <w:lang w:val="en-US" w:eastAsia="en-IN"/>
        </w:rPr>
        <w:t xml:space="preserve">Cognitive Brain Dynamics Lab, National Brain Research Centre, NH 8, </w:t>
      </w:r>
      <w:proofErr w:type="spellStart"/>
      <w:r w:rsidRPr="00926FEF">
        <w:rPr>
          <w:rFonts w:ascii="Arial" w:eastAsia="Lora" w:hAnsi="Arial" w:cs="Arial"/>
          <w:bCs/>
          <w:i/>
          <w:color w:val="222222"/>
          <w:sz w:val="24"/>
          <w:szCs w:val="24"/>
          <w:lang w:val="en-US" w:eastAsia="en-IN"/>
        </w:rPr>
        <w:t>Manesar</w:t>
      </w:r>
      <w:proofErr w:type="spellEnd"/>
      <w:r w:rsidRPr="00926FEF">
        <w:rPr>
          <w:rFonts w:ascii="Arial" w:eastAsia="Lora" w:hAnsi="Arial" w:cs="Arial"/>
          <w:bCs/>
          <w:i/>
          <w:color w:val="222222"/>
          <w:sz w:val="24"/>
          <w:szCs w:val="24"/>
          <w:lang w:val="en-US" w:eastAsia="en-IN"/>
        </w:rPr>
        <w:t xml:space="preserve">, Gurgaon 122052, India </w:t>
      </w:r>
    </w:p>
    <w:p w14:paraId="62F2A3CB" w14:textId="77777777" w:rsidR="00926FEF" w:rsidRPr="00926FEF" w:rsidRDefault="00926FEF" w:rsidP="00926FEF">
      <w:pPr>
        <w:shd w:val="clear" w:color="auto" w:fill="FFFFFF"/>
        <w:spacing w:before="240" w:after="240" w:line="276" w:lineRule="auto"/>
        <w:rPr>
          <w:rFonts w:ascii="Arial" w:eastAsia="Arial" w:hAnsi="Arial" w:cs="Arial"/>
          <w:color w:val="00000A"/>
          <w:lang w:val="en" w:eastAsia="en-IN"/>
        </w:rPr>
      </w:pPr>
      <w:r w:rsidRPr="00926FEF">
        <w:rPr>
          <w:rFonts w:ascii="Arial" w:eastAsia="Lora" w:hAnsi="Arial" w:cs="Arial"/>
          <w:b/>
          <w:i/>
          <w:color w:val="222222"/>
          <w:sz w:val="24"/>
          <w:szCs w:val="24"/>
          <w:lang w:val="en-US" w:eastAsia="en-IN"/>
        </w:rPr>
        <w:t>Correspondence: dipanjan.nbrc@gov.in</w:t>
      </w:r>
    </w:p>
    <w:p w14:paraId="15A2BB9D" w14:textId="23242C50" w:rsidR="004D3247" w:rsidRPr="00926FEF" w:rsidRDefault="004D3247" w:rsidP="004D3247">
      <w:pPr>
        <w:shd w:val="clear" w:color="auto" w:fill="FFFFFF"/>
        <w:spacing w:before="240" w:after="240"/>
        <w:rPr>
          <w:rFonts w:ascii="Arial" w:eastAsia="Lora" w:hAnsi="Arial" w:cs="Arial"/>
          <w:b/>
          <w:iCs/>
          <w:color w:val="222222"/>
          <w:sz w:val="40"/>
          <w:szCs w:val="40"/>
        </w:rPr>
      </w:pPr>
      <w:r w:rsidRPr="00926FEF">
        <w:rPr>
          <w:rFonts w:ascii="Arial" w:eastAsia="Lora" w:hAnsi="Arial" w:cs="Arial"/>
          <w:b/>
          <w:iCs/>
          <w:color w:val="222222"/>
          <w:sz w:val="40"/>
          <w:szCs w:val="40"/>
        </w:rPr>
        <w:t xml:space="preserve">Supplementary </w:t>
      </w:r>
      <w:r w:rsidR="00F51B67" w:rsidRPr="00926FEF">
        <w:rPr>
          <w:rFonts w:ascii="Arial" w:eastAsia="Lora" w:hAnsi="Arial" w:cs="Arial"/>
          <w:b/>
          <w:iCs/>
          <w:color w:val="222222"/>
          <w:sz w:val="40"/>
          <w:szCs w:val="40"/>
        </w:rPr>
        <w:t>Information</w:t>
      </w:r>
    </w:p>
    <w:p w14:paraId="27B84C16" w14:textId="640D9CD9" w:rsidR="004F523E" w:rsidRDefault="004F523E"/>
    <w:p w14:paraId="463861FD" w14:textId="7C13FCC6" w:rsidR="00536472" w:rsidRDefault="00536472"/>
    <w:p w14:paraId="7BCA7BDF" w14:textId="77777777" w:rsidR="004032BC" w:rsidRDefault="004032BC"/>
    <w:p w14:paraId="21FF181E" w14:textId="77777777" w:rsidR="004032BC" w:rsidRDefault="004032BC"/>
    <w:p w14:paraId="68AEE4D6" w14:textId="77777777" w:rsidR="00141520" w:rsidRDefault="00141520" w:rsidP="00C27731">
      <w:pPr>
        <w:rPr>
          <w:rFonts w:ascii="Arial" w:eastAsia="Lora" w:hAnsi="Arial" w:cs="Arial"/>
          <w:iCs/>
          <w:color w:val="222222"/>
          <w:sz w:val="24"/>
          <w:szCs w:val="24"/>
        </w:rPr>
      </w:pPr>
    </w:p>
    <w:p w14:paraId="593355D5" w14:textId="77777777" w:rsidR="00141520" w:rsidRDefault="00141520" w:rsidP="00141520">
      <w:pPr>
        <w:keepNext/>
      </w:pPr>
      <w:r>
        <w:rPr>
          <w:noProof/>
          <w:lang w:eastAsia="en-IN"/>
        </w:rPr>
        <w:lastRenderedPageBreak/>
        <w:drawing>
          <wp:inline distT="0" distB="0" distL="0" distR="0" wp14:anchorId="6D83448E" wp14:editId="1CFC5F04">
            <wp:extent cx="5388678" cy="3809983"/>
            <wp:effectExtent l="0" t="0" r="254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extLst>
                        <a:ext uri="{28A0092B-C50C-407E-A947-70E740481C1C}">
                          <a14:useLocalDpi xmlns:a14="http://schemas.microsoft.com/office/drawing/2010/main" val="0"/>
                        </a:ext>
                      </a:extLst>
                    </a:blip>
                    <a:stretch>
                      <a:fillRect/>
                    </a:stretch>
                  </pic:blipFill>
                  <pic:spPr>
                    <a:xfrm>
                      <a:off x="0" y="0"/>
                      <a:ext cx="5422147" cy="3833647"/>
                    </a:xfrm>
                    <a:prstGeom prst="rect">
                      <a:avLst/>
                    </a:prstGeom>
                  </pic:spPr>
                </pic:pic>
              </a:graphicData>
            </a:graphic>
          </wp:inline>
        </w:drawing>
      </w:r>
    </w:p>
    <w:p w14:paraId="2170A04D" w14:textId="4819F3B2" w:rsidR="00141520" w:rsidRPr="00B03590" w:rsidRDefault="00141520" w:rsidP="00141520">
      <w:pPr>
        <w:pStyle w:val="Caption"/>
        <w:rPr>
          <w:i w:val="0"/>
        </w:rPr>
      </w:pPr>
      <w:bookmarkStart w:id="0" w:name="_Ref67373376"/>
      <w:r w:rsidRPr="00B03590">
        <w:rPr>
          <w:b/>
          <w:i w:val="0"/>
        </w:rPr>
        <w:t>Supplementary Fig</w:t>
      </w:r>
      <w:r>
        <w:rPr>
          <w:b/>
          <w:i w:val="0"/>
        </w:rPr>
        <w:t>.</w:t>
      </w:r>
      <w:r w:rsidRPr="00B03590">
        <w:rPr>
          <w:b/>
          <w:i w:val="0"/>
        </w:rPr>
        <w:t xml:space="preserve"> </w:t>
      </w:r>
      <w:r w:rsidRPr="00B03590">
        <w:rPr>
          <w:b/>
          <w:i w:val="0"/>
        </w:rPr>
        <w:fldChar w:fldCharType="begin"/>
      </w:r>
      <w:r w:rsidRPr="00B03590">
        <w:rPr>
          <w:b/>
          <w:i w:val="0"/>
        </w:rPr>
        <w:instrText xml:space="preserve"> SEQ Supplementary_Figure \* ARABIC </w:instrText>
      </w:r>
      <w:r w:rsidRPr="00B03590">
        <w:rPr>
          <w:b/>
          <w:i w:val="0"/>
        </w:rPr>
        <w:fldChar w:fldCharType="separate"/>
      </w:r>
      <w:r w:rsidR="00A57542">
        <w:rPr>
          <w:b/>
          <w:i w:val="0"/>
          <w:noProof/>
        </w:rPr>
        <w:t>1</w:t>
      </w:r>
      <w:r w:rsidRPr="00B03590">
        <w:rPr>
          <w:b/>
          <w:i w:val="0"/>
        </w:rPr>
        <w:fldChar w:fldCharType="end"/>
      </w:r>
      <w:bookmarkEnd w:id="0"/>
      <w:r>
        <w:t xml:space="preserve"> </w:t>
      </w:r>
      <w:r>
        <w:rPr>
          <w:rFonts w:cs="Arial"/>
          <w:b/>
          <w:bCs/>
        </w:rPr>
        <w:t>|</w:t>
      </w:r>
      <w:r w:rsidRPr="00B03590">
        <w:rPr>
          <w:rFonts w:cs="Arial"/>
          <w:i w:val="0"/>
        </w:rPr>
        <w:t xml:space="preserve"> </w:t>
      </w:r>
      <w:r w:rsidRPr="00B03590">
        <w:rPr>
          <w:rFonts w:cs="Arial"/>
          <w:b/>
          <w:i w:val="0"/>
        </w:rPr>
        <w:t>Proportion of High confidence responses</w:t>
      </w:r>
      <w:r w:rsidRPr="00B03590">
        <w:rPr>
          <w:rFonts w:cs="Arial"/>
          <w:i w:val="0"/>
        </w:rPr>
        <w:t xml:space="preserve">. Proportion of subjective High confidence responses as described in the main results. No significant changes were observed in the measured number of High confidence hits between New and Old sequences in </w:t>
      </w:r>
      <w:r w:rsidRPr="00B03590">
        <w:rPr>
          <w:rFonts w:cs="Arial"/>
          <w:b/>
          <w:bCs/>
          <w:i w:val="0"/>
        </w:rPr>
        <w:t>a,</w:t>
      </w:r>
      <w:r w:rsidRPr="00B03590">
        <w:rPr>
          <w:rFonts w:cs="Arial"/>
          <w:i w:val="0"/>
        </w:rPr>
        <w:t xml:space="preserve"> </w:t>
      </w:r>
      <w:r w:rsidRPr="00F3648C">
        <w:rPr>
          <w:rFonts w:cs="Arial"/>
        </w:rPr>
        <w:t xml:space="preserve">Substitution </w:t>
      </w:r>
      <w:r w:rsidRPr="00B03590">
        <w:rPr>
          <w:rFonts w:cs="Arial"/>
          <w:i w:val="0"/>
        </w:rPr>
        <w:t>(</w:t>
      </w:r>
      <w:proofErr w:type="gramStart"/>
      <w:r w:rsidRPr="00302E9C">
        <w:rPr>
          <w:rFonts w:cs="Arial"/>
        </w:rPr>
        <w:t>t</w:t>
      </w:r>
      <w:r w:rsidRPr="00B03590">
        <w:rPr>
          <w:rFonts w:cs="Arial"/>
          <w:i w:val="0"/>
          <w:vertAlign w:val="subscript"/>
        </w:rPr>
        <w:t>(</w:t>
      </w:r>
      <w:proofErr w:type="gramEnd"/>
      <w:r w:rsidRPr="00B03590">
        <w:rPr>
          <w:rFonts w:cs="Arial"/>
          <w:i w:val="0"/>
          <w:vertAlign w:val="subscript"/>
        </w:rPr>
        <w:t xml:space="preserve">23) </w:t>
      </w:r>
      <w:r w:rsidRPr="00B03590">
        <w:rPr>
          <w:rFonts w:cs="Arial"/>
          <w:i w:val="0"/>
        </w:rPr>
        <w:t xml:space="preserve">= 1.26, </w:t>
      </w:r>
      <w:r w:rsidRPr="00302E9C">
        <w:rPr>
          <w:rFonts w:cs="Arial"/>
        </w:rPr>
        <w:t>p</w:t>
      </w:r>
      <w:r w:rsidRPr="00B03590">
        <w:rPr>
          <w:rFonts w:cs="Arial"/>
          <w:i w:val="0"/>
        </w:rPr>
        <w:t xml:space="preserve"> = 0.218, 95% CI [-0.027 0.113], BF = 0.43 , </w:t>
      </w:r>
      <w:r w:rsidRPr="002472D1">
        <w:rPr>
          <w:rFonts w:cs="Arial"/>
        </w:rPr>
        <w:t>d</w:t>
      </w:r>
      <w:r w:rsidRPr="00B03590">
        <w:rPr>
          <w:rFonts w:cs="Arial"/>
          <w:i w:val="0"/>
        </w:rPr>
        <w:t xml:space="preserve"> = .21) and </w:t>
      </w:r>
      <w:r w:rsidRPr="00B03590">
        <w:rPr>
          <w:rFonts w:cs="Arial"/>
          <w:b/>
          <w:bCs/>
          <w:i w:val="0"/>
        </w:rPr>
        <w:t>b,</w:t>
      </w:r>
      <w:r w:rsidRPr="00B03590">
        <w:rPr>
          <w:rFonts w:cs="Arial"/>
          <w:i w:val="0"/>
        </w:rPr>
        <w:t xml:space="preserve"> </w:t>
      </w:r>
      <w:r w:rsidRPr="00F3648C">
        <w:rPr>
          <w:rFonts w:cs="Arial"/>
        </w:rPr>
        <w:t>Addition</w:t>
      </w:r>
      <w:r w:rsidRPr="00B03590">
        <w:rPr>
          <w:rFonts w:cs="Arial"/>
          <w:i w:val="0"/>
        </w:rPr>
        <w:t xml:space="preserve"> (</w:t>
      </w:r>
      <w:r w:rsidRPr="00302E9C">
        <w:rPr>
          <w:rFonts w:cs="Arial"/>
        </w:rPr>
        <w:t>t</w:t>
      </w:r>
      <w:r w:rsidRPr="00302E9C">
        <w:rPr>
          <w:rFonts w:cs="Arial"/>
          <w:vertAlign w:val="subscript"/>
        </w:rPr>
        <w:t>(</w:t>
      </w:r>
      <w:r w:rsidRPr="00B03590">
        <w:rPr>
          <w:rFonts w:cs="Arial"/>
          <w:i w:val="0"/>
          <w:vertAlign w:val="subscript"/>
        </w:rPr>
        <w:t xml:space="preserve">23) </w:t>
      </w:r>
      <w:r w:rsidRPr="00B03590">
        <w:rPr>
          <w:rFonts w:cs="Arial"/>
          <w:i w:val="0"/>
        </w:rPr>
        <w:t xml:space="preserve">= 1.15, </w:t>
      </w:r>
      <w:r w:rsidRPr="00302E9C">
        <w:rPr>
          <w:rFonts w:cs="Arial"/>
        </w:rPr>
        <w:t>p</w:t>
      </w:r>
      <w:r w:rsidRPr="00B03590">
        <w:rPr>
          <w:rFonts w:cs="Arial"/>
          <w:i w:val="0"/>
        </w:rPr>
        <w:t xml:space="preserve"> = 0.26, 95% CI [2.42 15.36], BF = 0.38, </w:t>
      </w:r>
      <w:r w:rsidRPr="002472D1">
        <w:rPr>
          <w:rFonts w:cs="Arial"/>
        </w:rPr>
        <w:t>d</w:t>
      </w:r>
      <w:r w:rsidRPr="00B03590">
        <w:rPr>
          <w:rFonts w:cs="Arial"/>
          <w:i w:val="0"/>
        </w:rPr>
        <w:t xml:space="preserve"> = .30). Dots represent individual participant’s proportion of High confidence hits. Error bars represent standard error of the mean.</w:t>
      </w:r>
    </w:p>
    <w:p w14:paraId="78C26E3B" w14:textId="32D527AC" w:rsidR="00141520" w:rsidRDefault="009510A5" w:rsidP="00141520">
      <w:pPr>
        <w:keepNext/>
      </w:pPr>
      <w:bookmarkStart w:id="1" w:name="_GoBack"/>
      <w:bookmarkEnd w:id="1"/>
      <w:r>
        <w:rPr>
          <w:noProof/>
          <w:lang w:eastAsia="en-IN"/>
        </w:rPr>
        <w:lastRenderedPageBreak/>
        <w:drawing>
          <wp:anchor distT="0" distB="0" distL="114300" distR="114300" simplePos="0" relativeHeight="251662336" behindDoc="0" locked="0" layoutInCell="1" allowOverlap="1" wp14:anchorId="00D4BE9E" wp14:editId="0709C785">
            <wp:simplePos x="0" y="0"/>
            <wp:positionH relativeFrom="column">
              <wp:posOffset>-499110</wp:posOffset>
            </wp:positionH>
            <wp:positionV relativeFrom="paragraph">
              <wp:posOffset>0</wp:posOffset>
            </wp:positionV>
            <wp:extent cx="7145020" cy="5051227"/>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context.png"/>
                    <pic:cNvPicPr/>
                  </pic:nvPicPr>
                  <pic:blipFill>
                    <a:blip r:embed="rId7">
                      <a:extLst>
                        <a:ext uri="{28A0092B-C50C-407E-A947-70E740481C1C}">
                          <a14:useLocalDpi xmlns:a14="http://schemas.microsoft.com/office/drawing/2010/main" val="0"/>
                        </a:ext>
                      </a:extLst>
                    </a:blip>
                    <a:stretch>
                      <a:fillRect/>
                    </a:stretch>
                  </pic:blipFill>
                  <pic:spPr>
                    <a:xfrm>
                      <a:off x="0" y="0"/>
                      <a:ext cx="7145020" cy="5051227"/>
                    </a:xfrm>
                    <a:prstGeom prst="rect">
                      <a:avLst/>
                    </a:prstGeom>
                  </pic:spPr>
                </pic:pic>
              </a:graphicData>
            </a:graphic>
          </wp:anchor>
        </w:drawing>
      </w:r>
    </w:p>
    <w:p w14:paraId="560BB97B" w14:textId="77777777" w:rsidR="00141520" w:rsidRPr="00CF22FD" w:rsidRDefault="00141520" w:rsidP="00141520">
      <w:pPr>
        <w:rPr>
          <w:rFonts w:ascii="Arial" w:hAnsi="Arial" w:cs="Arial"/>
          <w:sz w:val="24"/>
          <w:szCs w:val="24"/>
        </w:rPr>
      </w:pPr>
      <w:r w:rsidRPr="00CF22FD">
        <w:rPr>
          <w:rFonts w:ascii="Arial" w:hAnsi="Arial" w:cs="Arial"/>
          <w:b/>
          <w:sz w:val="24"/>
          <w:szCs w:val="24"/>
        </w:rPr>
        <w:t xml:space="preserve">Supplementary Fig. </w:t>
      </w:r>
      <w:r w:rsidRPr="00CF22FD">
        <w:rPr>
          <w:rFonts w:ascii="Arial" w:hAnsi="Arial" w:cs="Arial"/>
          <w:b/>
          <w:sz w:val="24"/>
          <w:szCs w:val="24"/>
        </w:rPr>
        <w:fldChar w:fldCharType="begin"/>
      </w:r>
      <w:r w:rsidRPr="00CF22FD">
        <w:rPr>
          <w:rFonts w:ascii="Arial" w:hAnsi="Arial" w:cs="Arial"/>
          <w:b/>
          <w:sz w:val="24"/>
          <w:szCs w:val="24"/>
        </w:rPr>
        <w:instrText xml:space="preserve"> SEQ Supplementary_Figure \* ARABIC </w:instrText>
      </w:r>
      <w:r w:rsidRPr="00CF22FD">
        <w:rPr>
          <w:rFonts w:ascii="Arial" w:hAnsi="Arial" w:cs="Arial"/>
          <w:b/>
          <w:sz w:val="24"/>
          <w:szCs w:val="24"/>
        </w:rPr>
        <w:fldChar w:fldCharType="separate"/>
      </w:r>
      <w:r w:rsidR="00A57542">
        <w:rPr>
          <w:rFonts w:ascii="Arial" w:hAnsi="Arial" w:cs="Arial"/>
          <w:b/>
          <w:noProof/>
          <w:sz w:val="24"/>
          <w:szCs w:val="24"/>
        </w:rPr>
        <w:t>2</w:t>
      </w:r>
      <w:r w:rsidRPr="00CF22FD">
        <w:rPr>
          <w:rFonts w:ascii="Arial" w:hAnsi="Arial" w:cs="Arial"/>
          <w:b/>
          <w:sz w:val="24"/>
          <w:szCs w:val="24"/>
        </w:rPr>
        <w:fldChar w:fldCharType="end"/>
      </w:r>
      <w:r w:rsidRPr="00CF22FD">
        <w:rPr>
          <w:rFonts w:ascii="Arial" w:hAnsi="Arial" w:cs="Arial"/>
          <w:sz w:val="24"/>
          <w:szCs w:val="24"/>
        </w:rPr>
        <w:t xml:space="preserve"> </w:t>
      </w:r>
      <w:r w:rsidRPr="00CF22FD">
        <w:rPr>
          <w:rFonts w:ascii="Arial" w:hAnsi="Arial" w:cs="Arial"/>
          <w:b/>
          <w:bCs/>
          <w:sz w:val="24"/>
          <w:szCs w:val="24"/>
        </w:rPr>
        <w:t>| Ruling out explanations of segment content in the movie influencing the memory effects.</w:t>
      </w:r>
      <w:r w:rsidRPr="00CF22FD">
        <w:rPr>
          <w:rFonts w:ascii="Arial" w:hAnsi="Arial" w:cs="Arial"/>
          <w:sz w:val="24"/>
          <w:szCs w:val="24"/>
        </w:rPr>
        <w:t xml:space="preserve"> To rule out any effects of content playing a role in mediating the main results, we performed a context-by-context analysis of the two sequences. The figure depicts </w:t>
      </w:r>
      <w:r w:rsidRPr="00CF22FD">
        <w:rPr>
          <w:rFonts w:ascii="Arial" w:hAnsi="Arial" w:cs="Arial"/>
          <w:i/>
          <w:sz w:val="24"/>
          <w:szCs w:val="24"/>
        </w:rPr>
        <w:t>Substitution</w:t>
      </w:r>
      <w:r w:rsidRPr="00CF22FD">
        <w:rPr>
          <w:rFonts w:ascii="Arial" w:hAnsi="Arial" w:cs="Arial"/>
          <w:sz w:val="24"/>
          <w:szCs w:val="24"/>
        </w:rPr>
        <w:t xml:space="preserve"> with all the contexts in both movies averaged into one. Y-axis represents these contexts in the order of appearance in the movies. In all but one of the contexts, we found consistent results of New segments (Blue) having better accuracy over Old segments (Red), showing that the movie's content did not play a role. Both segments had a wide range of different content such that any consistent preference for one segment can only be due to the prediction errors associated with it. </w:t>
      </w:r>
    </w:p>
    <w:p w14:paraId="1AD77AD4" w14:textId="77777777" w:rsidR="00141520" w:rsidRDefault="00141520" w:rsidP="00141520">
      <w:pPr>
        <w:pStyle w:val="Caption"/>
      </w:pPr>
    </w:p>
    <w:p w14:paraId="578FD402" w14:textId="77777777" w:rsidR="00141520" w:rsidRDefault="00141520" w:rsidP="00141520"/>
    <w:p w14:paraId="43C52505" w14:textId="77777777" w:rsidR="00141520" w:rsidRDefault="00141520" w:rsidP="00141520"/>
    <w:p w14:paraId="7D2A17EA" w14:textId="77777777" w:rsidR="00141520" w:rsidRDefault="00141520" w:rsidP="00141520"/>
    <w:p w14:paraId="52E469D0" w14:textId="77777777" w:rsidR="00141520" w:rsidRDefault="00141520" w:rsidP="00141520"/>
    <w:p w14:paraId="1FBC2981" w14:textId="77777777" w:rsidR="00141520" w:rsidRDefault="00141520" w:rsidP="00141520">
      <w:r>
        <w:rPr>
          <w:noProof/>
          <w:lang w:eastAsia="en-IN"/>
        </w:rPr>
        <w:lastRenderedPageBreak/>
        <mc:AlternateContent>
          <mc:Choice Requires="wps">
            <w:drawing>
              <wp:anchor distT="0" distB="0" distL="114300" distR="114300" simplePos="0" relativeHeight="251661312" behindDoc="0" locked="0" layoutInCell="1" allowOverlap="1" wp14:anchorId="5A19D840" wp14:editId="2C89F574">
                <wp:simplePos x="0" y="0"/>
                <wp:positionH relativeFrom="margin">
                  <wp:align>left</wp:align>
                </wp:positionH>
                <wp:positionV relativeFrom="paragraph">
                  <wp:posOffset>5227955</wp:posOffset>
                </wp:positionV>
                <wp:extent cx="6860540" cy="635"/>
                <wp:effectExtent l="0" t="0" r="0" b="8255"/>
                <wp:wrapTopAndBottom/>
                <wp:docPr id="18" name="Text Box 18"/>
                <wp:cNvGraphicFramePr/>
                <a:graphic xmlns:a="http://schemas.openxmlformats.org/drawingml/2006/main">
                  <a:graphicData uri="http://schemas.microsoft.com/office/word/2010/wordprocessingShape">
                    <wps:wsp>
                      <wps:cNvSpPr txBox="1"/>
                      <wps:spPr>
                        <a:xfrm>
                          <a:off x="0" y="0"/>
                          <a:ext cx="6860540" cy="635"/>
                        </a:xfrm>
                        <a:prstGeom prst="rect">
                          <a:avLst/>
                        </a:prstGeom>
                        <a:solidFill>
                          <a:prstClr val="white"/>
                        </a:solidFill>
                        <a:ln>
                          <a:noFill/>
                        </a:ln>
                        <a:effectLst/>
                      </wps:spPr>
                      <wps:txbx>
                        <w:txbxContent>
                          <w:p w14:paraId="127ED6E8" w14:textId="484C9913" w:rsidR="00141520" w:rsidRPr="009A6676" w:rsidRDefault="00141520" w:rsidP="00141520">
                            <w:pPr>
                              <w:pStyle w:val="Caption"/>
                              <w:rPr>
                                <w:rFonts w:cs="Arial"/>
                                <w:i w:val="0"/>
                                <w:noProof/>
                              </w:rPr>
                            </w:pPr>
                            <w:bookmarkStart w:id="2" w:name="_Ref67373463"/>
                            <w:r>
                              <w:rPr>
                                <w:b/>
                                <w:i w:val="0"/>
                              </w:rPr>
                              <w:t>Supplementary Fig.</w:t>
                            </w:r>
                            <w:r w:rsidRPr="009A6676">
                              <w:rPr>
                                <w:b/>
                                <w:i w:val="0"/>
                              </w:rPr>
                              <w:t xml:space="preserve"> </w:t>
                            </w:r>
                            <w:r w:rsidRPr="009A6676">
                              <w:rPr>
                                <w:b/>
                                <w:i w:val="0"/>
                              </w:rPr>
                              <w:fldChar w:fldCharType="begin"/>
                            </w:r>
                            <w:r w:rsidRPr="009A6676">
                              <w:rPr>
                                <w:b/>
                                <w:i w:val="0"/>
                              </w:rPr>
                              <w:instrText xml:space="preserve"> SEQ Supplementary_Figure \* ARABIC </w:instrText>
                            </w:r>
                            <w:r w:rsidRPr="009A6676">
                              <w:rPr>
                                <w:b/>
                                <w:i w:val="0"/>
                              </w:rPr>
                              <w:fldChar w:fldCharType="separate"/>
                            </w:r>
                            <w:r w:rsidR="00A57542">
                              <w:rPr>
                                <w:b/>
                                <w:i w:val="0"/>
                                <w:noProof/>
                              </w:rPr>
                              <w:t>3</w:t>
                            </w:r>
                            <w:r w:rsidRPr="009A6676">
                              <w:rPr>
                                <w:b/>
                                <w:i w:val="0"/>
                              </w:rPr>
                              <w:fldChar w:fldCharType="end"/>
                            </w:r>
                            <w:bookmarkEnd w:id="2"/>
                            <w:r w:rsidRPr="009A6676">
                              <w:rPr>
                                <w:i w:val="0"/>
                              </w:rPr>
                              <w:t xml:space="preserve"> </w:t>
                            </w:r>
                            <w:r w:rsidRPr="009A6676">
                              <w:rPr>
                                <w:rFonts w:cs="Arial"/>
                                <w:b/>
                                <w:bCs/>
                                <w:i w:val="0"/>
                              </w:rPr>
                              <w:t>|</w:t>
                            </w:r>
                            <w:r w:rsidRPr="009A6676">
                              <w:rPr>
                                <w:rFonts w:cs="Arial"/>
                                <w:i w:val="0"/>
                              </w:rPr>
                              <w:t xml:space="preserve"> </w:t>
                            </w:r>
                            <w:r w:rsidRPr="009A6676">
                              <w:rPr>
                                <w:rFonts w:cs="Arial"/>
                                <w:b/>
                                <w:i w:val="0"/>
                              </w:rPr>
                              <w:t>Posterior density estimates for Control and Novel sequences across both Conditions.</w:t>
                            </w:r>
                            <w:r w:rsidRPr="009A6676">
                              <w:rPr>
                                <w:rStyle w:val="Strong"/>
                                <w:rFonts w:cs="Arial"/>
                                <w:i w:val="0"/>
                                <w:color w:val="0E101A"/>
                              </w:rPr>
                              <w:t> </w:t>
                            </w:r>
                            <w:proofErr w:type="gramStart"/>
                            <w:r w:rsidRPr="009A6676">
                              <w:rPr>
                                <w:rStyle w:val="Strong"/>
                                <w:rFonts w:cs="Arial"/>
                                <w:i w:val="0"/>
                                <w:color w:val="0E101A"/>
                              </w:rPr>
                              <w:t>a</w:t>
                            </w:r>
                            <w:proofErr w:type="gramEnd"/>
                            <w:r w:rsidRPr="009A6676">
                              <w:rPr>
                                <w:rFonts w:cs="Arial"/>
                                <w:i w:val="0"/>
                              </w:rPr>
                              <w:t>, Posterior density estimates of the Control sequence showing no difference between conditions (</w:t>
                            </w:r>
                            <w:r w:rsidRPr="009A6676">
                              <w:rPr>
                                <w:rStyle w:val="Emphasis"/>
                                <w:rFonts w:cs="Arial"/>
                                <w:i/>
                                <w:color w:val="0E101A"/>
                              </w:rPr>
                              <w:t>p</w:t>
                            </w:r>
                            <w:r w:rsidRPr="009A6676">
                              <w:rPr>
                                <w:rFonts w:cs="Arial"/>
                                <w:i w:val="0"/>
                              </w:rPr>
                              <w:t> = 0.33) in memory accuracy (Top) and reaction times (Bottom) (</w:t>
                            </w:r>
                            <w:r w:rsidRPr="009A6676">
                              <w:rPr>
                                <w:rStyle w:val="Emphasis"/>
                                <w:rFonts w:cs="Arial"/>
                                <w:i/>
                                <w:color w:val="0E101A"/>
                              </w:rPr>
                              <w:t>p</w:t>
                            </w:r>
                            <w:r w:rsidRPr="009A6676">
                              <w:rPr>
                                <w:rFonts w:cs="Arial"/>
                                <w:i w:val="0"/>
                              </w:rPr>
                              <w:t> = 0.32). </w:t>
                            </w:r>
                            <w:proofErr w:type="gramStart"/>
                            <w:r w:rsidRPr="009A6676">
                              <w:rPr>
                                <w:rStyle w:val="Strong"/>
                                <w:rFonts w:cs="Arial"/>
                                <w:i w:val="0"/>
                                <w:color w:val="0E101A"/>
                              </w:rPr>
                              <w:t>b</w:t>
                            </w:r>
                            <w:proofErr w:type="gramEnd"/>
                            <w:r w:rsidRPr="009A6676">
                              <w:rPr>
                                <w:rFonts w:cs="Arial"/>
                                <w:i w:val="0"/>
                              </w:rPr>
                              <w:t xml:space="preserve">, Posterior density estimates of the Novel </w:t>
                            </w:r>
                            <w:r w:rsidR="00C57E35">
                              <w:rPr>
                                <w:rFonts w:cs="Arial"/>
                                <w:i w:val="0"/>
                              </w:rPr>
                              <w:t xml:space="preserve">association </w:t>
                            </w:r>
                            <w:r w:rsidRPr="009A6676">
                              <w:rPr>
                                <w:rFonts w:cs="Arial"/>
                                <w:i w:val="0"/>
                              </w:rPr>
                              <w:t>sequence showing no difference between conditions (</w:t>
                            </w:r>
                            <w:r w:rsidRPr="009A6676">
                              <w:rPr>
                                <w:rStyle w:val="Emphasis"/>
                                <w:rFonts w:cs="Arial"/>
                                <w:i/>
                                <w:color w:val="0E101A"/>
                              </w:rPr>
                              <w:t>p</w:t>
                            </w:r>
                            <w:r w:rsidRPr="009A6676">
                              <w:rPr>
                                <w:rFonts w:cs="Arial"/>
                                <w:i w:val="0"/>
                              </w:rPr>
                              <w:t> = 0.75) in memory accuracy (Top) and reaction times (Bottom) (</w:t>
                            </w:r>
                            <w:r w:rsidRPr="009A6676">
                              <w:rPr>
                                <w:rStyle w:val="Emphasis"/>
                                <w:rFonts w:cs="Arial"/>
                                <w:i/>
                                <w:color w:val="0E101A"/>
                              </w:rPr>
                              <w:t>p</w:t>
                            </w:r>
                            <w:r w:rsidRPr="009A6676">
                              <w:rPr>
                                <w:rFonts w:cs="Arial"/>
                                <w:i w:val="0"/>
                              </w:rPr>
                              <w:t> = 0.61).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A19D840" id="_x0000_t202" coordsize="21600,21600" o:spt="202" path="m,l,21600r21600,l21600,xe">
                <v:stroke joinstyle="miter"/>
                <v:path gradientshapeok="t" o:connecttype="rect"/>
              </v:shapetype>
              <v:shape id="Text Box 18" o:spid="_x0000_s1026" type="#_x0000_t202" style="position:absolute;margin-left:0;margin-top:411.65pt;width:540.2pt;height:.0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" stroked="f">
                <v:textbox style="mso-fit-shape-to-text:t" inset="0,0,0,0">
                  <w:txbxContent>
                    <w:p w14:paraId="127ED6E8" w14:textId="484C9913" w:rsidR="00141520" w:rsidRPr="009A6676" w:rsidRDefault="00141520" w:rsidP="00141520">
                      <w:pPr>
                        <w:pStyle w:val="Caption"/>
                        <w:rPr>
                          <w:rFonts w:cs="Arial"/>
                          <w:i w:val="0"/>
                          <w:noProof/>
                        </w:rPr>
                      </w:pPr>
                      <w:bookmarkStart w:id="3" w:name="_Ref67373463"/>
                      <w:r>
                        <w:rPr>
                          <w:b/>
                          <w:i w:val="0"/>
                        </w:rPr>
                        <w:t>Supplementary Fig.</w:t>
                      </w:r>
                      <w:r w:rsidRPr="009A6676">
                        <w:rPr>
                          <w:b/>
                          <w:i w:val="0"/>
                        </w:rPr>
                        <w:t xml:space="preserve"> </w:t>
                      </w:r>
                      <w:r w:rsidRPr="009A6676">
                        <w:rPr>
                          <w:b/>
                          <w:i w:val="0"/>
                        </w:rPr>
                        <w:fldChar w:fldCharType="begin"/>
                      </w:r>
                      <w:r w:rsidRPr="009A6676">
                        <w:rPr>
                          <w:b/>
                          <w:i w:val="0"/>
                        </w:rPr>
                        <w:instrText xml:space="preserve"> SEQ Supplementary_Figure \* ARABIC </w:instrText>
                      </w:r>
                      <w:r w:rsidRPr="009A6676">
                        <w:rPr>
                          <w:b/>
                          <w:i w:val="0"/>
                        </w:rPr>
                        <w:fldChar w:fldCharType="separate"/>
                      </w:r>
                      <w:r w:rsidR="00A57542">
                        <w:rPr>
                          <w:b/>
                          <w:i w:val="0"/>
                          <w:noProof/>
                        </w:rPr>
                        <w:t>3</w:t>
                      </w:r>
                      <w:r w:rsidRPr="009A6676">
                        <w:rPr>
                          <w:b/>
                          <w:i w:val="0"/>
                        </w:rPr>
                        <w:fldChar w:fldCharType="end"/>
                      </w:r>
                      <w:bookmarkEnd w:id="3"/>
                      <w:r w:rsidRPr="009A6676">
                        <w:rPr>
                          <w:i w:val="0"/>
                        </w:rPr>
                        <w:t xml:space="preserve"> </w:t>
                      </w:r>
                      <w:r w:rsidRPr="009A6676">
                        <w:rPr>
                          <w:rFonts w:cs="Arial"/>
                          <w:b/>
                          <w:bCs/>
                          <w:i w:val="0"/>
                        </w:rPr>
                        <w:t>|</w:t>
                      </w:r>
                      <w:r w:rsidRPr="009A6676">
                        <w:rPr>
                          <w:rFonts w:cs="Arial"/>
                          <w:i w:val="0"/>
                        </w:rPr>
                        <w:t xml:space="preserve"> </w:t>
                      </w:r>
                      <w:r w:rsidRPr="009A6676">
                        <w:rPr>
                          <w:rFonts w:cs="Arial"/>
                          <w:b/>
                          <w:i w:val="0"/>
                        </w:rPr>
                        <w:t>Posterior density estimates for Control and Novel sequences across both Conditions.</w:t>
                      </w:r>
                      <w:r w:rsidRPr="009A6676">
                        <w:rPr>
                          <w:rStyle w:val="Strong"/>
                          <w:rFonts w:cs="Arial"/>
                          <w:i w:val="0"/>
                          <w:color w:val="0E101A"/>
                        </w:rPr>
                        <w:t> </w:t>
                      </w:r>
                      <w:proofErr w:type="gramStart"/>
                      <w:r w:rsidRPr="009A6676">
                        <w:rPr>
                          <w:rStyle w:val="Strong"/>
                          <w:rFonts w:cs="Arial"/>
                          <w:i w:val="0"/>
                          <w:color w:val="0E101A"/>
                        </w:rPr>
                        <w:t>a</w:t>
                      </w:r>
                      <w:proofErr w:type="gramEnd"/>
                      <w:r w:rsidRPr="009A6676">
                        <w:rPr>
                          <w:rFonts w:cs="Arial"/>
                          <w:i w:val="0"/>
                        </w:rPr>
                        <w:t>, Posterior density estimates of the Control sequence showing no difference between conditions (</w:t>
                      </w:r>
                      <w:r w:rsidRPr="009A6676">
                        <w:rPr>
                          <w:rStyle w:val="Emphasis"/>
                          <w:rFonts w:cs="Arial"/>
                          <w:i/>
                          <w:color w:val="0E101A"/>
                        </w:rPr>
                        <w:t>p</w:t>
                      </w:r>
                      <w:r w:rsidRPr="009A6676">
                        <w:rPr>
                          <w:rFonts w:cs="Arial"/>
                          <w:i w:val="0"/>
                        </w:rPr>
                        <w:t> = 0.33) in memory accuracy (Top) and reaction times (Bottom) (</w:t>
                      </w:r>
                      <w:r w:rsidRPr="009A6676">
                        <w:rPr>
                          <w:rStyle w:val="Emphasis"/>
                          <w:rFonts w:cs="Arial"/>
                          <w:i/>
                          <w:color w:val="0E101A"/>
                        </w:rPr>
                        <w:t>p</w:t>
                      </w:r>
                      <w:r w:rsidRPr="009A6676">
                        <w:rPr>
                          <w:rFonts w:cs="Arial"/>
                          <w:i w:val="0"/>
                        </w:rPr>
                        <w:t> = 0.32). </w:t>
                      </w:r>
                      <w:proofErr w:type="gramStart"/>
                      <w:r w:rsidRPr="009A6676">
                        <w:rPr>
                          <w:rStyle w:val="Strong"/>
                          <w:rFonts w:cs="Arial"/>
                          <w:i w:val="0"/>
                          <w:color w:val="0E101A"/>
                        </w:rPr>
                        <w:t>b</w:t>
                      </w:r>
                      <w:proofErr w:type="gramEnd"/>
                      <w:r w:rsidRPr="009A6676">
                        <w:rPr>
                          <w:rFonts w:cs="Arial"/>
                          <w:i w:val="0"/>
                        </w:rPr>
                        <w:t xml:space="preserve">, Posterior density estimates of the Novel </w:t>
                      </w:r>
                      <w:r w:rsidR="00C57E35">
                        <w:rPr>
                          <w:rFonts w:cs="Arial"/>
                          <w:i w:val="0"/>
                        </w:rPr>
                        <w:t xml:space="preserve">association </w:t>
                      </w:r>
                      <w:r w:rsidRPr="009A6676">
                        <w:rPr>
                          <w:rFonts w:cs="Arial"/>
                          <w:i w:val="0"/>
                        </w:rPr>
                        <w:t>sequence showing no difference between conditions (</w:t>
                      </w:r>
                      <w:r w:rsidRPr="009A6676">
                        <w:rPr>
                          <w:rStyle w:val="Emphasis"/>
                          <w:rFonts w:cs="Arial"/>
                          <w:i/>
                          <w:color w:val="0E101A"/>
                        </w:rPr>
                        <w:t>p</w:t>
                      </w:r>
                      <w:r w:rsidRPr="009A6676">
                        <w:rPr>
                          <w:rFonts w:cs="Arial"/>
                          <w:i w:val="0"/>
                        </w:rPr>
                        <w:t> = 0.75) in memory accuracy (Top) and reaction times (Bottom) (</w:t>
                      </w:r>
                      <w:r w:rsidRPr="009A6676">
                        <w:rPr>
                          <w:rStyle w:val="Emphasis"/>
                          <w:rFonts w:cs="Arial"/>
                          <w:i/>
                          <w:color w:val="0E101A"/>
                        </w:rPr>
                        <w:t>p</w:t>
                      </w:r>
                      <w:r w:rsidRPr="009A6676">
                        <w:rPr>
                          <w:rFonts w:cs="Arial"/>
                          <w:i w:val="0"/>
                        </w:rPr>
                        <w:t> = 0.61).  </w:t>
                      </w:r>
                    </w:p>
                  </w:txbxContent>
                </v:textbox>
                <w10:wrap type="topAndBottom" anchorx="margin"/>
              </v:shape>
            </w:pict>
          </mc:Fallback>
        </mc:AlternateContent>
      </w:r>
      <w:r>
        <w:rPr>
          <w:noProof/>
          <w:lang w:eastAsia="en-IN"/>
        </w:rPr>
        <w:drawing>
          <wp:anchor distT="0" distB="0" distL="114300" distR="114300" simplePos="0" relativeHeight="251660288" behindDoc="0" locked="0" layoutInCell="1" allowOverlap="1" wp14:anchorId="439A33B0" wp14:editId="0DBDCAE5">
            <wp:simplePos x="0" y="0"/>
            <wp:positionH relativeFrom="margin">
              <wp:align>center</wp:align>
            </wp:positionH>
            <wp:positionV relativeFrom="paragraph">
              <wp:posOffset>0</wp:posOffset>
            </wp:positionV>
            <wp:extent cx="7329160" cy="5181406"/>
            <wp:effectExtent l="0" t="0" r="5715"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BR_S1.png"/>
                    <pic:cNvPicPr/>
                  </pic:nvPicPr>
                  <pic:blipFill>
                    <a:blip r:embed="rId8">
                      <a:extLst>
                        <a:ext uri="{28A0092B-C50C-407E-A947-70E740481C1C}">
                          <a14:useLocalDpi xmlns:a14="http://schemas.microsoft.com/office/drawing/2010/main" val="0"/>
                        </a:ext>
                      </a:extLst>
                    </a:blip>
                    <a:stretch>
                      <a:fillRect/>
                    </a:stretch>
                  </pic:blipFill>
                  <pic:spPr>
                    <a:xfrm>
                      <a:off x="0" y="0"/>
                      <a:ext cx="7329160" cy="5181406"/>
                    </a:xfrm>
                    <a:prstGeom prst="rect">
                      <a:avLst/>
                    </a:prstGeom>
                  </pic:spPr>
                </pic:pic>
              </a:graphicData>
            </a:graphic>
            <wp14:sizeRelH relativeFrom="margin">
              <wp14:pctWidth>0</wp14:pctWidth>
            </wp14:sizeRelH>
            <wp14:sizeRelV relativeFrom="margin">
              <wp14:pctHeight>0</wp14:pctHeight>
            </wp14:sizeRelV>
          </wp:anchor>
        </w:drawing>
      </w:r>
    </w:p>
    <w:p w14:paraId="109104A5" w14:textId="77777777" w:rsidR="00141520" w:rsidRDefault="00141520" w:rsidP="00141520"/>
    <w:p w14:paraId="266BEC0F" w14:textId="77777777" w:rsidR="00141520" w:rsidRDefault="00141520" w:rsidP="00141520"/>
    <w:p w14:paraId="154BC52E" w14:textId="77777777" w:rsidR="00141520" w:rsidRDefault="00141520" w:rsidP="00141520"/>
    <w:p w14:paraId="16D8455D" w14:textId="77777777" w:rsidR="00141520" w:rsidRDefault="00141520" w:rsidP="00141520"/>
    <w:p w14:paraId="01E9B77D" w14:textId="77777777" w:rsidR="00141520" w:rsidRDefault="00141520" w:rsidP="00141520"/>
    <w:p w14:paraId="7E30DA72" w14:textId="77777777" w:rsidR="00141520" w:rsidRDefault="00141520" w:rsidP="00141520"/>
    <w:p w14:paraId="333955C8" w14:textId="77777777" w:rsidR="00141520" w:rsidRDefault="00141520" w:rsidP="00141520"/>
    <w:p w14:paraId="399CA8B5" w14:textId="77777777" w:rsidR="00141520" w:rsidRDefault="00141520" w:rsidP="00141520"/>
    <w:p w14:paraId="4A00F36E" w14:textId="77777777" w:rsidR="00141520" w:rsidRDefault="00141520" w:rsidP="00141520"/>
    <w:p w14:paraId="2187AE56" w14:textId="77777777" w:rsidR="00141520" w:rsidRDefault="00141520" w:rsidP="00141520"/>
    <w:p w14:paraId="6D37D7E1" w14:textId="77777777" w:rsidR="00141520" w:rsidRDefault="00141520" w:rsidP="00141520"/>
    <w:p w14:paraId="1261CD40" w14:textId="77777777" w:rsidR="00141520" w:rsidRDefault="00141520" w:rsidP="00141520"/>
    <w:p w14:paraId="4D0BC320" w14:textId="77777777" w:rsidR="00141520" w:rsidRDefault="00141520" w:rsidP="00141520"/>
    <w:p w14:paraId="57498947" w14:textId="77777777" w:rsidR="00141520" w:rsidRDefault="00141520" w:rsidP="00141520">
      <w:r>
        <w:rPr>
          <w:noProof/>
          <w:lang w:eastAsia="en-IN"/>
        </w:rPr>
        <w:drawing>
          <wp:inline distT="0" distB="0" distL="0" distR="0" wp14:anchorId="451D7281" wp14:editId="15BEAB5D">
            <wp:extent cx="5745480" cy="4715060"/>
            <wp:effectExtent l="0" t="0" r="762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a:extLst>
                        <a:ext uri="{28A0092B-C50C-407E-A947-70E740481C1C}">
                          <a14:useLocalDpi xmlns:a14="http://schemas.microsoft.com/office/drawing/2010/main" val="0"/>
                        </a:ext>
                      </a:extLst>
                    </a:blip>
                    <a:srcRect t="22802" r="3082" b="20964"/>
                    <a:stretch/>
                  </pic:blipFill>
                  <pic:spPr bwMode="auto">
                    <a:xfrm>
                      <a:off x="0" y="0"/>
                      <a:ext cx="5793212" cy="4754232"/>
                    </a:xfrm>
                    <a:prstGeom prst="rect">
                      <a:avLst/>
                    </a:prstGeom>
                    <a:ln>
                      <a:noFill/>
                    </a:ln>
                    <a:extLst>
                      <a:ext uri="{53640926-AAD7-44D8-BBD7-CCE9431645EC}">
                        <a14:shadowObscured xmlns:a14="http://schemas.microsoft.com/office/drawing/2010/main"/>
                      </a:ext>
                    </a:extLst>
                  </pic:spPr>
                </pic:pic>
              </a:graphicData>
            </a:graphic>
          </wp:inline>
        </w:drawing>
      </w:r>
    </w:p>
    <w:p w14:paraId="3B243CCA" w14:textId="77777777" w:rsidR="00141520" w:rsidRDefault="00141520" w:rsidP="00141520">
      <w:pPr>
        <w:rPr>
          <w:b/>
          <w:bCs/>
          <w:sz w:val="24"/>
          <w:szCs w:val="24"/>
        </w:rPr>
      </w:pPr>
    </w:p>
    <w:p w14:paraId="783CDC9C" w14:textId="77777777" w:rsidR="00141520" w:rsidRPr="00BE53FB" w:rsidRDefault="00141520" w:rsidP="00141520">
      <w:pPr>
        <w:pStyle w:val="Caption"/>
        <w:rPr>
          <w:rFonts w:cs="Arial"/>
          <w:i w:val="0"/>
        </w:rPr>
      </w:pPr>
      <w:bookmarkStart w:id="4" w:name="_Ref67373706"/>
      <w:r>
        <w:rPr>
          <w:b/>
          <w:i w:val="0"/>
        </w:rPr>
        <w:t>Supplementary Fig.</w:t>
      </w:r>
      <w:r w:rsidRPr="00BE53FB">
        <w:rPr>
          <w:b/>
          <w:i w:val="0"/>
        </w:rPr>
        <w:t xml:space="preserve"> </w:t>
      </w:r>
      <w:r w:rsidRPr="00BE53FB">
        <w:rPr>
          <w:b/>
          <w:i w:val="0"/>
        </w:rPr>
        <w:fldChar w:fldCharType="begin"/>
      </w:r>
      <w:r w:rsidRPr="00BE53FB">
        <w:rPr>
          <w:b/>
          <w:i w:val="0"/>
        </w:rPr>
        <w:instrText xml:space="preserve"> SEQ Supplementary_Figure \* ARABIC </w:instrText>
      </w:r>
      <w:r w:rsidRPr="00BE53FB">
        <w:rPr>
          <w:b/>
          <w:i w:val="0"/>
        </w:rPr>
        <w:fldChar w:fldCharType="separate"/>
      </w:r>
      <w:r w:rsidR="00A57542">
        <w:rPr>
          <w:b/>
          <w:i w:val="0"/>
          <w:noProof/>
        </w:rPr>
        <w:t>4</w:t>
      </w:r>
      <w:r w:rsidRPr="00BE53FB">
        <w:rPr>
          <w:b/>
          <w:i w:val="0"/>
        </w:rPr>
        <w:fldChar w:fldCharType="end"/>
      </w:r>
      <w:bookmarkEnd w:id="4"/>
      <w:r w:rsidRPr="00BE53FB">
        <w:rPr>
          <w:rFonts w:cs="Arial"/>
          <w:b/>
          <w:bCs/>
          <w:i w:val="0"/>
        </w:rPr>
        <w:t xml:space="preserve"> |</w:t>
      </w:r>
      <w:r w:rsidRPr="00BE53FB">
        <w:rPr>
          <w:rFonts w:cs="Arial"/>
          <w:i w:val="0"/>
        </w:rPr>
        <w:t xml:space="preserve"> </w:t>
      </w:r>
      <w:r w:rsidRPr="00BE53FB">
        <w:rPr>
          <w:rFonts w:cs="Arial"/>
          <w:b/>
          <w:i w:val="0"/>
        </w:rPr>
        <w:t>Deviant Information Criteria for the models chosen compared to baseline model</w:t>
      </w:r>
      <w:r w:rsidRPr="00BE53FB">
        <w:rPr>
          <w:rFonts w:cs="Arial"/>
          <w:i w:val="0"/>
        </w:rPr>
        <w:t xml:space="preserve">. In addition to a null model, we compared different models in which drift-rate </w:t>
      </w:r>
      <w:r w:rsidRPr="00F8739B">
        <w:rPr>
          <w:rFonts w:cs="Arial"/>
        </w:rPr>
        <w:t>v</w:t>
      </w:r>
      <w:r w:rsidRPr="00BE53FB">
        <w:rPr>
          <w:rFonts w:cs="Arial"/>
          <w:i w:val="0"/>
        </w:rPr>
        <w:t xml:space="preserve">, Boundary </w:t>
      </w:r>
      <w:proofErr w:type="gramStart"/>
      <w:r w:rsidRPr="00F8739B">
        <w:rPr>
          <w:rFonts w:cs="Arial"/>
        </w:rPr>
        <w:t>a</w:t>
      </w:r>
      <w:r w:rsidRPr="00BE53FB">
        <w:rPr>
          <w:rFonts w:cs="Arial"/>
          <w:i w:val="0"/>
        </w:rPr>
        <w:t xml:space="preserve"> was</w:t>
      </w:r>
      <w:proofErr w:type="gramEnd"/>
      <w:r w:rsidRPr="00BE53FB">
        <w:rPr>
          <w:rFonts w:cs="Arial"/>
          <w:i w:val="0"/>
        </w:rPr>
        <w:t xml:space="preserve"> allowed to vary with Stimuli (Old vs New sequence) and Subjective Confidence (High, Low). </w:t>
      </w:r>
      <w:proofErr w:type="spellStart"/>
      <w:r w:rsidRPr="00BE53FB">
        <w:rPr>
          <w:rFonts w:cs="Arial"/>
          <w:i w:val="0"/>
        </w:rPr>
        <w:t>Nondecision</w:t>
      </w:r>
      <w:proofErr w:type="spellEnd"/>
      <w:r w:rsidRPr="00BE53FB">
        <w:rPr>
          <w:rFonts w:cs="Arial"/>
          <w:i w:val="0"/>
        </w:rPr>
        <w:t xml:space="preserve"> time </w:t>
      </w:r>
      <w:proofErr w:type="spellStart"/>
      <w:r w:rsidRPr="00F8739B">
        <w:rPr>
          <w:rFonts w:cs="Arial"/>
        </w:rPr>
        <w:t>T</w:t>
      </w:r>
      <w:r w:rsidRPr="00F8739B">
        <w:rPr>
          <w:rFonts w:cs="Arial"/>
          <w:vertAlign w:val="subscript"/>
        </w:rPr>
        <w:t>er</w:t>
      </w:r>
      <w:proofErr w:type="spellEnd"/>
      <w:r w:rsidRPr="00BE53FB">
        <w:rPr>
          <w:rFonts w:cs="Arial"/>
          <w:b/>
          <w:bCs/>
          <w:i w:val="0"/>
          <w:vertAlign w:val="subscript"/>
        </w:rPr>
        <w:t xml:space="preserve"> </w:t>
      </w:r>
      <w:r w:rsidRPr="00BE53FB">
        <w:rPr>
          <w:rFonts w:cs="Arial"/>
          <w:i w:val="0"/>
        </w:rPr>
        <w:softHyphen/>
        <w:t>varied with the Condition (</w:t>
      </w:r>
      <w:r w:rsidRPr="00EA2302">
        <w:rPr>
          <w:rFonts w:cs="Arial"/>
        </w:rPr>
        <w:t>Addition</w:t>
      </w:r>
      <w:r w:rsidRPr="00BE53FB">
        <w:rPr>
          <w:rFonts w:cs="Arial"/>
          <w:i w:val="0"/>
        </w:rPr>
        <w:t xml:space="preserve">, </w:t>
      </w:r>
      <w:r w:rsidRPr="00EA2302">
        <w:rPr>
          <w:rFonts w:cs="Arial"/>
        </w:rPr>
        <w:t>Substitution</w:t>
      </w:r>
      <w:r w:rsidRPr="00BE53FB">
        <w:rPr>
          <w:rFonts w:cs="Arial"/>
          <w:i w:val="0"/>
        </w:rPr>
        <w:t>). The best-fitting model used in the analysis had the least DIC score (See Table below). This model had the drift-rate set to vary with both Stimuli and Confidence, and the Boundary set to vary with Stimuli. DIC differences of response bias models are not shown.</w:t>
      </w:r>
    </w:p>
    <w:p w14:paraId="51E83499" w14:textId="77777777" w:rsidR="00141520" w:rsidRPr="00AB6F5F" w:rsidRDefault="00141520" w:rsidP="00141520">
      <w:pPr>
        <w:rPr>
          <w:sz w:val="24"/>
          <w:szCs w:val="24"/>
        </w:rPr>
      </w:pPr>
    </w:p>
    <w:p w14:paraId="5436A906" w14:textId="77777777" w:rsidR="00141520" w:rsidRDefault="00141520" w:rsidP="00141520">
      <w:pPr>
        <w:rPr>
          <w:b/>
          <w:bCs/>
          <w:sz w:val="24"/>
          <w:szCs w:val="24"/>
        </w:rPr>
      </w:pPr>
    </w:p>
    <w:p w14:paraId="4FFF240B" w14:textId="77777777" w:rsidR="00141520" w:rsidRDefault="00141520" w:rsidP="00141520">
      <w:pPr>
        <w:rPr>
          <w:b/>
          <w:bCs/>
          <w:sz w:val="24"/>
          <w:szCs w:val="24"/>
        </w:rPr>
      </w:pPr>
    </w:p>
    <w:p w14:paraId="0A16A42C" w14:textId="77777777" w:rsidR="00141520" w:rsidRDefault="00141520" w:rsidP="00141520">
      <w:pPr>
        <w:rPr>
          <w:b/>
          <w:bCs/>
          <w:sz w:val="24"/>
          <w:szCs w:val="24"/>
        </w:rPr>
      </w:pPr>
    </w:p>
    <w:p w14:paraId="21A4EE39" w14:textId="77777777" w:rsidR="00141520" w:rsidRDefault="00141520" w:rsidP="00141520">
      <w:pPr>
        <w:rPr>
          <w:b/>
          <w:bCs/>
          <w:sz w:val="24"/>
          <w:szCs w:val="24"/>
        </w:rPr>
      </w:pPr>
    </w:p>
    <w:p w14:paraId="4F53CA10" w14:textId="77777777" w:rsidR="00141520" w:rsidRPr="00AB6F5F" w:rsidRDefault="00141520" w:rsidP="00141520">
      <w:pPr>
        <w:rPr>
          <w:rFonts w:ascii="Arial" w:hAnsi="Arial" w:cs="Arial"/>
          <w:b/>
          <w:bCs/>
          <w:sz w:val="24"/>
          <w:szCs w:val="24"/>
        </w:rPr>
      </w:pPr>
    </w:p>
    <w:p w14:paraId="5C7B9AFB" w14:textId="77777777" w:rsidR="00141520" w:rsidRDefault="00141520" w:rsidP="00141520">
      <w:pPr>
        <w:shd w:val="clear" w:color="auto" w:fill="FFFFFF"/>
        <w:spacing w:after="0" w:line="276" w:lineRule="auto"/>
        <w:rPr>
          <w:rFonts w:ascii="Lora" w:eastAsia="Lora" w:hAnsi="Lora" w:cs="Lora"/>
          <w:color w:val="000000" w:themeColor="text1"/>
          <w:sz w:val="28"/>
          <w:szCs w:val="28"/>
        </w:rPr>
      </w:pPr>
    </w:p>
    <w:p w14:paraId="0CF580DA" w14:textId="77777777" w:rsidR="00141520" w:rsidRPr="00FC601F" w:rsidRDefault="00141520" w:rsidP="00141520">
      <w:pPr>
        <w:pStyle w:val="Caption"/>
        <w:keepNext/>
        <w:rPr>
          <w:b/>
          <w:i w:val="0"/>
        </w:rPr>
      </w:pPr>
      <w:bookmarkStart w:id="5" w:name="_Ref67373634"/>
      <w:r w:rsidRPr="00FC601F">
        <w:rPr>
          <w:b/>
          <w:i w:val="0"/>
        </w:rPr>
        <w:t xml:space="preserve">Supplementary Table </w:t>
      </w:r>
      <w:r w:rsidRPr="00FC601F">
        <w:rPr>
          <w:b/>
          <w:i w:val="0"/>
        </w:rPr>
        <w:fldChar w:fldCharType="begin"/>
      </w:r>
      <w:r w:rsidRPr="00FC601F">
        <w:rPr>
          <w:b/>
          <w:i w:val="0"/>
        </w:rPr>
        <w:instrText xml:space="preserve"> SEQ Supplementary_Table \* ARABIC </w:instrText>
      </w:r>
      <w:r w:rsidRPr="00FC601F">
        <w:rPr>
          <w:b/>
          <w:i w:val="0"/>
        </w:rPr>
        <w:fldChar w:fldCharType="separate"/>
      </w:r>
      <w:r w:rsidR="00A57542">
        <w:rPr>
          <w:b/>
          <w:i w:val="0"/>
          <w:noProof/>
        </w:rPr>
        <w:t>1</w:t>
      </w:r>
      <w:r w:rsidRPr="00FC601F">
        <w:rPr>
          <w:b/>
          <w:i w:val="0"/>
        </w:rPr>
        <w:fldChar w:fldCharType="end"/>
      </w:r>
      <w:bookmarkEnd w:id="5"/>
      <w:r>
        <w:rPr>
          <w:b/>
          <w:i w:val="0"/>
        </w:rPr>
        <w:t>:</w:t>
      </w:r>
    </w:p>
    <w:tbl>
      <w:tblPr>
        <w:tblStyle w:val="TableGrid"/>
        <w:tblW w:w="9172" w:type="dxa"/>
        <w:tblInd w:w="127" w:type="dxa"/>
        <w:tblLayout w:type="fixed"/>
        <w:tblLook w:val="04A0" w:firstRow="1" w:lastRow="0" w:firstColumn="1" w:lastColumn="0" w:noHBand="0" w:noVBand="1"/>
      </w:tblPr>
      <w:tblGrid>
        <w:gridCol w:w="992"/>
        <w:gridCol w:w="1985"/>
        <w:gridCol w:w="2126"/>
        <w:gridCol w:w="2189"/>
        <w:gridCol w:w="940"/>
        <w:gridCol w:w="940"/>
      </w:tblGrid>
      <w:tr w:rsidR="00141520" w14:paraId="5BF37285" w14:textId="77777777" w:rsidTr="009B64B8">
        <w:tc>
          <w:tcPr>
            <w:tcW w:w="992" w:type="dxa"/>
            <w:tcBorders>
              <w:top w:val="single" w:sz="12" w:space="0" w:color="auto"/>
              <w:left w:val="single" w:sz="12" w:space="0" w:color="auto"/>
              <w:bottom w:val="single" w:sz="12" w:space="0" w:color="auto"/>
              <w:right w:val="single" w:sz="12" w:space="0" w:color="auto"/>
            </w:tcBorders>
          </w:tcPr>
          <w:p w14:paraId="415CF3BA" w14:textId="77777777" w:rsidR="00141520" w:rsidRPr="005063CD" w:rsidRDefault="00141520" w:rsidP="009B64B8">
            <w:pPr>
              <w:spacing w:line="276" w:lineRule="auto"/>
              <w:rPr>
                <w:rFonts w:ascii="Arial" w:eastAsia="Lora" w:hAnsi="Arial" w:cs="Arial"/>
                <w:b/>
                <w:color w:val="000000" w:themeColor="text1"/>
                <w:sz w:val="20"/>
                <w:szCs w:val="20"/>
              </w:rPr>
            </w:pPr>
            <w:r w:rsidRPr="005063CD">
              <w:rPr>
                <w:rFonts w:ascii="Arial" w:eastAsia="Lora" w:hAnsi="Arial" w:cs="Arial"/>
                <w:b/>
                <w:color w:val="000000" w:themeColor="text1"/>
                <w:sz w:val="20"/>
                <w:szCs w:val="20"/>
              </w:rPr>
              <w:t>Model</w:t>
            </w:r>
          </w:p>
        </w:tc>
        <w:tc>
          <w:tcPr>
            <w:tcW w:w="1985" w:type="dxa"/>
            <w:tcBorders>
              <w:top w:val="single" w:sz="12" w:space="0" w:color="auto"/>
              <w:left w:val="single" w:sz="12" w:space="0" w:color="auto"/>
              <w:bottom w:val="single" w:sz="12" w:space="0" w:color="auto"/>
              <w:right w:val="single" w:sz="12" w:space="0" w:color="auto"/>
            </w:tcBorders>
          </w:tcPr>
          <w:p w14:paraId="25FEF9D1" w14:textId="77777777" w:rsidR="00141520" w:rsidRPr="005063CD" w:rsidRDefault="00141520" w:rsidP="009B64B8">
            <w:pPr>
              <w:spacing w:line="276" w:lineRule="auto"/>
              <w:rPr>
                <w:rFonts w:ascii="Arial" w:eastAsia="Lora" w:hAnsi="Arial" w:cs="Arial"/>
                <w:b/>
                <w:color w:val="000000" w:themeColor="text1"/>
                <w:sz w:val="20"/>
                <w:szCs w:val="20"/>
              </w:rPr>
            </w:pPr>
            <w:r w:rsidRPr="005063CD">
              <w:rPr>
                <w:rFonts w:ascii="Arial" w:eastAsia="Lora" w:hAnsi="Arial" w:cs="Arial"/>
                <w:b/>
                <w:color w:val="000000" w:themeColor="text1"/>
                <w:sz w:val="20"/>
                <w:szCs w:val="20"/>
              </w:rPr>
              <w:t xml:space="preserve">Drift rate, </w:t>
            </w:r>
            <w:r w:rsidRPr="005063CD">
              <w:rPr>
                <w:rFonts w:ascii="Arial" w:eastAsia="Lora" w:hAnsi="Arial" w:cs="Arial"/>
                <w:b/>
                <w:i/>
                <w:color w:val="000000" w:themeColor="text1"/>
                <w:sz w:val="20"/>
                <w:szCs w:val="20"/>
              </w:rPr>
              <w:t>v</w:t>
            </w:r>
          </w:p>
        </w:tc>
        <w:tc>
          <w:tcPr>
            <w:tcW w:w="2126" w:type="dxa"/>
            <w:tcBorders>
              <w:top w:val="single" w:sz="12" w:space="0" w:color="auto"/>
              <w:left w:val="single" w:sz="12" w:space="0" w:color="auto"/>
              <w:bottom w:val="single" w:sz="12" w:space="0" w:color="auto"/>
              <w:right w:val="single" w:sz="12" w:space="0" w:color="auto"/>
            </w:tcBorders>
          </w:tcPr>
          <w:p w14:paraId="41C29932" w14:textId="77777777" w:rsidR="00141520" w:rsidRPr="005063CD" w:rsidRDefault="00141520" w:rsidP="009B64B8">
            <w:pPr>
              <w:spacing w:line="276" w:lineRule="auto"/>
              <w:rPr>
                <w:rFonts w:ascii="Arial" w:eastAsia="Lora" w:hAnsi="Arial" w:cs="Arial"/>
                <w:b/>
                <w:color w:val="000000" w:themeColor="text1"/>
                <w:sz w:val="20"/>
                <w:szCs w:val="20"/>
              </w:rPr>
            </w:pPr>
            <w:r w:rsidRPr="005063CD">
              <w:rPr>
                <w:rFonts w:ascii="Arial" w:eastAsia="Lora" w:hAnsi="Arial" w:cs="Arial"/>
                <w:b/>
                <w:color w:val="000000" w:themeColor="text1"/>
                <w:sz w:val="20"/>
                <w:szCs w:val="20"/>
              </w:rPr>
              <w:t xml:space="preserve">Boundary, </w:t>
            </w:r>
            <w:r w:rsidRPr="005063CD">
              <w:rPr>
                <w:rFonts w:ascii="Arial" w:eastAsia="Lora" w:hAnsi="Arial" w:cs="Arial"/>
                <w:b/>
                <w:i/>
                <w:color w:val="000000" w:themeColor="text1"/>
                <w:sz w:val="20"/>
                <w:szCs w:val="20"/>
              </w:rPr>
              <w:t>a</w:t>
            </w:r>
          </w:p>
        </w:tc>
        <w:tc>
          <w:tcPr>
            <w:tcW w:w="2189" w:type="dxa"/>
            <w:tcBorders>
              <w:top w:val="single" w:sz="12" w:space="0" w:color="auto"/>
              <w:left w:val="single" w:sz="12" w:space="0" w:color="auto"/>
              <w:right w:val="single" w:sz="12" w:space="0" w:color="auto"/>
            </w:tcBorders>
          </w:tcPr>
          <w:p w14:paraId="617BFDEF" w14:textId="77777777" w:rsidR="00141520" w:rsidRPr="005063CD" w:rsidRDefault="00141520" w:rsidP="009B64B8">
            <w:pPr>
              <w:spacing w:line="276" w:lineRule="auto"/>
              <w:rPr>
                <w:rFonts w:ascii="Arial" w:eastAsia="Lora" w:hAnsi="Arial" w:cs="Arial"/>
                <w:b/>
                <w:color w:val="000000" w:themeColor="text1"/>
                <w:sz w:val="20"/>
                <w:szCs w:val="20"/>
              </w:rPr>
            </w:pPr>
            <w:proofErr w:type="spellStart"/>
            <w:r w:rsidRPr="005063CD">
              <w:rPr>
                <w:rFonts w:ascii="Arial" w:eastAsia="Lora" w:hAnsi="Arial" w:cs="Arial"/>
                <w:b/>
                <w:color w:val="000000" w:themeColor="text1"/>
                <w:sz w:val="20"/>
                <w:szCs w:val="20"/>
              </w:rPr>
              <w:t>Nondecision</w:t>
            </w:r>
            <w:proofErr w:type="spellEnd"/>
            <w:r w:rsidRPr="005063CD">
              <w:rPr>
                <w:rFonts w:ascii="Arial" w:eastAsia="Lora" w:hAnsi="Arial" w:cs="Arial"/>
                <w:b/>
                <w:color w:val="000000" w:themeColor="text1"/>
                <w:sz w:val="20"/>
                <w:szCs w:val="20"/>
              </w:rPr>
              <w:t xml:space="preserve"> time, </w:t>
            </w:r>
            <w:proofErr w:type="spellStart"/>
            <w:r w:rsidRPr="005063CD">
              <w:rPr>
                <w:rFonts w:ascii="Arial" w:eastAsia="Lora" w:hAnsi="Arial" w:cs="Arial"/>
                <w:b/>
                <w:i/>
                <w:color w:val="000000" w:themeColor="text1"/>
                <w:sz w:val="20"/>
                <w:szCs w:val="20"/>
              </w:rPr>
              <w:t>T</w:t>
            </w:r>
            <w:r w:rsidRPr="005063CD">
              <w:rPr>
                <w:rFonts w:ascii="Arial" w:eastAsia="Lora" w:hAnsi="Arial" w:cs="Arial"/>
                <w:b/>
                <w:i/>
                <w:color w:val="000000" w:themeColor="text1"/>
                <w:sz w:val="20"/>
                <w:szCs w:val="20"/>
                <w:vertAlign w:val="subscript"/>
              </w:rPr>
              <w:t>er</w:t>
            </w:r>
            <w:proofErr w:type="spellEnd"/>
          </w:p>
        </w:tc>
        <w:tc>
          <w:tcPr>
            <w:tcW w:w="940" w:type="dxa"/>
            <w:tcBorders>
              <w:top w:val="single" w:sz="12" w:space="0" w:color="auto"/>
              <w:left w:val="single" w:sz="12" w:space="0" w:color="auto"/>
              <w:right w:val="single" w:sz="12" w:space="0" w:color="auto"/>
            </w:tcBorders>
          </w:tcPr>
          <w:p w14:paraId="6CC9B3CE" w14:textId="77777777" w:rsidR="00141520" w:rsidRPr="005063CD" w:rsidRDefault="00141520" w:rsidP="009B64B8">
            <w:pPr>
              <w:spacing w:line="276" w:lineRule="auto"/>
              <w:rPr>
                <w:rFonts w:ascii="Arial" w:eastAsia="Lora" w:hAnsi="Arial" w:cs="Arial"/>
                <w:b/>
                <w:color w:val="000000" w:themeColor="text1"/>
                <w:sz w:val="20"/>
                <w:szCs w:val="20"/>
              </w:rPr>
            </w:pPr>
            <w:r>
              <w:rPr>
                <w:rFonts w:ascii="Arial" w:eastAsia="Lora" w:hAnsi="Arial" w:cs="Arial"/>
                <w:b/>
                <w:color w:val="000000" w:themeColor="text1"/>
                <w:sz w:val="20"/>
                <w:szCs w:val="20"/>
              </w:rPr>
              <w:t xml:space="preserve">Bias, </w:t>
            </w:r>
            <w:r w:rsidRPr="007E4AEC">
              <w:rPr>
                <w:rFonts w:ascii="Arial" w:eastAsia="Lora" w:hAnsi="Arial" w:cs="Arial"/>
                <w:b/>
                <w:i/>
                <w:color w:val="000000" w:themeColor="text1"/>
                <w:sz w:val="20"/>
                <w:szCs w:val="20"/>
              </w:rPr>
              <w:t>z</w:t>
            </w:r>
          </w:p>
        </w:tc>
        <w:tc>
          <w:tcPr>
            <w:tcW w:w="940" w:type="dxa"/>
            <w:tcBorders>
              <w:top w:val="single" w:sz="12" w:space="0" w:color="auto"/>
              <w:left w:val="single" w:sz="12" w:space="0" w:color="auto"/>
              <w:bottom w:val="single" w:sz="12" w:space="0" w:color="auto"/>
              <w:right w:val="single" w:sz="12" w:space="0" w:color="auto"/>
            </w:tcBorders>
          </w:tcPr>
          <w:p w14:paraId="1103DAF4" w14:textId="77777777" w:rsidR="00141520" w:rsidRPr="005063CD" w:rsidRDefault="00141520" w:rsidP="009B64B8">
            <w:pPr>
              <w:spacing w:line="276" w:lineRule="auto"/>
              <w:rPr>
                <w:rFonts w:ascii="Arial" w:eastAsia="Lora" w:hAnsi="Arial" w:cs="Arial"/>
                <w:b/>
                <w:color w:val="000000" w:themeColor="text1"/>
                <w:sz w:val="20"/>
                <w:szCs w:val="20"/>
              </w:rPr>
            </w:pPr>
            <w:r w:rsidRPr="005063CD">
              <w:rPr>
                <w:rFonts w:ascii="Arial" w:eastAsia="Lora" w:hAnsi="Arial" w:cs="Arial"/>
                <w:b/>
                <w:color w:val="000000" w:themeColor="text1"/>
                <w:sz w:val="20"/>
                <w:szCs w:val="20"/>
              </w:rPr>
              <w:t>DIC</w:t>
            </w:r>
          </w:p>
        </w:tc>
      </w:tr>
      <w:tr w:rsidR="00141520" w14:paraId="3EB21D73" w14:textId="77777777" w:rsidTr="009B64B8">
        <w:tc>
          <w:tcPr>
            <w:tcW w:w="992" w:type="dxa"/>
            <w:tcBorders>
              <w:top w:val="single" w:sz="12" w:space="0" w:color="auto"/>
            </w:tcBorders>
          </w:tcPr>
          <w:p w14:paraId="257D34C8"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1</w:t>
            </w:r>
          </w:p>
        </w:tc>
        <w:tc>
          <w:tcPr>
            <w:tcW w:w="1985" w:type="dxa"/>
            <w:tcBorders>
              <w:top w:val="single" w:sz="12" w:space="0" w:color="auto"/>
            </w:tcBorders>
          </w:tcPr>
          <w:p w14:paraId="4F5E95AD"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Null</w:t>
            </w:r>
          </w:p>
        </w:tc>
        <w:tc>
          <w:tcPr>
            <w:tcW w:w="2126" w:type="dxa"/>
            <w:tcBorders>
              <w:top w:val="single" w:sz="12" w:space="0" w:color="auto"/>
            </w:tcBorders>
          </w:tcPr>
          <w:p w14:paraId="7AA0F073"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Null</w:t>
            </w:r>
          </w:p>
        </w:tc>
        <w:tc>
          <w:tcPr>
            <w:tcW w:w="2189" w:type="dxa"/>
            <w:tcBorders>
              <w:top w:val="single" w:sz="12" w:space="0" w:color="auto"/>
            </w:tcBorders>
          </w:tcPr>
          <w:p w14:paraId="0B356D7B"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Null</w:t>
            </w:r>
          </w:p>
        </w:tc>
        <w:tc>
          <w:tcPr>
            <w:tcW w:w="940" w:type="dxa"/>
            <w:tcBorders>
              <w:top w:val="single" w:sz="12" w:space="0" w:color="auto"/>
            </w:tcBorders>
          </w:tcPr>
          <w:p w14:paraId="1BB5CB59"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Null</w:t>
            </w:r>
          </w:p>
        </w:tc>
        <w:tc>
          <w:tcPr>
            <w:tcW w:w="940" w:type="dxa"/>
            <w:tcBorders>
              <w:top w:val="single" w:sz="12" w:space="0" w:color="auto"/>
            </w:tcBorders>
          </w:tcPr>
          <w:p w14:paraId="2846C9A2"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2761</w:t>
            </w:r>
          </w:p>
        </w:tc>
      </w:tr>
      <w:tr w:rsidR="00141520" w14:paraId="68F29662" w14:textId="77777777" w:rsidTr="009B64B8">
        <w:tc>
          <w:tcPr>
            <w:tcW w:w="992" w:type="dxa"/>
          </w:tcPr>
          <w:p w14:paraId="52209733"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2</w:t>
            </w:r>
          </w:p>
        </w:tc>
        <w:tc>
          <w:tcPr>
            <w:tcW w:w="1985" w:type="dxa"/>
          </w:tcPr>
          <w:p w14:paraId="475551E0"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w:t>
            </w:r>
          </w:p>
        </w:tc>
        <w:tc>
          <w:tcPr>
            <w:tcW w:w="2126" w:type="dxa"/>
          </w:tcPr>
          <w:p w14:paraId="2F32C9C1"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w:t>
            </w:r>
          </w:p>
        </w:tc>
        <w:tc>
          <w:tcPr>
            <w:tcW w:w="2189" w:type="dxa"/>
          </w:tcPr>
          <w:p w14:paraId="4A72C09D"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Condition</w:t>
            </w:r>
          </w:p>
        </w:tc>
        <w:tc>
          <w:tcPr>
            <w:tcW w:w="940" w:type="dxa"/>
          </w:tcPr>
          <w:p w14:paraId="2F541629"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Null</w:t>
            </w:r>
          </w:p>
        </w:tc>
        <w:tc>
          <w:tcPr>
            <w:tcW w:w="940" w:type="dxa"/>
          </w:tcPr>
          <w:p w14:paraId="47E2F58A"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2692</w:t>
            </w:r>
          </w:p>
        </w:tc>
      </w:tr>
      <w:tr w:rsidR="00141520" w14:paraId="2AE23A03" w14:textId="77777777" w:rsidTr="009B64B8">
        <w:tc>
          <w:tcPr>
            <w:tcW w:w="992" w:type="dxa"/>
          </w:tcPr>
          <w:p w14:paraId="3D8012FB"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3</w:t>
            </w:r>
          </w:p>
        </w:tc>
        <w:tc>
          <w:tcPr>
            <w:tcW w:w="1985" w:type="dxa"/>
          </w:tcPr>
          <w:p w14:paraId="7564F7CE"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w:t>
            </w:r>
          </w:p>
        </w:tc>
        <w:tc>
          <w:tcPr>
            <w:tcW w:w="2126" w:type="dxa"/>
          </w:tcPr>
          <w:p w14:paraId="3D8384C2"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 Confidence</w:t>
            </w:r>
          </w:p>
        </w:tc>
        <w:tc>
          <w:tcPr>
            <w:tcW w:w="2189" w:type="dxa"/>
          </w:tcPr>
          <w:p w14:paraId="7988E81B"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Condition</w:t>
            </w:r>
          </w:p>
        </w:tc>
        <w:tc>
          <w:tcPr>
            <w:tcW w:w="940" w:type="dxa"/>
          </w:tcPr>
          <w:p w14:paraId="143D47A7"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Null</w:t>
            </w:r>
          </w:p>
        </w:tc>
        <w:tc>
          <w:tcPr>
            <w:tcW w:w="940" w:type="dxa"/>
          </w:tcPr>
          <w:p w14:paraId="0DF27E41"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2672</w:t>
            </w:r>
          </w:p>
        </w:tc>
      </w:tr>
      <w:tr w:rsidR="00141520" w14:paraId="5762234B" w14:textId="77777777" w:rsidTr="009B64B8">
        <w:tc>
          <w:tcPr>
            <w:tcW w:w="992" w:type="dxa"/>
          </w:tcPr>
          <w:p w14:paraId="43D859FC"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4</w:t>
            </w:r>
          </w:p>
        </w:tc>
        <w:tc>
          <w:tcPr>
            <w:tcW w:w="1985" w:type="dxa"/>
          </w:tcPr>
          <w:p w14:paraId="5E00EAAB"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 Confidence</w:t>
            </w:r>
          </w:p>
        </w:tc>
        <w:tc>
          <w:tcPr>
            <w:tcW w:w="2126" w:type="dxa"/>
          </w:tcPr>
          <w:p w14:paraId="64377EF5"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w:t>
            </w:r>
          </w:p>
        </w:tc>
        <w:tc>
          <w:tcPr>
            <w:tcW w:w="2189" w:type="dxa"/>
          </w:tcPr>
          <w:p w14:paraId="400E58DE"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Condition</w:t>
            </w:r>
          </w:p>
        </w:tc>
        <w:tc>
          <w:tcPr>
            <w:tcW w:w="940" w:type="dxa"/>
          </w:tcPr>
          <w:p w14:paraId="01740AA7" w14:textId="77777777" w:rsidR="00141520" w:rsidRPr="005063CD" w:rsidRDefault="00141520" w:rsidP="009B64B8">
            <w:pPr>
              <w:spacing w:line="276" w:lineRule="auto"/>
              <w:rPr>
                <w:rFonts w:ascii="Arial" w:eastAsia="Lora" w:hAnsi="Arial" w:cs="Arial"/>
                <w:color w:val="FF0000"/>
                <w:sz w:val="20"/>
                <w:szCs w:val="20"/>
              </w:rPr>
            </w:pPr>
            <w:r>
              <w:rPr>
                <w:rFonts w:ascii="Arial" w:eastAsia="Lora" w:hAnsi="Arial" w:cs="Arial"/>
                <w:color w:val="000000" w:themeColor="text1"/>
                <w:sz w:val="20"/>
                <w:szCs w:val="20"/>
              </w:rPr>
              <w:t>Null</w:t>
            </w:r>
          </w:p>
        </w:tc>
        <w:tc>
          <w:tcPr>
            <w:tcW w:w="940" w:type="dxa"/>
          </w:tcPr>
          <w:p w14:paraId="5BC95F84"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FF0000"/>
                <w:sz w:val="20"/>
                <w:szCs w:val="20"/>
              </w:rPr>
              <w:t>2631</w:t>
            </w:r>
          </w:p>
        </w:tc>
      </w:tr>
      <w:tr w:rsidR="00141520" w14:paraId="7649BAD5" w14:textId="77777777" w:rsidTr="009B64B8">
        <w:tc>
          <w:tcPr>
            <w:tcW w:w="992" w:type="dxa"/>
          </w:tcPr>
          <w:p w14:paraId="6AF0DF77"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5</w:t>
            </w:r>
          </w:p>
        </w:tc>
        <w:tc>
          <w:tcPr>
            <w:tcW w:w="1985" w:type="dxa"/>
          </w:tcPr>
          <w:p w14:paraId="35B9D5A9"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 Confidence</w:t>
            </w:r>
          </w:p>
        </w:tc>
        <w:tc>
          <w:tcPr>
            <w:tcW w:w="2126" w:type="dxa"/>
          </w:tcPr>
          <w:p w14:paraId="354690EF"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 Confidence</w:t>
            </w:r>
          </w:p>
        </w:tc>
        <w:tc>
          <w:tcPr>
            <w:tcW w:w="2189" w:type="dxa"/>
          </w:tcPr>
          <w:p w14:paraId="6F32E0CF"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Condition</w:t>
            </w:r>
          </w:p>
        </w:tc>
        <w:tc>
          <w:tcPr>
            <w:tcW w:w="940" w:type="dxa"/>
          </w:tcPr>
          <w:p w14:paraId="0DE76A0D"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Null</w:t>
            </w:r>
          </w:p>
        </w:tc>
        <w:tc>
          <w:tcPr>
            <w:tcW w:w="940" w:type="dxa"/>
          </w:tcPr>
          <w:p w14:paraId="01DC2A27"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2638</w:t>
            </w:r>
          </w:p>
        </w:tc>
      </w:tr>
      <w:tr w:rsidR="00141520" w14:paraId="4E37A785" w14:textId="77777777" w:rsidTr="009B64B8">
        <w:tc>
          <w:tcPr>
            <w:tcW w:w="992" w:type="dxa"/>
          </w:tcPr>
          <w:p w14:paraId="05918515"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6</w:t>
            </w:r>
          </w:p>
        </w:tc>
        <w:tc>
          <w:tcPr>
            <w:tcW w:w="1985" w:type="dxa"/>
          </w:tcPr>
          <w:p w14:paraId="3AAB18DF"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 Confidence</w:t>
            </w:r>
          </w:p>
        </w:tc>
        <w:tc>
          <w:tcPr>
            <w:tcW w:w="2126" w:type="dxa"/>
          </w:tcPr>
          <w:p w14:paraId="50E5FD3A"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w:t>
            </w:r>
          </w:p>
        </w:tc>
        <w:tc>
          <w:tcPr>
            <w:tcW w:w="2189" w:type="dxa"/>
          </w:tcPr>
          <w:p w14:paraId="22306839"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Condition</w:t>
            </w:r>
          </w:p>
        </w:tc>
        <w:tc>
          <w:tcPr>
            <w:tcW w:w="940" w:type="dxa"/>
          </w:tcPr>
          <w:p w14:paraId="361B177E" w14:textId="28E3370E" w:rsidR="00141520" w:rsidRPr="005063CD" w:rsidRDefault="00F35834"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Fixed</w:t>
            </w:r>
          </w:p>
        </w:tc>
        <w:tc>
          <w:tcPr>
            <w:tcW w:w="940" w:type="dxa"/>
          </w:tcPr>
          <w:p w14:paraId="48610CDF"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2637</w:t>
            </w:r>
          </w:p>
        </w:tc>
      </w:tr>
      <w:tr w:rsidR="00141520" w14:paraId="61E313B9" w14:textId="77777777" w:rsidTr="009B64B8">
        <w:tc>
          <w:tcPr>
            <w:tcW w:w="992" w:type="dxa"/>
          </w:tcPr>
          <w:p w14:paraId="4822715B"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7</w:t>
            </w:r>
          </w:p>
        </w:tc>
        <w:tc>
          <w:tcPr>
            <w:tcW w:w="1985" w:type="dxa"/>
          </w:tcPr>
          <w:p w14:paraId="6C639A4E"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 Confidence</w:t>
            </w:r>
          </w:p>
        </w:tc>
        <w:tc>
          <w:tcPr>
            <w:tcW w:w="2126" w:type="dxa"/>
          </w:tcPr>
          <w:p w14:paraId="442391E7"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Stimuli</w:t>
            </w:r>
          </w:p>
        </w:tc>
        <w:tc>
          <w:tcPr>
            <w:tcW w:w="2189" w:type="dxa"/>
          </w:tcPr>
          <w:p w14:paraId="23A13698" w14:textId="77777777" w:rsidR="00141520" w:rsidRPr="005063CD" w:rsidRDefault="00141520" w:rsidP="009B64B8">
            <w:pPr>
              <w:spacing w:line="276" w:lineRule="auto"/>
              <w:rPr>
                <w:rFonts w:ascii="Arial" w:eastAsia="Lora" w:hAnsi="Arial" w:cs="Arial"/>
                <w:color w:val="000000" w:themeColor="text1"/>
                <w:sz w:val="20"/>
                <w:szCs w:val="20"/>
              </w:rPr>
            </w:pPr>
            <w:r w:rsidRPr="005063CD">
              <w:rPr>
                <w:rFonts w:ascii="Arial" w:eastAsia="Lora" w:hAnsi="Arial" w:cs="Arial"/>
                <w:color w:val="000000" w:themeColor="text1"/>
                <w:sz w:val="20"/>
                <w:szCs w:val="20"/>
              </w:rPr>
              <w:t>Condition</w:t>
            </w:r>
          </w:p>
        </w:tc>
        <w:tc>
          <w:tcPr>
            <w:tcW w:w="940" w:type="dxa"/>
          </w:tcPr>
          <w:p w14:paraId="7AB8195E"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Stimuli</w:t>
            </w:r>
          </w:p>
        </w:tc>
        <w:tc>
          <w:tcPr>
            <w:tcW w:w="940" w:type="dxa"/>
          </w:tcPr>
          <w:p w14:paraId="03B2152D" w14:textId="77777777" w:rsidR="00141520" w:rsidRPr="005063CD" w:rsidRDefault="00141520" w:rsidP="009B64B8">
            <w:pPr>
              <w:spacing w:line="276" w:lineRule="auto"/>
              <w:rPr>
                <w:rFonts w:ascii="Arial" w:eastAsia="Lora" w:hAnsi="Arial" w:cs="Arial"/>
                <w:color w:val="000000" w:themeColor="text1"/>
                <w:sz w:val="20"/>
                <w:szCs w:val="20"/>
              </w:rPr>
            </w:pPr>
            <w:r>
              <w:rPr>
                <w:rFonts w:ascii="Arial" w:eastAsia="Lora" w:hAnsi="Arial" w:cs="Arial"/>
                <w:color w:val="000000" w:themeColor="text1"/>
                <w:sz w:val="20"/>
                <w:szCs w:val="20"/>
              </w:rPr>
              <w:t>2641</w:t>
            </w:r>
          </w:p>
        </w:tc>
      </w:tr>
    </w:tbl>
    <w:p w14:paraId="5F7878C5" w14:textId="77777777" w:rsidR="00141520" w:rsidRDefault="00141520" w:rsidP="00141520">
      <w:pPr>
        <w:rPr>
          <w:b/>
          <w:bCs/>
        </w:rPr>
      </w:pPr>
    </w:p>
    <w:p w14:paraId="2BBE123B" w14:textId="77777777" w:rsidR="00141520" w:rsidRDefault="00141520" w:rsidP="00141520">
      <w:pPr>
        <w:rPr>
          <w:b/>
          <w:bCs/>
        </w:rPr>
      </w:pPr>
    </w:p>
    <w:p w14:paraId="35CE3428" w14:textId="77777777" w:rsidR="00141520" w:rsidRDefault="00141520" w:rsidP="00141520">
      <w:pPr>
        <w:rPr>
          <w:b/>
          <w:bCs/>
        </w:rPr>
      </w:pPr>
    </w:p>
    <w:p w14:paraId="42B3AA63" w14:textId="77777777" w:rsidR="00141520" w:rsidRDefault="00141520" w:rsidP="00141520">
      <w:pPr>
        <w:rPr>
          <w:b/>
          <w:bCs/>
        </w:rPr>
      </w:pPr>
    </w:p>
    <w:p w14:paraId="019C793A" w14:textId="77777777" w:rsidR="00141520" w:rsidRDefault="00141520" w:rsidP="00141520">
      <w:pPr>
        <w:rPr>
          <w:b/>
          <w:bCs/>
        </w:rPr>
      </w:pPr>
    </w:p>
    <w:p w14:paraId="6AE350B4" w14:textId="77777777" w:rsidR="00141520" w:rsidRDefault="00141520" w:rsidP="00141520">
      <w:pPr>
        <w:rPr>
          <w:b/>
          <w:bCs/>
        </w:rPr>
      </w:pPr>
    </w:p>
    <w:p w14:paraId="2D9BF0CB" w14:textId="77777777" w:rsidR="00141520" w:rsidRDefault="00141520" w:rsidP="00141520">
      <w:pPr>
        <w:rPr>
          <w:b/>
          <w:bCs/>
        </w:rPr>
      </w:pPr>
    </w:p>
    <w:p w14:paraId="5271743C" w14:textId="77777777" w:rsidR="00141520" w:rsidRDefault="00141520" w:rsidP="00141520">
      <w:pPr>
        <w:rPr>
          <w:b/>
          <w:bCs/>
        </w:rPr>
      </w:pPr>
    </w:p>
    <w:p w14:paraId="65850F7D" w14:textId="77777777" w:rsidR="00141520" w:rsidRDefault="00141520" w:rsidP="00141520">
      <w:pPr>
        <w:rPr>
          <w:b/>
          <w:bCs/>
        </w:rPr>
      </w:pPr>
    </w:p>
    <w:p w14:paraId="3CB02B9E" w14:textId="77777777" w:rsidR="00141520" w:rsidRDefault="00141520" w:rsidP="00141520">
      <w:pPr>
        <w:pStyle w:val="Caption"/>
        <w:rPr>
          <w:b/>
          <w:i w:val="0"/>
        </w:rPr>
      </w:pPr>
      <w:r>
        <w:rPr>
          <w:b/>
          <w:bCs/>
          <w:noProof/>
          <w:lang w:val="en-IN"/>
        </w:rPr>
        <w:lastRenderedPageBreak/>
        <w:drawing>
          <wp:inline distT="0" distB="0" distL="0" distR="0" wp14:anchorId="4EC0C2DC" wp14:editId="540054FA">
            <wp:extent cx="5707380" cy="465582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png"/>
                    <pic:cNvPicPr/>
                  </pic:nvPicPr>
                  <pic:blipFill rotWithShape="1">
                    <a:blip r:embed="rId10">
                      <a:extLst>
                        <a:ext uri="{28A0092B-C50C-407E-A947-70E740481C1C}">
                          <a14:useLocalDpi xmlns:a14="http://schemas.microsoft.com/office/drawing/2010/main" val="0"/>
                        </a:ext>
                      </a:extLst>
                    </a:blip>
                    <a:srcRect t="17766" r="421" b="24801"/>
                    <a:stretch/>
                  </pic:blipFill>
                  <pic:spPr bwMode="auto">
                    <a:xfrm>
                      <a:off x="0" y="0"/>
                      <a:ext cx="5707380" cy="4655820"/>
                    </a:xfrm>
                    <a:prstGeom prst="rect">
                      <a:avLst/>
                    </a:prstGeom>
                    <a:ln>
                      <a:noFill/>
                    </a:ln>
                    <a:extLst>
                      <a:ext uri="{53640926-AAD7-44D8-BBD7-CCE9431645EC}">
                        <a14:shadowObscured xmlns:a14="http://schemas.microsoft.com/office/drawing/2010/main"/>
                      </a:ext>
                    </a:extLst>
                  </pic:spPr>
                </pic:pic>
              </a:graphicData>
            </a:graphic>
          </wp:inline>
        </w:drawing>
      </w:r>
    </w:p>
    <w:p w14:paraId="4D8613E1" w14:textId="77777777" w:rsidR="00141520" w:rsidRDefault="00141520" w:rsidP="00141520">
      <w:pPr>
        <w:pStyle w:val="Caption"/>
        <w:rPr>
          <w:b/>
          <w:i w:val="0"/>
        </w:rPr>
      </w:pPr>
    </w:p>
    <w:p w14:paraId="2BB58385" w14:textId="23F17207" w:rsidR="00141520" w:rsidRPr="00422B90" w:rsidRDefault="00141520" w:rsidP="00141520">
      <w:pPr>
        <w:pStyle w:val="Caption"/>
        <w:rPr>
          <w:rFonts w:cs="Arial"/>
          <w:b/>
          <w:bCs/>
          <w:i w:val="0"/>
          <w:sz w:val="22"/>
          <w:szCs w:val="22"/>
        </w:rPr>
      </w:pPr>
      <w:bookmarkStart w:id="6" w:name="_Ref67373866"/>
      <w:r w:rsidRPr="00786FD5">
        <w:rPr>
          <w:b/>
          <w:i w:val="0"/>
        </w:rPr>
        <w:t>Supplementary Fig</w:t>
      </w:r>
      <w:r>
        <w:rPr>
          <w:b/>
          <w:i w:val="0"/>
        </w:rPr>
        <w:t>.</w:t>
      </w:r>
      <w:r w:rsidRPr="00786FD5">
        <w:rPr>
          <w:b/>
          <w:i w:val="0"/>
        </w:rPr>
        <w:t xml:space="preserve"> </w:t>
      </w:r>
      <w:r w:rsidRPr="00786FD5">
        <w:rPr>
          <w:b/>
          <w:i w:val="0"/>
        </w:rPr>
        <w:fldChar w:fldCharType="begin"/>
      </w:r>
      <w:r w:rsidRPr="00786FD5">
        <w:rPr>
          <w:b/>
          <w:i w:val="0"/>
        </w:rPr>
        <w:instrText xml:space="preserve"> SEQ Supplementary_Figure \* ARABIC </w:instrText>
      </w:r>
      <w:r w:rsidRPr="00786FD5">
        <w:rPr>
          <w:b/>
          <w:i w:val="0"/>
        </w:rPr>
        <w:fldChar w:fldCharType="separate"/>
      </w:r>
      <w:r w:rsidR="00A57542">
        <w:rPr>
          <w:b/>
          <w:i w:val="0"/>
          <w:noProof/>
        </w:rPr>
        <w:t>5</w:t>
      </w:r>
      <w:r w:rsidRPr="00786FD5">
        <w:rPr>
          <w:b/>
          <w:i w:val="0"/>
        </w:rPr>
        <w:fldChar w:fldCharType="end"/>
      </w:r>
      <w:bookmarkEnd w:id="6"/>
      <w:r w:rsidRPr="00786FD5">
        <w:rPr>
          <w:rFonts w:cs="Arial"/>
          <w:b/>
          <w:bCs/>
          <w:i w:val="0"/>
        </w:rPr>
        <w:t xml:space="preserve"> | Posterior trace of the </w:t>
      </w:r>
      <w:proofErr w:type="spellStart"/>
      <w:r w:rsidRPr="00786FD5">
        <w:rPr>
          <w:rFonts w:cs="Arial"/>
          <w:b/>
          <w:bCs/>
          <w:i w:val="0"/>
        </w:rPr>
        <w:t>Nondecisional</w:t>
      </w:r>
      <w:proofErr w:type="spellEnd"/>
      <w:r w:rsidRPr="00786FD5">
        <w:rPr>
          <w:rFonts w:cs="Arial"/>
          <w:b/>
          <w:bCs/>
          <w:i w:val="0"/>
        </w:rPr>
        <w:t xml:space="preserve"> process. </w:t>
      </w:r>
      <w:r w:rsidRPr="00786FD5">
        <w:rPr>
          <w:rFonts w:eastAsia="Lora" w:cs="Arial"/>
          <w:i w:val="0"/>
          <w:color w:val="222222"/>
        </w:rPr>
        <w:t>Posterior density plots of the group means non-decision times (</w:t>
      </w:r>
      <w:proofErr w:type="spellStart"/>
      <w:r w:rsidRPr="00786FD5">
        <w:rPr>
          <w:rFonts w:eastAsia="Lora" w:cs="Arial"/>
          <w:i w:val="0"/>
          <w:color w:val="222222"/>
        </w:rPr>
        <w:t>T</w:t>
      </w:r>
      <w:r w:rsidRPr="00786FD5">
        <w:rPr>
          <w:rFonts w:eastAsia="Lora" w:cs="Arial"/>
          <w:i w:val="0"/>
          <w:color w:val="222222"/>
          <w:vertAlign w:val="subscript"/>
        </w:rPr>
        <w:t>er</w:t>
      </w:r>
      <w:proofErr w:type="spellEnd"/>
      <w:r w:rsidRPr="00786FD5">
        <w:rPr>
          <w:rFonts w:eastAsia="Lora" w:cs="Arial"/>
          <w:i w:val="0"/>
          <w:color w:val="222222"/>
        </w:rPr>
        <w:t>)</w:t>
      </w:r>
      <w:r w:rsidRPr="00786FD5">
        <w:rPr>
          <w:rFonts w:eastAsia="Lora" w:cs="Arial"/>
          <w:i w:val="0"/>
          <w:iCs w:val="0"/>
          <w:color w:val="222222"/>
        </w:rPr>
        <w:t>,</w:t>
      </w:r>
      <w:r w:rsidRPr="00786FD5">
        <w:rPr>
          <w:rFonts w:eastAsia="Lora" w:cs="Arial"/>
          <w:i w:val="0"/>
          <w:color w:val="222222"/>
        </w:rPr>
        <w:t xml:space="preserve"> showing no difference between the two conditions. </w:t>
      </w:r>
      <w:proofErr w:type="spellStart"/>
      <w:r w:rsidRPr="00786FD5">
        <w:rPr>
          <w:rFonts w:eastAsia="Lora" w:cs="Arial"/>
          <w:i w:val="0"/>
          <w:color w:val="222222"/>
        </w:rPr>
        <w:t>T</w:t>
      </w:r>
      <w:r w:rsidRPr="00786FD5">
        <w:rPr>
          <w:rFonts w:eastAsia="Lora" w:cs="Arial"/>
          <w:i w:val="0"/>
          <w:color w:val="222222"/>
          <w:vertAlign w:val="subscript"/>
        </w:rPr>
        <w:t>erSubstitution</w:t>
      </w:r>
      <w:proofErr w:type="spellEnd"/>
      <w:r w:rsidRPr="00786FD5">
        <w:rPr>
          <w:rFonts w:eastAsia="Lora" w:cs="Arial"/>
          <w:i w:val="0"/>
          <w:color w:val="222222"/>
          <w:vertAlign w:val="subscript"/>
        </w:rPr>
        <w:t xml:space="preserve"> </w:t>
      </w:r>
      <w:r w:rsidRPr="00786FD5">
        <w:rPr>
          <w:rFonts w:eastAsia="Lora" w:cs="Arial"/>
          <w:i w:val="0"/>
          <w:color w:val="222222"/>
        </w:rPr>
        <w:t xml:space="preserve">group means = 0.91, HDI [0.82 – 0.99], </w:t>
      </w:r>
      <w:proofErr w:type="spellStart"/>
      <w:r w:rsidRPr="00786FD5">
        <w:rPr>
          <w:rFonts w:eastAsia="Lora" w:cs="Arial"/>
          <w:i w:val="0"/>
          <w:color w:val="222222"/>
        </w:rPr>
        <w:t>T</w:t>
      </w:r>
      <w:r w:rsidRPr="00786FD5">
        <w:rPr>
          <w:rFonts w:eastAsia="Lora" w:cs="Arial"/>
          <w:i w:val="0"/>
          <w:color w:val="222222"/>
          <w:vertAlign w:val="subscript"/>
        </w:rPr>
        <w:t>erAddition</w:t>
      </w:r>
      <w:proofErr w:type="spellEnd"/>
      <w:r w:rsidRPr="00786FD5">
        <w:rPr>
          <w:rFonts w:eastAsia="Lora" w:cs="Arial"/>
          <w:i w:val="0"/>
          <w:color w:val="222222"/>
          <w:vertAlign w:val="subscript"/>
        </w:rPr>
        <w:t xml:space="preserve"> </w:t>
      </w:r>
      <w:r w:rsidRPr="00786FD5">
        <w:rPr>
          <w:rFonts w:eastAsia="Lora" w:cs="Arial"/>
          <w:i w:val="0"/>
          <w:color w:val="222222"/>
        </w:rPr>
        <w:t xml:space="preserve">group means = 0.91, HDI [0.83 – 0.99], </w:t>
      </w:r>
      <w:r w:rsidRPr="00101384">
        <w:rPr>
          <w:rFonts w:eastAsia="Lora" w:cs="Arial"/>
          <w:color w:val="222222"/>
        </w:rPr>
        <w:t>p</w:t>
      </w:r>
      <w:r w:rsidRPr="00786FD5">
        <w:rPr>
          <w:rFonts w:eastAsia="Lora" w:cs="Arial"/>
          <w:i w:val="0"/>
          <w:color w:val="222222"/>
        </w:rPr>
        <w:t xml:space="preserve"> = 0.498. Participants’ sensory encoding and motor preparation times for the sequence recall were not different between movie segments viewed in </w:t>
      </w:r>
      <w:r w:rsidRPr="009F0696">
        <w:rPr>
          <w:rFonts w:eastAsia="Lora" w:cs="Arial"/>
          <w:color w:val="222222"/>
        </w:rPr>
        <w:t xml:space="preserve">Substitution </w:t>
      </w:r>
      <w:r w:rsidRPr="00786FD5">
        <w:rPr>
          <w:rFonts w:eastAsia="Lora" w:cs="Arial"/>
          <w:i w:val="0"/>
          <w:color w:val="222222"/>
        </w:rPr>
        <w:t xml:space="preserve">and </w:t>
      </w:r>
      <w:r w:rsidRPr="009F0696">
        <w:rPr>
          <w:rFonts w:eastAsia="Lora" w:cs="Arial"/>
          <w:color w:val="222222"/>
        </w:rPr>
        <w:t>Addition</w:t>
      </w:r>
      <w:r w:rsidRPr="00786FD5">
        <w:rPr>
          <w:rFonts w:eastAsia="Lora" w:cs="Arial"/>
          <w:i w:val="0"/>
          <w:color w:val="222222"/>
        </w:rPr>
        <w:t>.</w:t>
      </w:r>
      <w:r>
        <w:rPr>
          <w:rFonts w:eastAsia="Lora" w:cs="Arial"/>
          <w:color w:val="222222"/>
        </w:rPr>
        <w:t xml:space="preserve"> </w:t>
      </w:r>
    </w:p>
    <w:p w14:paraId="188DCF52" w14:textId="77777777" w:rsidR="00141520" w:rsidRPr="00AE2C54" w:rsidRDefault="00141520" w:rsidP="00C27731">
      <w:pPr>
        <w:rPr>
          <w:rFonts w:ascii="Arial" w:hAnsi="Arial" w:cs="Arial"/>
          <w:bCs/>
          <w:sz w:val="24"/>
          <w:szCs w:val="24"/>
        </w:rPr>
      </w:pPr>
    </w:p>
    <w:p w14:paraId="2B451711" w14:textId="77777777" w:rsidR="00C27731" w:rsidRDefault="00C27731" w:rsidP="00674AC9">
      <w:pPr>
        <w:shd w:val="clear" w:color="auto" w:fill="FFFFFF"/>
        <w:spacing w:after="0" w:line="276" w:lineRule="auto"/>
        <w:ind w:left="720"/>
        <w:rPr>
          <w:rFonts w:ascii="Lora" w:eastAsia="Lora" w:hAnsi="Lora" w:cs="Lora"/>
          <w:color w:val="000000" w:themeColor="text1"/>
          <w:sz w:val="28"/>
          <w:szCs w:val="28"/>
        </w:rPr>
      </w:pPr>
    </w:p>
    <w:p w14:paraId="509669D4" w14:textId="77777777" w:rsidR="00146CD4" w:rsidRDefault="00146CD4" w:rsidP="00674AC9">
      <w:pPr>
        <w:shd w:val="clear" w:color="auto" w:fill="FFFFFF"/>
        <w:spacing w:after="0" w:line="276" w:lineRule="auto"/>
        <w:ind w:left="720"/>
        <w:rPr>
          <w:rFonts w:ascii="Lora" w:eastAsia="Lora" w:hAnsi="Lora" w:cs="Lora"/>
          <w:color w:val="000000" w:themeColor="text1"/>
          <w:sz w:val="28"/>
          <w:szCs w:val="28"/>
        </w:rPr>
      </w:pPr>
    </w:p>
    <w:p w14:paraId="3566C31B" w14:textId="77777777" w:rsidR="00146CD4" w:rsidRDefault="00146CD4" w:rsidP="00674AC9">
      <w:pPr>
        <w:shd w:val="clear" w:color="auto" w:fill="FFFFFF"/>
        <w:spacing w:after="0" w:line="276" w:lineRule="auto"/>
        <w:ind w:left="720"/>
        <w:rPr>
          <w:rFonts w:ascii="Lora" w:eastAsia="Lora" w:hAnsi="Lora" w:cs="Lora"/>
          <w:color w:val="000000" w:themeColor="text1"/>
          <w:sz w:val="28"/>
          <w:szCs w:val="28"/>
        </w:rPr>
      </w:pPr>
    </w:p>
    <w:p w14:paraId="4257BB86" w14:textId="77777777" w:rsidR="00146CD4" w:rsidRDefault="00146CD4" w:rsidP="00674AC9">
      <w:pPr>
        <w:shd w:val="clear" w:color="auto" w:fill="FFFFFF"/>
        <w:spacing w:after="0" w:line="276" w:lineRule="auto"/>
        <w:ind w:left="720"/>
        <w:rPr>
          <w:rFonts w:ascii="Lora" w:eastAsia="Lora" w:hAnsi="Lora" w:cs="Lora"/>
          <w:color w:val="000000" w:themeColor="text1"/>
          <w:sz w:val="28"/>
          <w:szCs w:val="28"/>
        </w:rPr>
      </w:pPr>
    </w:p>
    <w:p w14:paraId="3AC1DFEB" w14:textId="77777777" w:rsidR="00146CD4" w:rsidRDefault="00146CD4" w:rsidP="00674AC9">
      <w:pPr>
        <w:shd w:val="clear" w:color="auto" w:fill="FFFFFF"/>
        <w:spacing w:after="0" w:line="276" w:lineRule="auto"/>
        <w:ind w:left="720"/>
        <w:rPr>
          <w:rFonts w:ascii="Lora" w:eastAsia="Lora" w:hAnsi="Lora" w:cs="Lora"/>
          <w:color w:val="000000" w:themeColor="text1"/>
          <w:sz w:val="28"/>
          <w:szCs w:val="28"/>
        </w:rPr>
      </w:pPr>
    </w:p>
    <w:p w14:paraId="3AB804DA" w14:textId="77777777" w:rsidR="00146CD4" w:rsidRDefault="00146CD4" w:rsidP="00674AC9">
      <w:pPr>
        <w:shd w:val="clear" w:color="auto" w:fill="FFFFFF"/>
        <w:spacing w:after="0" w:line="276" w:lineRule="auto"/>
        <w:ind w:left="720"/>
        <w:rPr>
          <w:rFonts w:ascii="Lora" w:eastAsia="Lora" w:hAnsi="Lora" w:cs="Lora"/>
          <w:color w:val="000000" w:themeColor="text1"/>
          <w:sz w:val="28"/>
          <w:szCs w:val="28"/>
        </w:rPr>
      </w:pPr>
    </w:p>
    <w:p w14:paraId="409EE7CD" w14:textId="77777777" w:rsidR="00146CD4" w:rsidRDefault="00146CD4" w:rsidP="00674AC9">
      <w:pPr>
        <w:shd w:val="clear" w:color="auto" w:fill="FFFFFF"/>
        <w:spacing w:after="0" w:line="276" w:lineRule="auto"/>
        <w:ind w:left="720"/>
        <w:rPr>
          <w:rFonts w:ascii="Lora" w:eastAsia="Lora" w:hAnsi="Lora" w:cs="Lora"/>
          <w:color w:val="000000" w:themeColor="text1"/>
          <w:sz w:val="28"/>
          <w:szCs w:val="28"/>
        </w:rPr>
      </w:pPr>
    </w:p>
    <w:p w14:paraId="2B2F7DB0" w14:textId="77777777" w:rsidR="00146CD4" w:rsidRDefault="00146CD4" w:rsidP="00674AC9">
      <w:pPr>
        <w:shd w:val="clear" w:color="auto" w:fill="FFFFFF"/>
        <w:spacing w:after="0" w:line="276" w:lineRule="auto"/>
        <w:ind w:left="720"/>
        <w:rPr>
          <w:rFonts w:ascii="Lora" w:eastAsia="Lora" w:hAnsi="Lora" w:cs="Lora"/>
          <w:color w:val="000000" w:themeColor="text1"/>
          <w:sz w:val="28"/>
          <w:szCs w:val="28"/>
        </w:rPr>
      </w:pPr>
    </w:p>
    <w:p w14:paraId="33D230E7" w14:textId="6965B02C" w:rsidR="000637C3" w:rsidRPr="00BB68E8" w:rsidRDefault="000637C3" w:rsidP="0013212D">
      <w:pPr>
        <w:shd w:val="clear" w:color="auto" w:fill="FFFFFF"/>
        <w:spacing w:after="0" w:line="276" w:lineRule="auto"/>
        <w:rPr>
          <w:rFonts w:ascii="Lora" w:eastAsia="Lora" w:hAnsi="Lora" w:cs="Lora"/>
          <w:color w:val="000000" w:themeColor="text1"/>
          <w:sz w:val="28"/>
          <w:szCs w:val="28"/>
        </w:rPr>
      </w:pPr>
    </w:p>
    <w:sectPr w:rsidR="000637C3" w:rsidRPr="00BB6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jaliOldLipi">
    <w:altName w:val="Cambria"/>
    <w:panose1 w:val="00000000000000000000"/>
    <w:charset w:val="00"/>
    <w:family w:val="roman"/>
    <w:notTrueType/>
    <w:pitch w:val="default"/>
  </w:font>
  <w:font w:name="Lora">
    <w:altName w:val="Calibri"/>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A75003"/>
    <w:multiLevelType w:val="multilevel"/>
    <w:tmpl w:val="A104C6D2"/>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sjAwsDAxNLA0MbRU0lEKTi0uzszPAykwqgUAqgNFkCwAAAA="/>
  </w:docVars>
  <w:rsids>
    <w:rsidRoot w:val="00366887"/>
    <w:rsid w:val="0001190C"/>
    <w:rsid w:val="000154CB"/>
    <w:rsid w:val="000637C3"/>
    <w:rsid w:val="000813D8"/>
    <w:rsid w:val="00084F82"/>
    <w:rsid w:val="0009106C"/>
    <w:rsid w:val="000A7406"/>
    <w:rsid w:val="000B17AC"/>
    <w:rsid w:val="000B2389"/>
    <w:rsid w:val="000C1248"/>
    <w:rsid w:val="000E12C3"/>
    <w:rsid w:val="000E148B"/>
    <w:rsid w:val="000F2E14"/>
    <w:rsid w:val="00104E7E"/>
    <w:rsid w:val="00107395"/>
    <w:rsid w:val="00107D38"/>
    <w:rsid w:val="00123D0F"/>
    <w:rsid w:val="00124F7D"/>
    <w:rsid w:val="0013137C"/>
    <w:rsid w:val="0013212D"/>
    <w:rsid w:val="0013796A"/>
    <w:rsid w:val="00141520"/>
    <w:rsid w:val="001421A6"/>
    <w:rsid w:val="00146CD4"/>
    <w:rsid w:val="00153162"/>
    <w:rsid w:val="00157961"/>
    <w:rsid w:val="001613CB"/>
    <w:rsid w:val="00171A99"/>
    <w:rsid w:val="0017568C"/>
    <w:rsid w:val="001847F5"/>
    <w:rsid w:val="00196E68"/>
    <w:rsid w:val="001A2D2C"/>
    <w:rsid w:val="001A4D69"/>
    <w:rsid w:val="001D1E9C"/>
    <w:rsid w:val="001E3762"/>
    <w:rsid w:val="001F36DE"/>
    <w:rsid w:val="001F5FED"/>
    <w:rsid w:val="001F6404"/>
    <w:rsid w:val="00206843"/>
    <w:rsid w:val="00207878"/>
    <w:rsid w:val="0021096D"/>
    <w:rsid w:val="00212459"/>
    <w:rsid w:val="00214FF0"/>
    <w:rsid w:val="00217DB1"/>
    <w:rsid w:val="00225FF8"/>
    <w:rsid w:val="00231192"/>
    <w:rsid w:val="002335EA"/>
    <w:rsid w:val="00241A79"/>
    <w:rsid w:val="0024277A"/>
    <w:rsid w:val="00242CBC"/>
    <w:rsid w:val="002441B9"/>
    <w:rsid w:val="00245A00"/>
    <w:rsid w:val="00246E4A"/>
    <w:rsid w:val="00251748"/>
    <w:rsid w:val="00254218"/>
    <w:rsid w:val="00257A48"/>
    <w:rsid w:val="00262E70"/>
    <w:rsid w:val="0026356D"/>
    <w:rsid w:val="00270483"/>
    <w:rsid w:val="00272654"/>
    <w:rsid w:val="00274E7A"/>
    <w:rsid w:val="00282A24"/>
    <w:rsid w:val="002A04F4"/>
    <w:rsid w:val="002A2402"/>
    <w:rsid w:val="002B04F9"/>
    <w:rsid w:val="002B728C"/>
    <w:rsid w:val="002C6164"/>
    <w:rsid w:val="002C6E7E"/>
    <w:rsid w:val="002D1ACE"/>
    <w:rsid w:val="002E6E79"/>
    <w:rsid w:val="002F4E12"/>
    <w:rsid w:val="002F6889"/>
    <w:rsid w:val="00300701"/>
    <w:rsid w:val="00306B5D"/>
    <w:rsid w:val="00314526"/>
    <w:rsid w:val="00316943"/>
    <w:rsid w:val="00327B9F"/>
    <w:rsid w:val="00334999"/>
    <w:rsid w:val="0035557B"/>
    <w:rsid w:val="00362CC5"/>
    <w:rsid w:val="00365253"/>
    <w:rsid w:val="00366887"/>
    <w:rsid w:val="00397D54"/>
    <w:rsid w:val="003C1151"/>
    <w:rsid w:val="003C3C76"/>
    <w:rsid w:val="003C7EE8"/>
    <w:rsid w:val="003D4DCA"/>
    <w:rsid w:val="003D5225"/>
    <w:rsid w:val="003E1342"/>
    <w:rsid w:val="003E1AA1"/>
    <w:rsid w:val="003F4C54"/>
    <w:rsid w:val="003F7A1E"/>
    <w:rsid w:val="004032BC"/>
    <w:rsid w:val="00414D3B"/>
    <w:rsid w:val="00422B90"/>
    <w:rsid w:val="004409D5"/>
    <w:rsid w:val="0045235D"/>
    <w:rsid w:val="00461DDA"/>
    <w:rsid w:val="004A099F"/>
    <w:rsid w:val="004A0BB2"/>
    <w:rsid w:val="004B1CB2"/>
    <w:rsid w:val="004C2AD4"/>
    <w:rsid w:val="004C7FCE"/>
    <w:rsid w:val="004D3247"/>
    <w:rsid w:val="004E4211"/>
    <w:rsid w:val="004F523E"/>
    <w:rsid w:val="004F6D92"/>
    <w:rsid w:val="00502645"/>
    <w:rsid w:val="005063CD"/>
    <w:rsid w:val="00533813"/>
    <w:rsid w:val="0053499E"/>
    <w:rsid w:val="00536472"/>
    <w:rsid w:val="00540DD4"/>
    <w:rsid w:val="00541DFC"/>
    <w:rsid w:val="00551E0E"/>
    <w:rsid w:val="00555E6F"/>
    <w:rsid w:val="00557BA5"/>
    <w:rsid w:val="00574C4F"/>
    <w:rsid w:val="005A0B97"/>
    <w:rsid w:val="005B135C"/>
    <w:rsid w:val="005E2ACC"/>
    <w:rsid w:val="005E77B7"/>
    <w:rsid w:val="005F4B82"/>
    <w:rsid w:val="00604D22"/>
    <w:rsid w:val="00604D75"/>
    <w:rsid w:val="006115BC"/>
    <w:rsid w:val="00611DCF"/>
    <w:rsid w:val="006125E2"/>
    <w:rsid w:val="006143EA"/>
    <w:rsid w:val="00614B58"/>
    <w:rsid w:val="00624649"/>
    <w:rsid w:val="00631801"/>
    <w:rsid w:val="00635500"/>
    <w:rsid w:val="00635D61"/>
    <w:rsid w:val="00637F64"/>
    <w:rsid w:val="00654280"/>
    <w:rsid w:val="006556A2"/>
    <w:rsid w:val="00656B8F"/>
    <w:rsid w:val="006655E2"/>
    <w:rsid w:val="00674AC9"/>
    <w:rsid w:val="00675C5B"/>
    <w:rsid w:val="00687CA1"/>
    <w:rsid w:val="00691FF4"/>
    <w:rsid w:val="00696AE0"/>
    <w:rsid w:val="006A3C3C"/>
    <w:rsid w:val="006C408D"/>
    <w:rsid w:val="006C4AF8"/>
    <w:rsid w:val="006D7A2D"/>
    <w:rsid w:val="006E7D9C"/>
    <w:rsid w:val="006F0C33"/>
    <w:rsid w:val="006F7CF4"/>
    <w:rsid w:val="00700CC9"/>
    <w:rsid w:val="007052B3"/>
    <w:rsid w:val="007231FF"/>
    <w:rsid w:val="00726219"/>
    <w:rsid w:val="0072670A"/>
    <w:rsid w:val="00730E12"/>
    <w:rsid w:val="0073766B"/>
    <w:rsid w:val="00742F93"/>
    <w:rsid w:val="00763214"/>
    <w:rsid w:val="0076667F"/>
    <w:rsid w:val="0077386C"/>
    <w:rsid w:val="00785226"/>
    <w:rsid w:val="007B1474"/>
    <w:rsid w:val="007B291C"/>
    <w:rsid w:val="007B6A2B"/>
    <w:rsid w:val="007C1BBC"/>
    <w:rsid w:val="007C2E22"/>
    <w:rsid w:val="007E4AEC"/>
    <w:rsid w:val="007E65C3"/>
    <w:rsid w:val="007F2B5C"/>
    <w:rsid w:val="00814FD0"/>
    <w:rsid w:val="00830EA5"/>
    <w:rsid w:val="00856FC1"/>
    <w:rsid w:val="00864ADF"/>
    <w:rsid w:val="00870AF1"/>
    <w:rsid w:val="008722EF"/>
    <w:rsid w:val="008A4FB7"/>
    <w:rsid w:val="008B26C6"/>
    <w:rsid w:val="008D7DBE"/>
    <w:rsid w:val="008E4D85"/>
    <w:rsid w:val="008F44DB"/>
    <w:rsid w:val="009114BB"/>
    <w:rsid w:val="00914A6D"/>
    <w:rsid w:val="00920305"/>
    <w:rsid w:val="00921542"/>
    <w:rsid w:val="009222E5"/>
    <w:rsid w:val="00926FEF"/>
    <w:rsid w:val="009510A5"/>
    <w:rsid w:val="00960378"/>
    <w:rsid w:val="00961DC3"/>
    <w:rsid w:val="00970EB0"/>
    <w:rsid w:val="00973E6F"/>
    <w:rsid w:val="00975C4F"/>
    <w:rsid w:val="00982E66"/>
    <w:rsid w:val="0099359F"/>
    <w:rsid w:val="009A22C2"/>
    <w:rsid w:val="009D6A82"/>
    <w:rsid w:val="009E0F11"/>
    <w:rsid w:val="009F0696"/>
    <w:rsid w:val="009F44C2"/>
    <w:rsid w:val="009F692B"/>
    <w:rsid w:val="00A02E7F"/>
    <w:rsid w:val="00A167BC"/>
    <w:rsid w:val="00A263C6"/>
    <w:rsid w:val="00A35CAE"/>
    <w:rsid w:val="00A57542"/>
    <w:rsid w:val="00A64BD3"/>
    <w:rsid w:val="00A81486"/>
    <w:rsid w:val="00A851C1"/>
    <w:rsid w:val="00A9662A"/>
    <w:rsid w:val="00AA1401"/>
    <w:rsid w:val="00AB6F5F"/>
    <w:rsid w:val="00AC1332"/>
    <w:rsid w:val="00AC2020"/>
    <w:rsid w:val="00AC2D10"/>
    <w:rsid w:val="00AC325C"/>
    <w:rsid w:val="00AD01B8"/>
    <w:rsid w:val="00AE2C54"/>
    <w:rsid w:val="00AE478C"/>
    <w:rsid w:val="00B039A2"/>
    <w:rsid w:val="00B05552"/>
    <w:rsid w:val="00B21C49"/>
    <w:rsid w:val="00B23652"/>
    <w:rsid w:val="00B34071"/>
    <w:rsid w:val="00B4365E"/>
    <w:rsid w:val="00B51F30"/>
    <w:rsid w:val="00B668A5"/>
    <w:rsid w:val="00B72AD5"/>
    <w:rsid w:val="00B755F5"/>
    <w:rsid w:val="00B764B0"/>
    <w:rsid w:val="00B842F4"/>
    <w:rsid w:val="00B844A0"/>
    <w:rsid w:val="00BA5783"/>
    <w:rsid w:val="00BB2FCA"/>
    <w:rsid w:val="00BB68E8"/>
    <w:rsid w:val="00BD3C36"/>
    <w:rsid w:val="00BE57EE"/>
    <w:rsid w:val="00BF0B70"/>
    <w:rsid w:val="00C0544C"/>
    <w:rsid w:val="00C102F6"/>
    <w:rsid w:val="00C27731"/>
    <w:rsid w:val="00C35F33"/>
    <w:rsid w:val="00C454FD"/>
    <w:rsid w:val="00C512DB"/>
    <w:rsid w:val="00C56417"/>
    <w:rsid w:val="00C57E35"/>
    <w:rsid w:val="00C631C7"/>
    <w:rsid w:val="00C72C4A"/>
    <w:rsid w:val="00C9479B"/>
    <w:rsid w:val="00CB17B7"/>
    <w:rsid w:val="00CC0373"/>
    <w:rsid w:val="00CC78C8"/>
    <w:rsid w:val="00CD01EE"/>
    <w:rsid w:val="00CD12D3"/>
    <w:rsid w:val="00CD3A47"/>
    <w:rsid w:val="00CD49D6"/>
    <w:rsid w:val="00CE0558"/>
    <w:rsid w:val="00CF22FD"/>
    <w:rsid w:val="00D2291B"/>
    <w:rsid w:val="00D23A4C"/>
    <w:rsid w:val="00D27688"/>
    <w:rsid w:val="00D43A52"/>
    <w:rsid w:val="00D51B46"/>
    <w:rsid w:val="00D53659"/>
    <w:rsid w:val="00D545B0"/>
    <w:rsid w:val="00D728F7"/>
    <w:rsid w:val="00D83771"/>
    <w:rsid w:val="00DA07C2"/>
    <w:rsid w:val="00DA775A"/>
    <w:rsid w:val="00DB1688"/>
    <w:rsid w:val="00E00987"/>
    <w:rsid w:val="00E15AF8"/>
    <w:rsid w:val="00E210FB"/>
    <w:rsid w:val="00E250A8"/>
    <w:rsid w:val="00E26B33"/>
    <w:rsid w:val="00E34C9F"/>
    <w:rsid w:val="00E420B2"/>
    <w:rsid w:val="00E55ACA"/>
    <w:rsid w:val="00E60B18"/>
    <w:rsid w:val="00E738EA"/>
    <w:rsid w:val="00E80BD5"/>
    <w:rsid w:val="00E8151F"/>
    <w:rsid w:val="00E90C07"/>
    <w:rsid w:val="00E94A2A"/>
    <w:rsid w:val="00EA1812"/>
    <w:rsid w:val="00EA2302"/>
    <w:rsid w:val="00EA51C8"/>
    <w:rsid w:val="00EB6767"/>
    <w:rsid w:val="00EC0637"/>
    <w:rsid w:val="00ED4517"/>
    <w:rsid w:val="00EE1A53"/>
    <w:rsid w:val="00EE1B70"/>
    <w:rsid w:val="00F100E6"/>
    <w:rsid w:val="00F266ED"/>
    <w:rsid w:val="00F31336"/>
    <w:rsid w:val="00F350F4"/>
    <w:rsid w:val="00F35834"/>
    <w:rsid w:val="00F3648C"/>
    <w:rsid w:val="00F51B67"/>
    <w:rsid w:val="00F52286"/>
    <w:rsid w:val="00F71C44"/>
    <w:rsid w:val="00F7227E"/>
    <w:rsid w:val="00F941BE"/>
    <w:rsid w:val="00F94738"/>
    <w:rsid w:val="00FB5A5E"/>
    <w:rsid w:val="00FB6B5B"/>
    <w:rsid w:val="00FB6C4B"/>
    <w:rsid w:val="00FC208C"/>
    <w:rsid w:val="00FE20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79A3"/>
  <w15:chartTrackingRefBased/>
  <w15:docId w15:val="{24E8A5FD-E67C-4357-9D20-17861E12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523E"/>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6C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1BBC"/>
    <w:rPr>
      <w:i/>
      <w:iCs/>
    </w:rPr>
  </w:style>
  <w:style w:type="character" w:styleId="Strong">
    <w:name w:val="Strong"/>
    <w:basedOn w:val="DefaultParagraphFont"/>
    <w:uiPriority w:val="22"/>
    <w:qFormat/>
    <w:rsid w:val="007C1BBC"/>
    <w:rPr>
      <w:b/>
      <w:bCs/>
    </w:rPr>
  </w:style>
  <w:style w:type="paragraph" w:styleId="Caption">
    <w:name w:val="caption"/>
    <w:basedOn w:val="Normal"/>
    <w:qFormat/>
    <w:rsid w:val="00141520"/>
    <w:pPr>
      <w:suppressLineNumbers/>
      <w:spacing w:before="120" w:after="120" w:line="276" w:lineRule="auto"/>
    </w:pPr>
    <w:rPr>
      <w:rFonts w:ascii="Arial" w:eastAsia="Arial" w:hAnsi="Arial" w:cs="AnjaliOldLipi"/>
      <w:i/>
      <w:iCs/>
      <w:color w:val="00000A"/>
      <w:sz w:val="24"/>
      <w:szCs w:val="24"/>
      <w:lang w:val="e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493436">
      <w:bodyDiv w:val="1"/>
      <w:marLeft w:val="0"/>
      <w:marRight w:val="0"/>
      <w:marTop w:val="0"/>
      <w:marBottom w:val="0"/>
      <w:divBdr>
        <w:top w:val="none" w:sz="0" w:space="0" w:color="auto"/>
        <w:left w:val="none" w:sz="0" w:space="0" w:color="auto"/>
        <w:bottom w:val="none" w:sz="0" w:space="0" w:color="auto"/>
        <w:right w:val="none" w:sz="0" w:space="0" w:color="auto"/>
      </w:divBdr>
      <w:divsChild>
        <w:div w:id="1790782318">
          <w:marLeft w:val="-795"/>
          <w:marRight w:val="0"/>
          <w:marTop w:val="0"/>
          <w:marBottom w:val="0"/>
          <w:divBdr>
            <w:top w:val="none" w:sz="0" w:space="0" w:color="auto"/>
            <w:left w:val="none" w:sz="0" w:space="0" w:color="auto"/>
            <w:bottom w:val="none" w:sz="0" w:space="0" w:color="auto"/>
            <w:right w:val="none" w:sz="0" w:space="0" w:color="auto"/>
          </w:divBdr>
        </w:div>
      </w:divsChild>
    </w:div>
    <w:div w:id="1153135300">
      <w:bodyDiv w:val="1"/>
      <w:marLeft w:val="0"/>
      <w:marRight w:val="0"/>
      <w:marTop w:val="0"/>
      <w:marBottom w:val="0"/>
      <w:divBdr>
        <w:top w:val="none" w:sz="0" w:space="0" w:color="auto"/>
        <w:left w:val="none" w:sz="0" w:space="0" w:color="auto"/>
        <w:bottom w:val="none" w:sz="0" w:space="0" w:color="auto"/>
        <w:right w:val="none" w:sz="0" w:space="0" w:color="auto"/>
      </w:divBdr>
      <w:divsChild>
        <w:div w:id="871841067">
          <w:marLeft w:val="-795"/>
          <w:marRight w:val="0"/>
          <w:marTop w:val="0"/>
          <w:marBottom w:val="0"/>
          <w:divBdr>
            <w:top w:val="none" w:sz="0" w:space="0" w:color="auto"/>
            <w:left w:val="none" w:sz="0" w:space="0" w:color="auto"/>
            <w:bottom w:val="none" w:sz="0" w:space="0" w:color="auto"/>
            <w:right w:val="none" w:sz="0" w:space="0" w:color="auto"/>
          </w:divBdr>
        </w:div>
      </w:divsChild>
    </w:div>
    <w:div w:id="1406418598">
      <w:bodyDiv w:val="1"/>
      <w:marLeft w:val="0"/>
      <w:marRight w:val="0"/>
      <w:marTop w:val="0"/>
      <w:marBottom w:val="0"/>
      <w:divBdr>
        <w:top w:val="none" w:sz="0" w:space="0" w:color="auto"/>
        <w:left w:val="none" w:sz="0" w:space="0" w:color="auto"/>
        <w:bottom w:val="none" w:sz="0" w:space="0" w:color="auto"/>
        <w:right w:val="none" w:sz="0" w:space="0" w:color="auto"/>
      </w:divBdr>
    </w:div>
    <w:div w:id="1810973388">
      <w:bodyDiv w:val="1"/>
      <w:marLeft w:val="0"/>
      <w:marRight w:val="0"/>
      <w:marTop w:val="0"/>
      <w:marBottom w:val="0"/>
      <w:divBdr>
        <w:top w:val="none" w:sz="0" w:space="0" w:color="auto"/>
        <w:left w:val="none" w:sz="0" w:space="0" w:color="auto"/>
        <w:bottom w:val="none" w:sz="0" w:space="0" w:color="auto"/>
        <w:right w:val="none" w:sz="0" w:space="0" w:color="auto"/>
      </w:divBdr>
      <w:divsChild>
        <w:div w:id="1062287253">
          <w:marLeft w:val="-79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0D332-7482-44CC-92C8-4F541A068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Fahd</dc:creator>
  <cp:keywords/>
  <dc:description/>
  <cp:lastModifiedBy>Microsoft account</cp:lastModifiedBy>
  <cp:revision>327</cp:revision>
  <cp:lastPrinted>2021-03-30T15:39:00Z</cp:lastPrinted>
  <dcterms:created xsi:type="dcterms:W3CDTF">2020-08-17T15:42:00Z</dcterms:created>
  <dcterms:modified xsi:type="dcterms:W3CDTF">2021-03-30T15:39:00Z</dcterms:modified>
</cp:coreProperties>
</file>