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CE" w:rsidRPr="008326CE" w:rsidRDefault="00BE049C" w:rsidP="008326CE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E049C">
        <w:rPr>
          <w:rFonts w:ascii="Arial" w:hAnsi="Arial" w:cs="Arial"/>
          <w:b/>
          <w:bCs/>
          <w:sz w:val="24"/>
          <w:szCs w:val="24"/>
        </w:rPr>
        <w:t>Cross sectional study of the clinical characteristics of French prim</w:t>
      </w:r>
      <w:r>
        <w:rPr>
          <w:rFonts w:ascii="Arial" w:hAnsi="Arial" w:cs="Arial"/>
          <w:b/>
          <w:bCs/>
          <w:sz w:val="24"/>
          <w:szCs w:val="24"/>
        </w:rPr>
        <w:t>ary care patients with COVID-19</w:t>
      </w:r>
      <w:bookmarkStart w:id="0" w:name="_GoBack"/>
      <w:bookmarkEnd w:id="0"/>
      <w:r w:rsidR="008326CE" w:rsidRPr="008326C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326CE" w:rsidRPr="008326CE" w:rsidRDefault="008326CE" w:rsidP="000F41C7">
      <w:pPr>
        <w:spacing w:after="600"/>
        <w:rPr>
          <w:rFonts w:ascii="Arial" w:hAnsi="Arial" w:cs="Arial"/>
          <w:bCs/>
          <w:sz w:val="24"/>
          <w:szCs w:val="24"/>
          <w:lang w:val="fr-FR"/>
        </w:rPr>
      </w:pPr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Paul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Sebo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Benoit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Tudrej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Julie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Lourdaux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Clara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Cuzin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Martin Floquet,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Dagmar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 M. Haller, Hubert Maisonneuve</w:t>
      </w:r>
    </w:p>
    <w:p w:rsidR="008326CE" w:rsidRPr="008326CE" w:rsidRDefault="008326CE" w:rsidP="00CB0BB7">
      <w:pPr>
        <w:rPr>
          <w:rFonts w:ascii="Arial" w:hAnsi="Arial" w:cs="Arial"/>
          <w:sz w:val="24"/>
          <w:szCs w:val="24"/>
          <w:lang w:val="fr-FR"/>
        </w:rPr>
      </w:pPr>
    </w:p>
    <w:p w:rsidR="00CB0BB7" w:rsidRPr="006068B2" w:rsidRDefault="00141FE1" w:rsidP="00CB0B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 #2</w:t>
      </w:r>
      <w:r w:rsidR="00CB0BB7" w:rsidRPr="006068B2">
        <w:rPr>
          <w:rFonts w:ascii="Arial" w:hAnsi="Arial" w:cs="Arial"/>
          <w:sz w:val="24"/>
          <w:szCs w:val="24"/>
        </w:rPr>
        <w:t xml:space="preserve">. Proportion </w:t>
      </w:r>
      <w:r w:rsidR="00B74E88">
        <w:rPr>
          <w:rFonts w:ascii="Arial" w:hAnsi="Arial" w:cs="Arial"/>
          <w:sz w:val="24"/>
          <w:szCs w:val="24"/>
        </w:rPr>
        <w:t xml:space="preserve">of symptoms reported by </w:t>
      </w:r>
      <w:r w:rsidR="001354B8" w:rsidRPr="006068B2">
        <w:rPr>
          <w:rFonts w:ascii="Arial" w:hAnsi="Arial" w:cs="Arial"/>
          <w:sz w:val="24"/>
          <w:szCs w:val="24"/>
        </w:rPr>
        <w:t>participants</w:t>
      </w:r>
      <w:r w:rsidR="00CB0BB7" w:rsidRPr="006068B2">
        <w:rPr>
          <w:rFonts w:ascii="Arial" w:hAnsi="Arial" w:cs="Arial"/>
          <w:sz w:val="24"/>
          <w:szCs w:val="24"/>
        </w:rPr>
        <w:t xml:space="preserve"> with negative and positive SARS-CoV-2 RT-PCR test, stratified by</w:t>
      </w:r>
      <w:r w:rsidR="007D544E">
        <w:rPr>
          <w:rFonts w:ascii="Arial" w:hAnsi="Arial" w:cs="Arial"/>
          <w:sz w:val="24"/>
          <w:szCs w:val="24"/>
        </w:rPr>
        <w:t xml:space="preserve"> study population (</w:t>
      </w:r>
      <w:r w:rsidR="00CB0BB7" w:rsidRPr="006068B2">
        <w:rPr>
          <w:rFonts w:ascii="Arial" w:hAnsi="Arial" w:cs="Arial"/>
          <w:sz w:val="24"/>
          <w:szCs w:val="24"/>
        </w:rPr>
        <w:t>healthcare professionals</w:t>
      </w:r>
      <w:r w:rsidR="007D544E">
        <w:rPr>
          <w:rFonts w:ascii="Arial" w:hAnsi="Arial" w:cs="Arial"/>
          <w:sz w:val="24"/>
          <w:szCs w:val="24"/>
        </w:rPr>
        <w:t xml:space="preserve"> vs. other patients</w:t>
      </w:r>
      <w:r w:rsidR="00CB0BB7" w:rsidRPr="006068B2">
        <w:rPr>
          <w:rFonts w:ascii="Arial" w:hAnsi="Arial" w:cs="Arial"/>
          <w:sz w:val="24"/>
          <w:szCs w:val="24"/>
        </w:rPr>
        <w:t>)</w:t>
      </w:r>
    </w:p>
    <w:p w:rsidR="00CB0BB7" w:rsidRPr="00CB0BB7" w:rsidRDefault="00CB0BB7" w:rsidP="00CB0BB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850"/>
        <w:gridCol w:w="1134"/>
        <w:gridCol w:w="1042"/>
        <w:gridCol w:w="846"/>
      </w:tblGrid>
      <w:tr w:rsidR="00CE5E17" w:rsidRPr="00CB0BB7" w:rsidTr="00954FC0">
        <w:tc>
          <w:tcPr>
            <w:tcW w:w="2689" w:type="dxa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Symptoms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Healthcare professionals with negative test (N=337),      N (%)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Healthcare professionals with positive test (N=97)</w:t>
            </w:r>
            <w:proofErr w:type="gramStart"/>
            <w:r w:rsidRPr="006068B2">
              <w:rPr>
                <w:rFonts w:ascii="Arial" w:hAnsi="Arial" w:cs="Arial"/>
                <w:sz w:val="20"/>
                <w:szCs w:val="20"/>
              </w:rPr>
              <w:t>,  N</w:t>
            </w:r>
            <w:proofErr w:type="gramEnd"/>
            <w:r w:rsidRPr="006068B2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p-value</w:t>
            </w:r>
            <w:r w:rsidRPr="006068B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p</w:t>
            </w:r>
            <w:r w:rsidRPr="006068B2">
              <w:rPr>
                <w:rFonts w:ascii="Arial" w:hAnsi="Arial" w:cs="Arial"/>
                <w:sz w:val="20"/>
                <w:szCs w:val="20"/>
              </w:rPr>
              <w:t>atients with negative test (N=655),   N (%)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p</w:t>
            </w:r>
            <w:r w:rsidRPr="006068B2">
              <w:rPr>
                <w:rFonts w:ascii="Arial" w:hAnsi="Arial" w:cs="Arial"/>
                <w:sz w:val="20"/>
                <w:szCs w:val="20"/>
              </w:rPr>
              <w:t>atients with positive test (N=136),   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p-value</w:t>
            </w:r>
            <w:r w:rsidRPr="006068B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CE5E17" w:rsidRPr="00CB0BB7" w:rsidTr="00954FC0">
        <w:tc>
          <w:tcPr>
            <w:tcW w:w="2689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ENT symptoms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 xml:space="preserve">Dry throat 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137 (41.5)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41 (42.7)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273 (43.1)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56 (41.2)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 xml:space="preserve">Dry nose 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70 (21.3)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28 (29.2)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118 (18.6)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34 (25.0)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Sore throat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26 (7.7)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 (5.2)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47 (7.2)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 (2.9)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Stuffy nose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102 (31.0)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31 (32.3)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213 (33.5)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21 (15.4)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Loss of taste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26 (7.7)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37 (38.1)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42 (6.4)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40 (29.4)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Loss of smell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35 (10.4)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37 (38.1)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51 (7.8)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50 (36.8)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 xml:space="preserve">Loss of taste and smell 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15 (4.5)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26 (26.8)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25 (3.8)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28 (20.6)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Loss of taste or smell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46 (13.7)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48 (49.5)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68 (10.4)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62 (45.6)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Other symptoms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Chest pain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55 (16.7)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16 (16.7)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151 (23.8)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23 (16.9)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Fever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133 (40.2)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45 (46.9)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279 (43.5)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89 (65.4)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Fatigue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66 (19.6)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14 (14.4)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100 (15.3)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17 (12.5)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Headache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177 (53.6)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52 (54.2)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312 (49.0)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50 (36.8)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lastRenderedPageBreak/>
              <w:t>Cough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146 (43.5)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45 (46.4)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320 (48.9)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73 (53.7)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Muscle pain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67 (19.9)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32 (33.0)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100 (15.3)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29 (21.3)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Dyspnea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49 (14.6)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10 (10.3)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133 (20.3)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13 (9.6)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CE5E17" w:rsidRPr="00CB0BB7" w:rsidTr="00954FC0">
        <w:tc>
          <w:tcPr>
            <w:tcW w:w="2689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Diarrhea</w:t>
            </w:r>
          </w:p>
        </w:tc>
        <w:tc>
          <w:tcPr>
            <w:tcW w:w="1417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85 (25.8)</w:t>
            </w:r>
          </w:p>
        </w:tc>
        <w:tc>
          <w:tcPr>
            <w:tcW w:w="1418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15 (15.6)</w:t>
            </w:r>
          </w:p>
        </w:tc>
        <w:tc>
          <w:tcPr>
            <w:tcW w:w="850" w:type="dxa"/>
          </w:tcPr>
          <w:p w:rsidR="00CE5E17" w:rsidRPr="006068B2" w:rsidRDefault="00CE5E17" w:rsidP="00CE5E17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1134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172 (27.1)</w:t>
            </w:r>
          </w:p>
        </w:tc>
        <w:tc>
          <w:tcPr>
            <w:tcW w:w="1042" w:type="dxa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26 (19.1)</w:t>
            </w:r>
          </w:p>
        </w:tc>
        <w:tc>
          <w:tcPr>
            <w:tcW w:w="0" w:type="auto"/>
          </w:tcPr>
          <w:p w:rsidR="00CE5E17" w:rsidRPr="006068B2" w:rsidRDefault="00CE5E17" w:rsidP="00CE5E1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8B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:rsidR="00CB0BB7" w:rsidRPr="00CB0BB7" w:rsidRDefault="00CB0BB7" w:rsidP="00CB0BB7"/>
    <w:p w:rsidR="00905682" w:rsidRPr="006068B2" w:rsidRDefault="00CB0BB7">
      <w:pPr>
        <w:rPr>
          <w:rFonts w:ascii="Arial" w:hAnsi="Arial" w:cs="Arial"/>
          <w:sz w:val="18"/>
          <w:szCs w:val="18"/>
        </w:rPr>
      </w:pPr>
      <w:proofErr w:type="gramStart"/>
      <w:r w:rsidRPr="006068B2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6068B2">
        <w:rPr>
          <w:rFonts w:ascii="Arial" w:hAnsi="Arial" w:cs="Arial"/>
          <w:sz w:val="18"/>
          <w:szCs w:val="18"/>
        </w:rPr>
        <w:t xml:space="preserve"> univariate logistic regression (adjusted for clustering within labs)</w:t>
      </w:r>
      <w:r w:rsidR="006068B2" w:rsidRPr="006068B2">
        <w:rPr>
          <w:rFonts w:ascii="Arial" w:hAnsi="Arial" w:cs="Arial"/>
          <w:sz w:val="18"/>
          <w:szCs w:val="18"/>
        </w:rPr>
        <w:t xml:space="preserve"> </w:t>
      </w:r>
    </w:p>
    <w:sectPr w:rsidR="00905682" w:rsidRPr="006068B2" w:rsidSect="00954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B7"/>
    <w:rsid w:val="000F41C7"/>
    <w:rsid w:val="001354B8"/>
    <w:rsid w:val="00141FE1"/>
    <w:rsid w:val="002F4D5C"/>
    <w:rsid w:val="006068B2"/>
    <w:rsid w:val="007D544E"/>
    <w:rsid w:val="008326CE"/>
    <w:rsid w:val="00905682"/>
    <w:rsid w:val="00954FC0"/>
    <w:rsid w:val="00B74E88"/>
    <w:rsid w:val="00BE049C"/>
    <w:rsid w:val="00CB0BB7"/>
    <w:rsid w:val="00CB2AC4"/>
    <w:rsid w:val="00CE5E17"/>
    <w:rsid w:val="00D46060"/>
    <w:rsid w:val="00DC1405"/>
    <w:rsid w:val="00F5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1872"/>
  <w15:chartTrackingRefBased/>
  <w15:docId w15:val="{C1EAEBD2-AD08-4F06-ACF3-E6644461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B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B0B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0B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0BB7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0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Paul Seboe</cp:lastModifiedBy>
  <cp:revision>18</cp:revision>
  <dcterms:created xsi:type="dcterms:W3CDTF">2020-08-03T19:58:00Z</dcterms:created>
  <dcterms:modified xsi:type="dcterms:W3CDTF">2021-04-22T18:33:00Z</dcterms:modified>
</cp:coreProperties>
</file>