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0B8B86" w14:textId="55A9FB6D" w:rsidR="006604BA" w:rsidRPr="00FF09CF" w:rsidRDefault="006604BA">
      <w:pPr>
        <w:rPr>
          <w:rFonts w:ascii="Times New Roman" w:hAnsi="Times New Roman" w:cs="Times New Roman"/>
          <w:b/>
          <w:bCs/>
          <w:sz w:val="24"/>
        </w:rPr>
      </w:pPr>
      <w:r w:rsidRPr="00FF09CF">
        <w:rPr>
          <w:rFonts w:ascii="Times New Roman" w:hAnsi="Times New Roman" w:cs="Times New Roman"/>
          <w:b/>
          <w:bCs/>
          <w:sz w:val="24"/>
        </w:rPr>
        <w:t>Supplementary Figure. 2</w:t>
      </w:r>
    </w:p>
    <w:p w14:paraId="422E71E6" w14:textId="77777777" w:rsidR="009C1072" w:rsidRPr="00FF09CF" w:rsidRDefault="009C1072" w:rsidP="009C1072">
      <w:pPr>
        <w:rPr>
          <w:rFonts w:ascii="Times New Roman" w:hAnsi="Times New Roman" w:cs="Times New Roman"/>
          <w:sz w:val="24"/>
        </w:rPr>
      </w:pPr>
    </w:p>
    <w:p w14:paraId="0AD45854" w14:textId="64186331" w:rsidR="009C1072" w:rsidRPr="00FF09CF" w:rsidRDefault="009C1072" w:rsidP="009C1072">
      <w:pPr>
        <w:rPr>
          <w:rFonts w:ascii="Times New Roman" w:hAnsi="Times New Roman" w:cs="Times New Roman"/>
          <w:sz w:val="24"/>
        </w:rPr>
      </w:pPr>
      <w:r w:rsidRPr="00FF09CF">
        <w:rPr>
          <w:rFonts w:ascii="Times New Roman" w:hAnsi="Times New Roman" w:cs="Times New Roman"/>
          <w:sz w:val="24"/>
        </w:rPr>
        <w:t>Comparisons of serum iron levels between survived and non-survived</w:t>
      </w:r>
      <w:bookmarkStart w:id="0" w:name="_GoBack"/>
      <w:bookmarkEnd w:id="0"/>
      <w:r w:rsidRPr="00FF09CF">
        <w:rPr>
          <w:rFonts w:ascii="Times New Roman" w:hAnsi="Times New Roman" w:cs="Times New Roman"/>
          <w:sz w:val="24"/>
        </w:rPr>
        <w:t xml:space="preserve"> patients.</w:t>
      </w:r>
    </w:p>
    <w:p w14:paraId="373CF7E3" w14:textId="5E9F40E8" w:rsidR="009C1072" w:rsidRPr="009C1072" w:rsidRDefault="009C1072" w:rsidP="009C1072">
      <w:pPr>
        <w:rPr>
          <w:rFonts w:ascii="Times New Roman" w:hAnsi="Times New Roman" w:cs="Times New Roman"/>
          <w:sz w:val="24"/>
        </w:rPr>
      </w:pPr>
      <w:r w:rsidRPr="00FF09CF">
        <w:rPr>
          <w:rFonts w:ascii="Times New Roman" w:hAnsi="Times New Roman" w:cs="Times New Roman" w:hint="eastAsia"/>
          <w:noProof/>
          <w:sz w:val="24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1E89E04C" wp14:editId="6DC7CFDC">
            <wp:simplePos x="0" y="0"/>
            <wp:positionH relativeFrom="column">
              <wp:posOffset>1905</wp:posOffset>
            </wp:positionH>
            <wp:positionV relativeFrom="paragraph">
              <wp:posOffset>67310</wp:posOffset>
            </wp:positionV>
            <wp:extent cx="2095500" cy="2844800"/>
            <wp:effectExtent l="0" t="0" r="0" b="0"/>
            <wp:wrapTopAndBottom/>
            <wp:docPr id="1" name="図 1" descr="黒い背景に白い文字がある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黒い背景に白い文字がある&#10;&#10;中程度の精度で自動的に生成された説明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1072" w:rsidRPr="009C1072" w:rsidSect="00FF09C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4BA"/>
    <w:rsid w:val="006604BA"/>
    <w:rsid w:val="009C1072"/>
    <w:rsid w:val="00FF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DB1D7C"/>
  <w15:chartTrackingRefBased/>
  <w15:docId w15:val="{3B5EF9BD-9B00-2444-B372-78736D3C4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東條 健太郎</dc:creator>
  <cp:keywords/>
  <dc:description/>
  <cp:lastModifiedBy>Bhuvaneswari R.</cp:lastModifiedBy>
  <cp:revision>3</cp:revision>
  <dcterms:created xsi:type="dcterms:W3CDTF">2021-06-04T13:05:00Z</dcterms:created>
  <dcterms:modified xsi:type="dcterms:W3CDTF">2021-06-19T02:48:00Z</dcterms:modified>
</cp:coreProperties>
</file>