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6C8427" w14:textId="732E2D52" w:rsidR="007D009D" w:rsidRDefault="007D009D" w:rsidP="00F11C90">
      <w:pPr>
        <w:spacing w:line="240" w:lineRule="auto"/>
        <w:rPr>
          <w:lang w:val="en-AU"/>
        </w:rPr>
      </w:pPr>
    </w:p>
    <w:p w14:paraId="4D8D9C06" w14:textId="0A72E2FD" w:rsidR="00A370F3" w:rsidRPr="00F11C90" w:rsidRDefault="00A370F3" w:rsidP="00F11C90">
      <w:pPr>
        <w:suppressLineNumbers/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 w:rsidRPr="00A370F3">
        <w:rPr>
          <w:rFonts w:ascii="Times New Roman" w:hAnsi="Times New Roman" w:cs="Times New Roman"/>
          <w:b/>
          <w:bCs/>
          <w:sz w:val="24"/>
          <w:szCs w:val="24"/>
          <w:lang w:val="en-AU"/>
        </w:rPr>
        <w:t>Supplemental Material To:</w:t>
      </w:r>
      <w:r w:rsidRPr="00A370F3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="00ED1B6C" w:rsidRPr="00F11C90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Regan AK, Pereira G. </w:t>
      </w:r>
      <w:r w:rsidR="00F11C90" w:rsidRPr="00F11C90">
        <w:rPr>
          <w:rFonts w:ascii="Times New Roman" w:hAnsi="Times New Roman" w:cs="Times New Roman"/>
          <w:b/>
          <w:bCs/>
          <w:sz w:val="24"/>
          <w:szCs w:val="24"/>
        </w:rPr>
        <w:t>Patterns of combustible and electronic cigarette use during pregnancy and associated pregnancy outcomes</w:t>
      </w:r>
      <w:r w:rsidR="00F11C90" w:rsidRPr="00F11C9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81F646A" w14:textId="77777777" w:rsidR="00A370F3" w:rsidRDefault="00A370F3">
      <w:pPr>
        <w:rPr>
          <w:lang w:val="en-AU"/>
        </w:rPr>
      </w:pPr>
      <w:r>
        <w:rPr>
          <w:lang w:val="en-AU"/>
        </w:rPr>
        <w:br w:type="page"/>
      </w:r>
    </w:p>
    <w:p w14:paraId="6A17A679" w14:textId="77777777" w:rsidR="00A370F3" w:rsidRDefault="00A370F3" w:rsidP="00A370F3">
      <w:pPr>
        <w:rPr>
          <w:rFonts w:ascii="Times New Roman" w:hAnsi="Times New Roman" w:cs="Times New Roman"/>
          <w:b/>
          <w:sz w:val="24"/>
          <w:szCs w:val="24"/>
        </w:rPr>
        <w:sectPr w:rsidR="00A370F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75C0389" w14:textId="5C7956BF" w:rsidR="00A370F3" w:rsidRPr="00F11C90" w:rsidRDefault="00A370F3" w:rsidP="00A370F3">
      <w:pPr>
        <w:rPr>
          <w:rFonts w:ascii="Times New Roman" w:hAnsi="Times New Roman" w:cs="Times New Roman"/>
          <w:bCs/>
          <w:sz w:val="20"/>
          <w:szCs w:val="20"/>
        </w:rPr>
      </w:pPr>
      <w:r w:rsidRPr="00F11C90">
        <w:rPr>
          <w:rFonts w:ascii="Times New Roman" w:hAnsi="Times New Roman" w:cs="Times New Roman"/>
          <w:b/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792082AA" wp14:editId="3C419D51">
            <wp:simplePos x="0" y="0"/>
            <wp:positionH relativeFrom="column">
              <wp:posOffset>0</wp:posOffset>
            </wp:positionH>
            <wp:positionV relativeFrom="paragraph">
              <wp:posOffset>349250</wp:posOffset>
            </wp:positionV>
            <wp:extent cx="7641590" cy="373380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AG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159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1C90">
        <w:rPr>
          <w:rFonts w:ascii="Times New Roman" w:hAnsi="Times New Roman" w:cs="Times New Roman"/>
          <w:b/>
          <w:sz w:val="20"/>
          <w:szCs w:val="20"/>
        </w:rPr>
        <w:t xml:space="preserve">Figure </w:t>
      </w:r>
      <w:r w:rsidR="00F11C90">
        <w:rPr>
          <w:rFonts w:ascii="Times New Roman" w:hAnsi="Times New Roman" w:cs="Times New Roman"/>
          <w:b/>
          <w:sz w:val="20"/>
          <w:szCs w:val="20"/>
        </w:rPr>
        <w:t>S1</w:t>
      </w:r>
      <w:r w:rsidRPr="00F11C90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F11C90">
        <w:rPr>
          <w:rFonts w:ascii="Times New Roman" w:hAnsi="Times New Roman" w:cs="Times New Roman"/>
          <w:bCs/>
          <w:sz w:val="20"/>
          <w:szCs w:val="20"/>
        </w:rPr>
        <w:t xml:space="preserve">Directed acyclic graph modeling the relationship between electronic cigarette use and fetal health. </w:t>
      </w:r>
    </w:p>
    <w:p w14:paraId="17DE40D7" w14:textId="772EDE6C" w:rsidR="00BD6D4F" w:rsidRPr="00F11C90" w:rsidRDefault="00A370F3" w:rsidP="00A370F3">
      <w:pPr>
        <w:rPr>
          <w:rFonts w:ascii="Times New Roman" w:hAnsi="Times New Roman" w:cs="Times New Roman"/>
          <w:bCs/>
          <w:sz w:val="20"/>
          <w:szCs w:val="20"/>
        </w:rPr>
      </w:pPr>
      <w:r w:rsidRPr="00F11C90">
        <w:rPr>
          <w:rFonts w:ascii="Times New Roman" w:hAnsi="Times New Roman" w:cs="Times New Roman"/>
          <w:bCs/>
          <w:sz w:val="20"/>
          <w:szCs w:val="20"/>
        </w:rPr>
        <w:t>Abbreviations: WIC, Special Supplemental Nutrition Program for Women, Infants, and Children</w:t>
      </w:r>
    </w:p>
    <w:p w14:paraId="5C17C9AC" w14:textId="77777777" w:rsidR="00BD6D4F" w:rsidRDefault="00BD6D4F">
      <w:pPr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br w:type="page"/>
      </w:r>
    </w:p>
    <w:p w14:paraId="54F061DB" w14:textId="77777777" w:rsidR="00F11C90" w:rsidRDefault="00F11C90" w:rsidP="00BD6D4F">
      <w:pPr>
        <w:tabs>
          <w:tab w:val="left" w:pos="5256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sectPr w:rsidR="00F11C90" w:rsidSect="00A370F3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1D359DC9" w14:textId="5DC6950F" w:rsidR="00F11C90" w:rsidRPr="00F11C90" w:rsidRDefault="00F11C90" w:rsidP="00F11C90">
      <w:pPr>
        <w:tabs>
          <w:tab w:val="left" w:pos="1845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F11C90">
        <w:rPr>
          <w:rFonts w:ascii="Times New Roman" w:hAnsi="Times New Roman" w:cs="Times New Roman"/>
          <w:b/>
          <w:sz w:val="20"/>
          <w:szCs w:val="20"/>
        </w:rPr>
        <w:lastRenderedPageBreak/>
        <w:t xml:space="preserve">Figure </w:t>
      </w:r>
      <w:r>
        <w:rPr>
          <w:rFonts w:ascii="Times New Roman" w:hAnsi="Times New Roman" w:cs="Times New Roman"/>
          <w:b/>
          <w:sz w:val="20"/>
          <w:szCs w:val="20"/>
        </w:rPr>
        <w:t>S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F11C90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F11C90">
        <w:rPr>
          <w:rFonts w:ascii="Times New Roman" w:hAnsi="Times New Roman" w:cs="Times New Roman"/>
          <w:sz w:val="20"/>
          <w:szCs w:val="20"/>
        </w:rPr>
        <w:t>Selection of respondent data for analysis from the Phase-8 Pregnancy Risk Assessment Monitoring System, 38 Sites, United States, 2016-2018.</w:t>
      </w:r>
    </w:p>
    <w:p w14:paraId="2CF2E490" w14:textId="77777777" w:rsidR="00F11C90" w:rsidRPr="007F752F" w:rsidRDefault="00F11C90" w:rsidP="00F11C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52F"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BBB239" wp14:editId="19B11FB5">
                <wp:simplePos x="0" y="0"/>
                <wp:positionH relativeFrom="column">
                  <wp:posOffset>619125</wp:posOffset>
                </wp:positionH>
                <wp:positionV relativeFrom="paragraph">
                  <wp:posOffset>37465</wp:posOffset>
                </wp:positionV>
                <wp:extent cx="5905500" cy="58102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581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C3F37F" w14:textId="77777777" w:rsidR="00F11C90" w:rsidRPr="00F11C90" w:rsidRDefault="00F11C90" w:rsidP="00F11C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Respondents who smoked cigarettes in the two years prior to becoming pregnant</w:t>
                            </w:r>
                          </w:p>
                          <w:p w14:paraId="136139B0" w14:textId="77777777" w:rsidR="00F11C90" w:rsidRPr="00F11C90" w:rsidRDefault="00F11C90" w:rsidP="00F11C9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(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n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 xml:space="preserve"> = 20,547)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BBB239" id="Rectangle 13" o:spid="_x0000_s1026" style="position:absolute;margin-left:48.75pt;margin-top:2.95pt;width:46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" fillcolor="white [3212]" strokecolor="black [3213]" strokeweight="1pt">
                <v:textbox>
                  <w:txbxContent>
                    <w:p w14:paraId="57C3F37F" w14:textId="77777777" w:rsidR="00F11C90" w:rsidRPr="00F11C90" w:rsidRDefault="00F11C90" w:rsidP="00F11C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</w:pP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Respondents who smoked cigarettes in the two years prior to becoming pregnant</w:t>
                      </w:r>
                    </w:p>
                    <w:p w14:paraId="136139B0" w14:textId="77777777" w:rsidR="00F11C90" w:rsidRPr="00F11C90" w:rsidRDefault="00F11C90" w:rsidP="00F11C9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</w:pP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(</w:t>
                      </w:r>
                      <w:r w:rsidRPr="00F11C90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n</w:t>
                      </w: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 xml:space="preserve"> = 20,547)</w:t>
                      </w:r>
                    </w:p>
                  </w:txbxContent>
                </v:textbox>
              </v:rect>
            </w:pict>
          </mc:Fallback>
        </mc:AlternateContent>
      </w:r>
    </w:p>
    <w:p w14:paraId="7D373928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</w:p>
    <w:p w14:paraId="4A98B35C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  <w:r w:rsidRPr="007F752F"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1A24EB" wp14:editId="75070DC1">
                <wp:simplePos x="0" y="0"/>
                <wp:positionH relativeFrom="column">
                  <wp:posOffset>2933700</wp:posOffset>
                </wp:positionH>
                <wp:positionV relativeFrom="paragraph">
                  <wp:posOffset>184785</wp:posOffset>
                </wp:positionV>
                <wp:extent cx="0" cy="1080000"/>
                <wp:effectExtent l="76200" t="0" r="57150" b="635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0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4FA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231pt;margin-top:14.55pt;width:0;height:85.0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" strokecolor="black [3213]" strokeweight=".5pt">
                <v:stroke endarrow="block" joinstyle="miter"/>
              </v:shape>
            </w:pict>
          </mc:Fallback>
        </mc:AlternateContent>
      </w:r>
    </w:p>
    <w:p w14:paraId="5F25A5C3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  <w:r w:rsidRPr="007F752F"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A7A2C5" wp14:editId="7C1C2A91">
                <wp:simplePos x="0" y="0"/>
                <wp:positionH relativeFrom="column">
                  <wp:posOffset>3324225</wp:posOffset>
                </wp:positionH>
                <wp:positionV relativeFrom="paragraph">
                  <wp:posOffset>193675</wp:posOffset>
                </wp:positionV>
                <wp:extent cx="2752725" cy="50482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504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EED3A8" w14:textId="77777777" w:rsidR="00F11C90" w:rsidRPr="00F11C90" w:rsidRDefault="00F11C90" w:rsidP="00F11C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Respondents with plural births or births &lt;400 grams were excluded (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n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 xml:space="preserve"> = 836)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7A2C5" id="Rectangle 8" o:spid="_x0000_s1027" style="position:absolute;margin-left:261.75pt;margin-top:15.25pt;width:216.75pt;height:3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" fillcolor="white [3212]" strokecolor="black [3213]" strokeweight="1pt">
                <v:textbox>
                  <w:txbxContent>
                    <w:p w14:paraId="13EED3A8" w14:textId="77777777" w:rsidR="00F11C90" w:rsidRPr="00F11C90" w:rsidRDefault="00F11C90" w:rsidP="00F11C90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</w:pP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Respondents with plural births or births &lt;400 grams were excluded (</w:t>
                      </w:r>
                      <w:r w:rsidRPr="00F11C90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n</w:t>
                      </w: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 xml:space="preserve"> = 836)</w:t>
                      </w:r>
                    </w:p>
                  </w:txbxContent>
                </v:textbox>
              </v:rect>
            </w:pict>
          </mc:Fallback>
        </mc:AlternateContent>
      </w:r>
    </w:p>
    <w:p w14:paraId="425525C5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  <w:r w:rsidRPr="007F752F"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99F60F" wp14:editId="3081812E">
                <wp:simplePos x="0" y="0"/>
                <wp:positionH relativeFrom="column">
                  <wp:posOffset>2933700</wp:posOffset>
                </wp:positionH>
                <wp:positionV relativeFrom="paragraph">
                  <wp:posOffset>168275</wp:posOffset>
                </wp:positionV>
                <wp:extent cx="381000" cy="0"/>
                <wp:effectExtent l="0" t="76200" r="19050" b="952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053E62" id="Straight Arrow Connector 12" o:spid="_x0000_s1026" type="#_x0000_t32" style="position:absolute;margin-left:231pt;margin-top:13.25pt;width:30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</w:p>
    <w:p w14:paraId="5796E10A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</w:p>
    <w:p w14:paraId="52441ABE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  <w:r w:rsidRPr="007F752F"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45927B" wp14:editId="4F11718B">
                <wp:simplePos x="0" y="0"/>
                <wp:positionH relativeFrom="column">
                  <wp:posOffset>619125</wp:posOffset>
                </wp:positionH>
                <wp:positionV relativeFrom="paragraph">
                  <wp:posOffset>159385</wp:posOffset>
                </wp:positionV>
                <wp:extent cx="5905500" cy="32385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3A88C8" w14:textId="77777777" w:rsidR="00F11C90" w:rsidRPr="00F11C90" w:rsidRDefault="00F11C90" w:rsidP="00F11C90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Respondents with singleton births and birthweight ≥400 grams (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n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 xml:space="preserve"> = 19,711</w:t>
                            </w:r>
                            <w:r w:rsidRPr="00F11C90">
                              <w:rPr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45927B" id="Rectangle 6" o:spid="_x0000_s1028" style="position:absolute;margin-left:48.75pt;margin-top:12.55pt;width:46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" fillcolor="white [3212]" strokecolor="black [3213]" strokeweight="1pt">
                <v:textbox>
                  <w:txbxContent>
                    <w:p w14:paraId="4C3A88C8" w14:textId="77777777" w:rsidR="00F11C90" w:rsidRPr="00F11C90" w:rsidRDefault="00F11C90" w:rsidP="00F11C90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AU"/>
                        </w:rPr>
                      </w:pP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Respondents with singleton births and birthweight ≥400 grams (</w:t>
                      </w:r>
                      <w:r w:rsidRPr="00F11C90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n</w:t>
                      </w: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 xml:space="preserve"> = 19,711</w:t>
                      </w:r>
                      <w:r w:rsidRPr="00F11C90">
                        <w:rPr>
                          <w:color w:val="000000" w:themeColor="text1"/>
                          <w:sz w:val="20"/>
                          <w:szCs w:val="20"/>
                          <w:lang w:val="en-AU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19C2CA43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  <w:r w:rsidRPr="007F752F"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3DBAE2" wp14:editId="3A3764B1">
                <wp:simplePos x="0" y="0"/>
                <wp:positionH relativeFrom="column">
                  <wp:posOffset>2933700</wp:posOffset>
                </wp:positionH>
                <wp:positionV relativeFrom="paragraph">
                  <wp:posOffset>209550</wp:posOffset>
                </wp:positionV>
                <wp:extent cx="0" cy="2880000"/>
                <wp:effectExtent l="76200" t="0" r="57150" b="5397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80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AEA82" id="Straight Arrow Connector 9" o:spid="_x0000_s1026" type="#_x0000_t32" style="position:absolute;margin-left:231pt;margin-top:16.5pt;width:0;height:226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" strokecolor="black [3213]" strokeweight=".5pt">
                <v:stroke endarrow="block" joinstyle="miter"/>
              </v:shape>
            </w:pict>
          </mc:Fallback>
        </mc:AlternateContent>
      </w:r>
    </w:p>
    <w:p w14:paraId="60D61AA5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</w:p>
    <w:p w14:paraId="10C90F86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  <w:r w:rsidRPr="007F752F"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1EA60D" wp14:editId="04D53311">
                <wp:simplePos x="0" y="0"/>
                <wp:positionH relativeFrom="column">
                  <wp:posOffset>3324225</wp:posOffset>
                </wp:positionH>
                <wp:positionV relativeFrom="paragraph">
                  <wp:posOffset>77470</wp:posOffset>
                </wp:positionV>
                <wp:extent cx="3200400" cy="206692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2066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9E35B2" w14:textId="77777777" w:rsidR="00F11C90" w:rsidRPr="00F11C90" w:rsidRDefault="00F11C90" w:rsidP="00F11C90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AU"/>
                              </w:rPr>
                              <w:t>Respondents with missing data (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AU"/>
                              </w:rPr>
                              <w:t>n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u w:val="single"/>
                                <w:lang w:val="en-AU"/>
                              </w:rPr>
                              <w:t xml:space="preserve"> = 3,491)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:</w:t>
                            </w:r>
                          </w:p>
                          <w:p w14:paraId="5C7EF416" w14:textId="77777777" w:rsidR="00F11C90" w:rsidRPr="00F11C90" w:rsidRDefault="00F11C90" w:rsidP="00F11C9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18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Missing exposure information (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n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 xml:space="preserve"> = 471)</w:t>
                            </w:r>
                          </w:p>
                          <w:p w14:paraId="0D66C4BD" w14:textId="77777777" w:rsidR="00F11C90" w:rsidRPr="00F11C90" w:rsidRDefault="00F11C90" w:rsidP="00F11C9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18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Missing outcome information (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n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 xml:space="preserve"> = 68)</w:t>
                            </w:r>
                          </w:p>
                          <w:p w14:paraId="3A964AD8" w14:textId="77777777" w:rsidR="00F11C90" w:rsidRPr="00F11C90" w:rsidRDefault="00F11C90" w:rsidP="00F11C9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18"/>
                              <w:rPr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Missing covariate information (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n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 xml:space="preserve"> = 2,952</w:t>
                            </w:r>
                            <w:r w:rsidRPr="00F11C90">
                              <w:rPr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)</w:t>
                            </w:r>
                          </w:p>
                          <w:p w14:paraId="32C2258C" w14:textId="77777777" w:rsidR="00F11C90" w:rsidRPr="00F11C90" w:rsidRDefault="00F11C90" w:rsidP="00F11C90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Parity (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 xml:space="preserve">n 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= 51)</w:t>
                            </w:r>
                          </w:p>
                          <w:p w14:paraId="5D2746F9" w14:textId="77777777" w:rsidR="00F11C90" w:rsidRPr="00F11C90" w:rsidRDefault="00F11C90" w:rsidP="00F11C90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Vitamin use (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n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 xml:space="preserve"> = 78)</w:t>
                            </w:r>
                          </w:p>
                          <w:p w14:paraId="46DA9380" w14:textId="77777777" w:rsidR="00F11C90" w:rsidRPr="00F11C90" w:rsidRDefault="00F11C90" w:rsidP="00F11C90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Obstetric history (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 xml:space="preserve">n 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= 143)</w:t>
                            </w:r>
                          </w:p>
                          <w:p w14:paraId="4A59758F" w14:textId="77777777" w:rsidR="00F11C90" w:rsidRPr="00F11C90" w:rsidRDefault="00F11C90" w:rsidP="00F11C90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Maternal age (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n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 xml:space="preserve"> = 229)</w:t>
                            </w:r>
                          </w:p>
                          <w:p w14:paraId="64FFC38B" w14:textId="77777777" w:rsidR="00F11C90" w:rsidRPr="00F11C90" w:rsidRDefault="00F11C90" w:rsidP="00F11C90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Adequacy of PNC (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n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 xml:space="preserve"> = 629)</w:t>
                            </w:r>
                          </w:p>
                          <w:p w14:paraId="42FD881C" w14:textId="77777777" w:rsidR="00F11C90" w:rsidRPr="00F11C90" w:rsidRDefault="00F11C90" w:rsidP="00F11C90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Maternal race (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 xml:space="preserve">n 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= 1,993)</w:t>
                            </w:r>
                          </w:p>
                          <w:p w14:paraId="135B6122" w14:textId="77777777" w:rsidR="00F11C90" w:rsidRPr="00014F65" w:rsidRDefault="00F11C90" w:rsidP="00F11C90">
                            <w:pPr>
                              <w:rPr>
                                <w:color w:val="000000" w:themeColor="text1"/>
                                <w:lang w:val="en-A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1EA60D" id="Rectangle 7" o:spid="_x0000_s1029" style="position:absolute;margin-left:261.75pt;margin-top:6.1pt;width:252pt;height:16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" fillcolor="white [3212]" strokecolor="black [3213]" strokeweight="1pt">
                <v:textbox>
                  <w:txbxContent>
                    <w:p w14:paraId="7C9E35B2" w14:textId="77777777" w:rsidR="00F11C90" w:rsidRPr="00F11C90" w:rsidRDefault="00F11C90" w:rsidP="00F11C90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</w:pP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u w:val="single"/>
                          <w:lang w:val="en-AU"/>
                        </w:rPr>
                        <w:t>Respondents with missing data (</w:t>
                      </w:r>
                      <w:r w:rsidRPr="00F11C90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0"/>
                          <w:szCs w:val="20"/>
                          <w:u w:val="single"/>
                          <w:lang w:val="en-AU"/>
                        </w:rPr>
                        <w:t>n</w:t>
                      </w: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u w:val="single"/>
                          <w:lang w:val="en-AU"/>
                        </w:rPr>
                        <w:t xml:space="preserve"> = 3,491)</w:t>
                      </w: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:</w:t>
                      </w:r>
                    </w:p>
                    <w:p w14:paraId="5C7EF416" w14:textId="77777777" w:rsidR="00F11C90" w:rsidRPr="00F11C90" w:rsidRDefault="00F11C90" w:rsidP="00F11C9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18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</w:pP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Missing exposure information (</w:t>
                      </w:r>
                      <w:r w:rsidRPr="00F11C90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n</w:t>
                      </w: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 xml:space="preserve"> = 471)</w:t>
                      </w:r>
                    </w:p>
                    <w:p w14:paraId="0D66C4BD" w14:textId="77777777" w:rsidR="00F11C90" w:rsidRPr="00F11C90" w:rsidRDefault="00F11C90" w:rsidP="00F11C9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18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</w:pP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Missing outcome information (</w:t>
                      </w:r>
                      <w:r w:rsidRPr="00F11C90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n</w:t>
                      </w: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 xml:space="preserve"> = 68)</w:t>
                      </w:r>
                    </w:p>
                    <w:p w14:paraId="3A964AD8" w14:textId="77777777" w:rsidR="00F11C90" w:rsidRPr="00F11C90" w:rsidRDefault="00F11C90" w:rsidP="00F11C9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18"/>
                        <w:rPr>
                          <w:color w:val="000000" w:themeColor="text1"/>
                          <w:sz w:val="20"/>
                          <w:szCs w:val="20"/>
                          <w:lang w:val="en-AU"/>
                        </w:rPr>
                      </w:pP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Missing covariate information (</w:t>
                      </w:r>
                      <w:r w:rsidRPr="00F11C90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n</w:t>
                      </w: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 xml:space="preserve"> = 2,952</w:t>
                      </w:r>
                      <w:r w:rsidRPr="00F11C90">
                        <w:rPr>
                          <w:color w:val="000000" w:themeColor="text1"/>
                          <w:sz w:val="20"/>
                          <w:szCs w:val="20"/>
                          <w:lang w:val="en-AU"/>
                        </w:rPr>
                        <w:t>)</w:t>
                      </w:r>
                    </w:p>
                    <w:p w14:paraId="32C2258C" w14:textId="77777777" w:rsidR="00F11C90" w:rsidRPr="00F11C90" w:rsidRDefault="00F11C90" w:rsidP="00F11C90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</w:pP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Parity (</w:t>
                      </w:r>
                      <w:r w:rsidRPr="00F11C9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AU"/>
                        </w:rPr>
                        <w:t xml:space="preserve">n </w:t>
                      </w: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= 51)</w:t>
                      </w:r>
                    </w:p>
                    <w:p w14:paraId="5D2746F9" w14:textId="77777777" w:rsidR="00F11C90" w:rsidRPr="00F11C90" w:rsidRDefault="00F11C90" w:rsidP="00F11C90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</w:pP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Vitamin use (</w:t>
                      </w:r>
                      <w:r w:rsidRPr="00F11C9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n</w:t>
                      </w: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 xml:space="preserve"> = 78)</w:t>
                      </w:r>
                    </w:p>
                    <w:p w14:paraId="46DA9380" w14:textId="77777777" w:rsidR="00F11C90" w:rsidRPr="00F11C90" w:rsidRDefault="00F11C90" w:rsidP="00F11C90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</w:pP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Obstetric history (</w:t>
                      </w:r>
                      <w:r w:rsidRPr="00F11C9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AU"/>
                        </w:rPr>
                        <w:t xml:space="preserve">n </w:t>
                      </w: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= 143)</w:t>
                      </w:r>
                    </w:p>
                    <w:p w14:paraId="4A59758F" w14:textId="77777777" w:rsidR="00F11C90" w:rsidRPr="00F11C90" w:rsidRDefault="00F11C90" w:rsidP="00F11C90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</w:pP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Maternal age (</w:t>
                      </w:r>
                      <w:r w:rsidRPr="00F11C9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n</w:t>
                      </w: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 xml:space="preserve"> = 229)</w:t>
                      </w:r>
                    </w:p>
                    <w:p w14:paraId="64FFC38B" w14:textId="77777777" w:rsidR="00F11C90" w:rsidRPr="00F11C90" w:rsidRDefault="00F11C90" w:rsidP="00F11C90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</w:pP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Adequacy of PNC (</w:t>
                      </w:r>
                      <w:r w:rsidRPr="00F11C9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n</w:t>
                      </w: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 xml:space="preserve"> = 629)</w:t>
                      </w:r>
                    </w:p>
                    <w:p w14:paraId="42FD881C" w14:textId="77777777" w:rsidR="00F11C90" w:rsidRPr="00F11C90" w:rsidRDefault="00F11C90" w:rsidP="00F11C90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</w:pP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Maternal race (</w:t>
                      </w:r>
                      <w:r w:rsidRPr="00F11C90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:sz w:val="20"/>
                          <w:szCs w:val="20"/>
                          <w:lang w:val="en-AU"/>
                        </w:rPr>
                        <w:t xml:space="preserve">n </w:t>
                      </w: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= 1,993)</w:t>
                      </w:r>
                    </w:p>
                    <w:p w14:paraId="135B6122" w14:textId="77777777" w:rsidR="00F11C90" w:rsidRPr="00014F65" w:rsidRDefault="00F11C90" w:rsidP="00F11C90">
                      <w:pPr>
                        <w:rPr>
                          <w:color w:val="000000" w:themeColor="text1"/>
                          <w:lang w:val="en-AU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C654A85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</w:p>
    <w:p w14:paraId="24E884B1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</w:p>
    <w:p w14:paraId="073752DF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</w:p>
    <w:p w14:paraId="7072DCF2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  <w:r w:rsidRPr="007F752F"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14CDD9" wp14:editId="7329B9EC">
                <wp:simplePos x="0" y="0"/>
                <wp:positionH relativeFrom="column">
                  <wp:posOffset>2933700</wp:posOffset>
                </wp:positionH>
                <wp:positionV relativeFrom="paragraph">
                  <wp:posOffset>27305</wp:posOffset>
                </wp:positionV>
                <wp:extent cx="381000" cy="0"/>
                <wp:effectExtent l="0" t="76200" r="19050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346D60" id="Straight Arrow Connector 14" o:spid="_x0000_s1026" type="#_x0000_t32" style="position:absolute;margin-left:231pt;margin-top:2.15pt;width:30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" strokecolor="black [3213]" strokeweight=".5pt">
                <v:stroke endarrow="block" joinstyle="miter"/>
              </v:shape>
            </w:pict>
          </mc:Fallback>
        </mc:AlternateContent>
      </w:r>
    </w:p>
    <w:p w14:paraId="01932901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</w:p>
    <w:p w14:paraId="0598ACDC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</w:p>
    <w:p w14:paraId="4D2C2ED1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</w:p>
    <w:p w14:paraId="330CE46C" w14:textId="77777777" w:rsidR="00F11C90" w:rsidRPr="007F752F" w:rsidRDefault="00F11C90" w:rsidP="00F11C90">
      <w:pPr>
        <w:rPr>
          <w:rFonts w:ascii="Times New Roman" w:hAnsi="Times New Roman" w:cs="Times New Roman"/>
          <w:sz w:val="24"/>
          <w:szCs w:val="24"/>
        </w:rPr>
      </w:pPr>
      <w:r w:rsidRPr="007F752F"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CE8681" wp14:editId="680ABF54">
                <wp:simplePos x="0" y="0"/>
                <wp:positionH relativeFrom="column">
                  <wp:posOffset>619125</wp:posOffset>
                </wp:positionH>
                <wp:positionV relativeFrom="paragraph">
                  <wp:posOffset>198755</wp:posOffset>
                </wp:positionV>
                <wp:extent cx="5676900" cy="4953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495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AA095A" w14:textId="77777777" w:rsidR="00F11C90" w:rsidRPr="00F11C90" w:rsidRDefault="00F11C90" w:rsidP="00F11C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</w:pP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Respondents included in final analysis (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>n</w:t>
                            </w:r>
                            <w:r w:rsidRPr="00F11C9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:lang w:val="en-AU"/>
                              </w:rPr>
                              <w:t xml:space="preserve"> = 16,220)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E8681" id="Rectangle 4" o:spid="_x0000_s1030" style="position:absolute;margin-left:48.75pt;margin-top:15.65pt;width:447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" fillcolor="white [3212]" strokecolor="black [3213]" strokeweight="1pt">
                <v:textbox>
                  <w:txbxContent>
                    <w:p w14:paraId="33AA095A" w14:textId="77777777" w:rsidR="00F11C90" w:rsidRPr="00F11C90" w:rsidRDefault="00F11C90" w:rsidP="00F11C90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</w:pP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Respondents included in final analysis (</w:t>
                      </w:r>
                      <w:r w:rsidRPr="00F11C90">
                        <w:rPr>
                          <w:rFonts w:ascii="Times New Roman" w:hAnsi="Times New Roman" w:cs="Times New Roman"/>
                          <w:i/>
                          <w:color w:val="000000" w:themeColor="text1"/>
                          <w:sz w:val="20"/>
                          <w:szCs w:val="20"/>
                          <w:lang w:val="en-AU"/>
                        </w:rPr>
                        <w:t>n</w:t>
                      </w:r>
                      <w:r w:rsidRPr="00F11C90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:lang w:val="en-AU"/>
                        </w:rPr>
                        <w:t xml:space="preserve"> = 16,220)</w:t>
                      </w:r>
                    </w:p>
                  </w:txbxContent>
                </v:textbox>
              </v:rect>
            </w:pict>
          </mc:Fallback>
        </mc:AlternateContent>
      </w:r>
    </w:p>
    <w:p w14:paraId="10A3CB52" w14:textId="77777777" w:rsidR="00F11C90" w:rsidRPr="002F2F5D" w:rsidRDefault="00F11C90" w:rsidP="00F11C9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B6E0BB5" w14:textId="77777777" w:rsidR="00F11C90" w:rsidRDefault="00F11C90" w:rsidP="00BD6D4F">
      <w:pPr>
        <w:tabs>
          <w:tab w:val="left" w:pos="5256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sectPr w:rsidR="00F11C90" w:rsidSect="00A370F3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17A0AFD1" w14:textId="71866E35" w:rsidR="00BD6D4F" w:rsidRPr="00F11C90" w:rsidRDefault="00BD6D4F" w:rsidP="00BD6D4F">
      <w:pPr>
        <w:tabs>
          <w:tab w:val="left" w:pos="5256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11C9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Figure </w:t>
      </w:r>
      <w:r w:rsidR="00F11C9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S3</w:t>
      </w:r>
      <w:r w:rsidRPr="00F11C9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. </w:t>
      </w:r>
      <w:r w:rsidRPr="00F11C90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Number of combustible cigarettes smoked each day during the last 3 months of pregnancy, by electronic cigarette (e-cigarette) use during the last 3 months of pregnancy </w:t>
      </w:r>
      <w:r w:rsidRPr="00F11C90">
        <w:rPr>
          <w:rFonts w:ascii="Times New Roman" w:hAnsi="Times New Roman" w:cs="Times New Roman"/>
          <w:color w:val="000000" w:themeColor="text1"/>
          <w:sz w:val="20"/>
          <w:szCs w:val="20"/>
        </w:rPr>
        <w:t>– Pregnancy Risk Assessment Monitoring Survey, United States, 2016-</w:t>
      </w:r>
      <w:proofErr w:type="gramStart"/>
      <w:r w:rsidRPr="00F11C90">
        <w:rPr>
          <w:rFonts w:ascii="Times New Roman" w:hAnsi="Times New Roman" w:cs="Times New Roman"/>
          <w:color w:val="000000" w:themeColor="text1"/>
          <w:sz w:val="20"/>
          <w:szCs w:val="20"/>
        </w:rPr>
        <w:t>2018.*</w:t>
      </w:r>
      <w:proofErr w:type="gramEnd"/>
    </w:p>
    <w:p w14:paraId="0A85A0B9" w14:textId="77777777" w:rsidR="00BD6D4F" w:rsidRPr="007F752F" w:rsidRDefault="00BD6D4F" w:rsidP="00BD6D4F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7F752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29E2A9C" wp14:editId="6878CBF5">
            <wp:extent cx="6000750" cy="5050465"/>
            <wp:effectExtent l="0" t="0" r="0" b="1714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FA4877B" w14:textId="512BCADA" w:rsidR="007D009D" w:rsidRPr="00F11C90" w:rsidRDefault="00BD6D4F" w:rsidP="00BD6D4F">
      <w:pPr>
        <w:rPr>
          <w:rFonts w:ascii="Times New Roman" w:hAnsi="Times New Roman" w:cs="Times New Roman"/>
          <w:sz w:val="20"/>
          <w:szCs w:val="20"/>
        </w:rPr>
      </w:pPr>
      <w:r w:rsidRPr="00F11C90">
        <w:rPr>
          <w:rFonts w:ascii="Times New Roman" w:hAnsi="Times New Roman" w:cs="Times New Roman"/>
          <w:sz w:val="20"/>
          <w:szCs w:val="20"/>
        </w:rPr>
        <w:t>*PRAMS sites included in this analysis are: Alaska (2016-2018), Alabama (2017), Arkansas (2016), Colorado (2016-2018), Connecticut (2016-2018), Delaware (2016-2018), Georgia (2017-2018), Hawaii (2016), Iowa (2016-2017), Illinois (2016-2017), Kansas (2017-2018), Kentucky (2017-2018), Louisiana (2016-</w:t>
      </w:r>
      <w:r w:rsidRPr="00F11C90">
        <w:rPr>
          <w:rFonts w:ascii="Times New Roman" w:hAnsi="Times New Roman" w:cs="Times New Roman"/>
          <w:sz w:val="20"/>
          <w:szCs w:val="20"/>
        </w:rPr>
        <w:lastRenderedPageBreak/>
        <w:t>2018), Massachusetts (2016-2018), Maryland (2016-2017), Maine (2016-2017), Michigan (2016-2018), Missouri (2016-2018), Montana (2017), North Carolina (2017), North Dakota (2017), Nebraska (2016,2018), New Hampshire (2016-2017), New Jersey (2016-2018), New Mexico (2016-2018), New York (2016-2017), New York City (2016-2018), Oklahoma (2016-2017), Pennsylvania (2016-2018), Rhode Island (2016-2018), South Dakota (2017-2018), Texas (2016), Utah (2016-2018), Virginia (2016-2018), Washington (2016-2018), Wisconsin (2016-2018), West Virginia (2016-2018), and Wyoming (2016-2018).</w:t>
      </w:r>
    </w:p>
    <w:sectPr w:rsidR="007D009D" w:rsidRPr="00F11C90" w:rsidSect="00A370F3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5D2415" w14:textId="77777777" w:rsidR="00355E47" w:rsidRDefault="00355E47" w:rsidP="00F11C90">
      <w:pPr>
        <w:spacing w:after="0" w:line="240" w:lineRule="auto"/>
      </w:pPr>
      <w:r>
        <w:separator/>
      </w:r>
    </w:p>
  </w:endnote>
  <w:endnote w:type="continuationSeparator" w:id="0">
    <w:p w14:paraId="42F20B2D" w14:textId="77777777" w:rsidR="00355E47" w:rsidRDefault="00355E47" w:rsidP="00F11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892142" w14:textId="77777777" w:rsidR="00F11C90" w:rsidRDefault="00F11C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607229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21306B5E" w14:textId="753B0594" w:rsidR="00F11C90" w:rsidRPr="00F11C90" w:rsidRDefault="00F11C90" w:rsidP="00F11C90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F11C9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11C90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F11C9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F11C90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F11C90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E7DE5" w14:textId="77777777" w:rsidR="00F11C90" w:rsidRDefault="00F11C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E43209" w14:textId="77777777" w:rsidR="00355E47" w:rsidRDefault="00355E47" w:rsidP="00F11C90">
      <w:pPr>
        <w:spacing w:after="0" w:line="240" w:lineRule="auto"/>
      </w:pPr>
      <w:r>
        <w:separator/>
      </w:r>
    </w:p>
  </w:footnote>
  <w:footnote w:type="continuationSeparator" w:id="0">
    <w:p w14:paraId="4549A445" w14:textId="77777777" w:rsidR="00355E47" w:rsidRDefault="00355E47" w:rsidP="00F11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8A6B3" w14:textId="77777777" w:rsidR="00F11C90" w:rsidRDefault="00F11C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5408F" w14:textId="77777777" w:rsidR="00F11C90" w:rsidRDefault="00F11C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A9C668" w14:textId="77777777" w:rsidR="00F11C90" w:rsidRDefault="00F11C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845E41"/>
    <w:multiLevelType w:val="hybridMultilevel"/>
    <w:tmpl w:val="60809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0F3"/>
    <w:rsid w:val="0001342A"/>
    <w:rsid w:val="00022AFD"/>
    <w:rsid w:val="00243EE4"/>
    <w:rsid w:val="002F2F5D"/>
    <w:rsid w:val="00355E47"/>
    <w:rsid w:val="003666F0"/>
    <w:rsid w:val="0045552D"/>
    <w:rsid w:val="004A7D17"/>
    <w:rsid w:val="006857CB"/>
    <w:rsid w:val="007D009D"/>
    <w:rsid w:val="008745AE"/>
    <w:rsid w:val="00953E82"/>
    <w:rsid w:val="00A370F3"/>
    <w:rsid w:val="00BD6D4F"/>
    <w:rsid w:val="00D3192F"/>
    <w:rsid w:val="00E64B1D"/>
    <w:rsid w:val="00ED1B6C"/>
    <w:rsid w:val="00F1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95586"/>
  <w15:chartTrackingRefBased/>
  <w15:docId w15:val="{F0134AFD-B387-42CE-9AA4-8ADD7BD61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2F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1C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C90"/>
  </w:style>
  <w:style w:type="paragraph" w:styleId="Footer">
    <w:name w:val="footer"/>
    <w:basedOn w:val="Normal"/>
    <w:link w:val="FooterChar"/>
    <w:uiPriority w:val="99"/>
    <w:unhideWhenUsed/>
    <w:rsid w:val="00F11C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048418947631546"/>
          <c:y val="0.19477800569046519"/>
          <c:w val="0.84405299337582806"/>
          <c:h val="0.641269030356493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E-cigarette use during pregnancy (unweighted n = 512)</c:v>
                </c:pt>
              </c:strCache>
            </c:strRef>
          </c:tx>
          <c:spPr>
            <a:solidFill>
              <a:schemeClr val="bg2">
                <a:lumMod val="9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Sheet1!$I$2:$I$6</c:f>
                <c:numCache>
                  <c:formatCode>General</c:formatCode>
                  <c:ptCount val="5"/>
                  <c:pt idx="0">
                    <c:v>6.5000000000000036</c:v>
                  </c:pt>
                  <c:pt idx="1">
                    <c:v>5.7000000000000028</c:v>
                  </c:pt>
                  <c:pt idx="2">
                    <c:v>6.5</c:v>
                  </c:pt>
                  <c:pt idx="3">
                    <c:v>4.7999999999999989</c:v>
                  </c:pt>
                  <c:pt idx="4">
                    <c:v>2.2000000000000002</c:v>
                  </c:pt>
                </c:numCache>
              </c:numRef>
            </c:plus>
            <c:minus>
              <c:numRef>
                <c:f>Sheet1!$G$2:$G$6</c:f>
                <c:numCache>
                  <c:formatCode>General</c:formatCode>
                  <c:ptCount val="5"/>
                  <c:pt idx="0">
                    <c:v>5.8999999999999986</c:v>
                  </c:pt>
                  <c:pt idx="1">
                    <c:v>4.7999999999999972</c:v>
                  </c:pt>
                  <c:pt idx="2">
                    <c:v>5.8000000000000007</c:v>
                  </c:pt>
                  <c:pt idx="3">
                    <c:v>3.6999999999999993</c:v>
                  </c:pt>
                  <c:pt idx="4">
                    <c:v>0.89999999999999991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Sheet1!$A$2:$A$6</c:f>
              <c:strCache>
                <c:ptCount val="5"/>
                <c:pt idx="0">
                  <c:v>&lt;1 cigarette</c:v>
                </c:pt>
                <c:pt idx="1">
                  <c:v>1-5 cigarettes</c:v>
                </c:pt>
                <c:pt idx="2">
                  <c:v>6-10 cigarettes</c:v>
                </c:pt>
                <c:pt idx="3">
                  <c:v>11-20 cigarettes</c:v>
                </c:pt>
                <c:pt idx="4">
                  <c:v>≥21 cigarettes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30.7</c:v>
                </c:pt>
                <c:pt idx="1">
                  <c:v>21.9</c:v>
                </c:pt>
                <c:pt idx="2">
                  <c:v>31.1</c:v>
                </c:pt>
                <c:pt idx="3">
                  <c:v>14.6</c:v>
                </c:pt>
                <c:pt idx="4">
                  <c:v>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A0F-490B-B325-6BEE1C47EE5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No e-cigarette use (unweighted n = 6,019)</c:v>
                </c:pt>
              </c:strCache>
            </c:strRef>
          </c:tx>
          <c:spPr>
            <a:pattFill prst="smConfetti">
              <a:fgClr>
                <a:schemeClr val="tx2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Sheet1!$M$2:$M$6</c:f>
                <c:numCache>
                  <c:formatCode>General</c:formatCode>
                  <c:ptCount val="5"/>
                  <c:pt idx="0">
                    <c:v>1.9000000000000057</c:v>
                  </c:pt>
                  <c:pt idx="1">
                    <c:v>1.6999999999999993</c:v>
                  </c:pt>
                  <c:pt idx="2">
                    <c:v>1.9000000000000021</c:v>
                  </c:pt>
                  <c:pt idx="3">
                    <c:v>1.3000000000000007</c:v>
                  </c:pt>
                  <c:pt idx="4">
                    <c:v>0.4</c:v>
                  </c:pt>
                </c:numCache>
              </c:numRef>
            </c:plus>
            <c:minus>
              <c:numRef>
                <c:f>Sheet1!$K$2:$K$6</c:f>
                <c:numCache>
                  <c:formatCode>General</c:formatCode>
                  <c:ptCount val="5"/>
                  <c:pt idx="0">
                    <c:v>1.8999999999999986</c:v>
                  </c:pt>
                  <c:pt idx="1">
                    <c:v>1.6999999999999993</c:v>
                  </c:pt>
                  <c:pt idx="2">
                    <c:v>1.6999999999999993</c:v>
                  </c:pt>
                  <c:pt idx="3">
                    <c:v>1.0999999999999996</c:v>
                  </c:pt>
                  <c:pt idx="4">
                    <c:v>0.30000000000000004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Sheet1!$A$2:$A$6</c:f>
              <c:strCache>
                <c:ptCount val="5"/>
                <c:pt idx="0">
                  <c:v>&lt;1 cigarette</c:v>
                </c:pt>
                <c:pt idx="1">
                  <c:v>1-5 cigarettes</c:v>
                </c:pt>
                <c:pt idx="2">
                  <c:v>6-10 cigarettes</c:v>
                </c:pt>
                <c:pt idx="3">
                  <c:v>11-20 cigarettes</c:v>
                </c:pt>
                <c:pt idx="4">
                  <c:v>≥21 cigarettes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35.299999999999997</c:v>
                </c:pt>
                <c:pt idx="1">
                  <c:v>24.2</c:v>
                </c:pt>
                <c:pt idx="2">
                  <c:v>29.4</c:v>
                </c:pt>
                <c:pt idx="3">
                  <c:v>10.199999999999999</c:v>
                </c:pt>
                <c:pt idx="4">
                  <c:v>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A0F-490B-B325-6BEE1C47EE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31092544"/>
        <c:axId val="731093528"/>
      </c:barChart>
      <c:catAx>
        <c:axId val="73109254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00"/>
                  <a:t>Number of combustible</a:t>
                </a:r>
                <a:r>
                  <a:rPr lang="en-US" sz="1000" baseline="0"/>
                  <a:t> cigarettes smoked during pregnancy</a:t>
                </a:r>
                <a:endParaRPr lang="en-US" sz="1000"/>
              </a:p>
            </c:rich>
          </c:tx>
          <c:layout>
            <c:manualLayout>
              <c:xMode val="edge"/>
              <c:yMode val="edge"/>
              <c:x val="0.24421430654501522"/>
              <c:y val="0.929390682068174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31093528"/>
        <c:crosses val="autoZero"/>
        <c:auto val="1"/>
        <c:lblAlgn val="ctr"/>
        <c:lblOffset val="100"/>
        <c:noMultiLvlLbl val="0"/>
      </c:catAx>
      <c:valAx>
        <c:axId val="73109352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00"/>
                  <a:t>Weighted percent</a:t>
                </a:r>
              </a:p>
            </c:rich>
          </c:tx>
          <c:layout>
            <c:manualLayout>
              <c:xMode val="edge"/>
              <c:yMode val="edge"/>
              <c:x val="1.6324292796733742E-2"/>
              <c:y val="0.3496724357965250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731092544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layout>
        <c:manualLayout>
          <c:xMode val="edge"/>
          <c:yMode val="edge"/>
          <c:x val="0.12513235845519308"/>
          <c:y val="1.9769939471851735E-2"/>
          <c:w val="0.81548706411698535"/>
          <c:h val="0.1459694744039347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Regan</dc:creator>
  <cp:keywords/>
  <dc:description/>
  <cp:lastModifiedBy>Annette Regan</cp:lastModifiedBy>
  <cp:revision>1</cp:revision>
  <dcterms:created xsi:type="dcterms:W3CDTF">2020-06-29T23:21:00Z</dcterms:created>
  <dcterms:modified xsi:type="dcterms:W3CDTF">2020-09-17T18:34:00Z</dcterms:modified>
</cp:coreProperties>
</file>