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F8282" w14:textId="390DED62" w:rsidR="005C68FC" w:rsidRPr="005C68FC" w:rsidRDefault="005C68FC" w:rsidP="005C68FC">
      <w:pPr>
        <w:spacing w:before="240" w:after="200" w:line="480" w:lineRule="auto"/>
        <w:rPr>
          <w:rFonts w:eastAsiaTheme="majorEastAsia"/>
          <w:b/>
          <w:bCs/>
          <w:sz w:val="28"/>
          <w:szCs w:val="28"/>
        </w:rPr>
      </w:pPr>
      <w:r w:rsidRPr="005C68FC">
        <w:rPr>
          <w:rFonts w:eastAsiaTheme="majorEastAsia"/>
          <w:b/>
          <w:bCs/>
          <w:sz w:val="28"/>
          <w:szCs w:val="28"/>
        </w:rPr>
        <w:t>Appendix</w:t>
      </w:r>
    </w:p>
    <w:p w14:paraId="2EBE9A02" w14:textId="77777777" w:rsidR="005C68FC" w:rsidRPr="005C68FC" w:rsidRDefault="005C68FC" w:rsidP="005C68FC">
      <w:pPr>
        <w:spacing w:before="240" w:after="200" w:line="480" w:lineRule="auto"/>
        <w:rPr>
          <w:rFonts w:eastAsiaTheme="majorEastAsia"/>
          <w:b/>
          <w:bCs/>
          <w:sz w:val="28"/>
          <w:szCs w:val="28"/>
        </w:rPr>
      </w:pPr>
    </w:p>
    <w:p w14:paraId="0AB7BB6B" w14:textId="3211B96E" w:rsidR="005C68FC" w:rsidRDefault="005C68FC" w:rsidP="005C68FC">
      <w:pPr>
        <w:spacing w:before="240" w:after="200" w:line="480" w:lineRule="auto"/>
        <w:jc w:val="both"/>
        <w:rPr>
          <w:rFonts w:eastAsiaTheme="majorEastAsia"/>
          <w:b/>
          <w:bCs/>
          <w:sz w:val="28"/>
          <w:szCs w:val="28"/>
        </w:rPr>
      </w:pPr>
      <w:r w:rsidRPr="005C68FC">
        <w:rPr>
          <w:rFonts w:eastAsiaTheme="majorEastAsia"/>
          <w:b/>
          <w:bCs/>
          <w:sz w:val="28"/>
          <w:szCs w:val="28"/>
        </w:rPr>
        <w:t>Title page</w:t>
      </w:r>
    </w:p>
    <w:p w14:paraId="39DDA941" w14:textId="1E49A7D1" w:rsidR="005C68FC" w:rsidRPr="004B0E4A" w:rsidRDefault="005C68FC" w:rsidP="005C68FC">
      <w:pPr>
        <w:spacing w:before="240" w:after="200" w:line="480" w:lineRule="auto"/>
        <w:jc w:val="both"/>
        <w:rPr>
          <w:rFonts w:eastAsiaTheme="minorEastAsia"/>
          <w:vertAlign w:val="superscript"/>
        </w:rPr>
      </w:pPr>
      <w:r w:rsidRPr="008D7EA3">
        <w:rPr>
          <w:rFonts w:eastAsiaTheme="majorEastAsia"/>
          <w:b/>
          <w:bCs/>
          <w:sz w:val="28"/>
          <w:szCs w:val="28"/>
        </w:rPr>
        <w:t xml:space="preserve">Random forest classification for predicting lifespan-extending </w:t>
      </w:r>
      <w:r>
        <w:rPr>
          <w:rFonts w:eastAsiaTheme="majorEastAsia"/>
          <w:b/>
          <w:bCs/>
          <w:sz w:val="28"/>
          <w:szCs w:val="28"/>
        </w:rPr>
        <w:t xml:space="preserve">chemical </w:t>
      </w:r>
      <w:r w:rsidRPr="008D7EA3">
        <w:rPr>
          <w:rFonts w:eastAsiaTheme="majorEastAsia"/>
          <w:b/>
          <w:bCs/>
          <w:sz w:val="28"/>
          <w:szCs w:val="28"/>
        </w:rPr>
        <w:t>compounds</w:t>
      </w:r>
      <w:r>
        <w:rPr>
          <w:rFonts w:eastAsiaTheme="minorEastAsia"/>
        </w:rPr>
        <w:br/>
        <w:t>Sofia Kapsiani</w:t>
      </w:r>
      <w:r>
        <w:rPr>
          <w:rFonts w:eastAsiaTheme="minorEastAsia"/>
          <w:vertAlign w:val="superscript"/>
        </w:rPr>
        <w:t>1</w:t>
      </w:r>
      <w:r>
        <w:rPr>
          <w:rFonts w:eastAsiaTheme="minorEastAsia"/>
        </w:rPr>
        <w:t xml:space="preserve">, </w:t>
      </w:r>
      <w:r w:rsidRPr="004B0E4A">
        <w:rPr>
          <w:rFonts w:eastAsiaTheme="minorEastAsia"/>
        </w:rPr>
        <w:t>Brendan J.</w:t>
      </w:r>
      <w:r>
        <w:rPr>
          <w:rFonts w:eastAsiaTheme="minorEastAsia"/>
        </w:rPr>
        <w:t xml:space="preserve"> </w:t>
      </w:r>
      <w:r w:rsidRPr="004B0E4A">
        <w:rPr>
          <w:rFonts w:eastAsiaTheme="minorEastAsia"/>
        </w:rPr>
        <w:t>Howlin</w:t>
      </w:r>
      <w:r>
        <w:rPr>
          <w:rFonts w:eastAsiaTheme="minorEastAsia"/>
          <w:vertAlign w:val="superscript"/>
        </w:rPr>
        <w:t>1,*</w:t>
      </w:r>
    </w:p>
    <w:p w14:paraId="07B2FB8F" w14:textId="77777777" w:rsidR="005C68FC" w:rsidRPr="004B0E4A" w:rsidRDefault="005C68FC" w:rsidP="005C68FC">
      <w:pPr>
        <w:spacing w:before="240" w:after="200" w:line="480" w:lineRule="auto"/>
        <w:jc w:val="both"/>
        <w:rPr>
          <w:rFonts w:eastAsiaTheme="minorEastAsia"/>
        </w:rPr>
      </w:pPr>
      <w:r>
        <w:rPr>
          <w:rFonts w:eastAsiaTheme="minorEastAsia"/>
          <w:vertAlign w:val="superscript"/>
        </w:rPr>
        <w:t>1</w:t>
      </w:r>
      <w:r w:rsidRPr="004B0E4A">
        <w:rPr>
          <w:rFonts w:eastAsiaTheme="minorEastAsia"/>
        </w:rPr>
        <w:t>Department of Chemistry, FEPS, University of Surrey, Guildford, Surrey, GU2 7XH, UK</w:t>
      </w:r>
    </w:p>
    <w:p w14:paraId="7869415C" w14:textId="77777777" w:rsidR="005C68FC" w:rsidRPr="004B0E4A" w:rsidRDefault="005C68FC" w:rsidP="005C68FC">
      <w:pPr>
        <w:spacing w:before="240" w:after="200" w:line="480" w:lineRule="auto"/>
        <w:jc w:val="both"/>
        <w:rPr>
          <w:rFonts w:eastAsiaTheme="minorEastAsia"/>
        </w:rPr>
      </w:pPr>
      <w:r w:rsidRPr="004B0E4A">
        <w:rPr>
          <w:rFonts w:eastAsiaTheme="minorEastAsia"/>
        </w:rPr>
        <w:t>*Corresponding author’s e-mail: b.howlin@surrey.ac.uk</w:t>
      </w:r>
    </w:p>
    <w:p w14:paraId="0703B1B5" w14:textId="77777777" w:rsidR="005C68FC" w:rsidRDefault="005C68FC" w:rsidP="00B01FD4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</w:pPr>
    </w:p>
    <w:p w14:paraId="2A13C465" w14:textId="77777777" w:rsidR="005C68FC" w:rsidRDefault="005C68FC">
      <w:pPr>
        <w:spacing w:after="160" w:line="259" w:lineRule="auto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br w:type="page"/>
      </w:r>
    </w:p>
    <w:p w14:paraId="55F32A34" w14:textId="4403F62A" w:rsidR="00B01FD4" w:rsidRPr="001B5C66" w:rsidRDefault="00995628" w:rsidP="00B01FD4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</w:pPr>
      <w:r w:rsidRPr="001B5C66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lastRenderedPageBreak/>
        <w:t xml:space="preserve">Supplementary </w:t>
      </w:r>
      <w:r w:rsidR="00B01FD4" w:rsidRPr="001B5C66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Figure </w:t>
      </w:r>
      <w:r w:rsidR="00B01FD4" w:rsidRPr="001B5C66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="00B01FD4" w:rsidRPr="001B5C66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B01FD4" w:rsidRPr="001B5C66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56CC7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="00B01FD4" w:rsidRPr="001B5C66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</w:p>
    <w:p w14:paraId="2541AB0B" w14:textId="64088CB8" w:rsidR="00B01FD4" w:rsidRPr="001B5C66" w:rsidRDefault="00B01FD4" w:rsidP="00995628">
      <w:pPr>
        <w:keepNext/>
        <w:adjustRightInd w:val="0"/>
        <w:spacing w:line="480" w:lineRule="auto"/>
        <w:rPr>
          <w:rFonts w:asciiTheme="majorBidi" w:hAnsiTheme="majorBidi" w:cstheme="majorBidi"/>
          <w:sz w:val="22"/>
          <w:szCs w:val="22"/>
        </w:rPr>
      </w:pPr>
      <w:r w:rsidRPr="001B5C66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370B54BF" wp14:editId="6F2EBC7A">
            <wp:extent cx="5943432" cy="644398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432" cy="644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646EA" w14:textId="11102BDB" w:rsidR="00E20EF0" w:rsidRDefault="00CC4068" w:rsidP="00B347DF">
      <w:pPr>
        <w:keepNext/>
        <w:adjustRightInd w:val="0"/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1B5C66">
        <w:rPr>
          <w:rFonts w:asciiTheme="majorBidi" w:hAnsiTheme="majorBidi" w:cstheme="majorBidi"/>
          <w:sz w:val="22"/>
          <w:szCs w:val="22"/>
        </w:rPr>
        <w:t xml:space="preserve">The median AUC scores and standard deviation of 10-fold cross-validation obtained by random forest classification. The predictive scores for different feature types, ECFP (1024-bit length), ECFP (2048-bit length), RDKit fingerprints, molecular descriptors and combination of ECFPs with molecular descriptors, are shown. The feature </w:t>
      </w:r>
      <w:r w:rsidR="00BF2D8A">
        <w:rPr>
          <w:rFonts w:asciiTheme="majorBidi" w:hAnsiTheme="majorBidi" w:cstheme="majorBidi"/>
          <w:sz w:val="22"/>
          <w:szCs w:val="22"/>
        </w:rPr>
        <w:t>subset</w:t>
      </w:r>
      <w:r w:rsidRPr="001B5C66">
        <w:rPr>
          <w:rFonts w:asciiTheme="majorBidi" w:hAnsiTheme="majorBidi" w:cstheme="majorBidi"/>
          <w:sz w:val="22"/>
          <w:szCs w:val="22"/>
        </w:rPr>
        <w:t xml:space="preserve"> with the highest AUC score for each descriptor type is shown in bold. In </w:t>
      </w:r>
      <w:r w:rsidRPr="001B5C66">
        <w:rPr>
          <w:rFonts w:asciiTheme="majorBidi" w:hAnsiTheme="majorBidi" w:cstheme="majorBidi"/>
          <w:sz w:val="22"/>
          <w:szCs w:val="22"/>
        </w:rPr>
        <w:lastRenderedPageBreak/>
        <w:t xml:space="preserve">cases where two feature </w:t>
      </w:r>
      <w:r w:rsidR="00BF2D8A">
        <w:rPr>
          <w:rFonts w:asciiTheme="majorBidi" w:hAnsiTheme="majorBidi" w:cstheme="majorBidi"/>
          <w:sz w:val="22"/>
          <w:szCs w:val="22"/>
        </w:rPr>
        <w:t>subsets</w:t>
      </w:r>
      <w:r w:rsidRPr="001B5C66">
        <w:rPr>
          <w:rFonts w:asciiTheme="majorBidi" w:hAnsiTheme="majorBidi" w:cstheme="majorBidi"/>
          <w:sz w:val="22"/>
          <w:szCs w:val="22"/>
        </w:rPr>
        <w:t xml:space="preserve"> achieved the same AUC score, the </w:t>
      </w:r>
      <w:r w:rsidR="00BF2D8A">
        <w:rPr>
          <w:rFonts w:asciiTheme="majorBidi" w:hAnsiTheme="majorBidi" w:cstheme="majorBidi"/>
          <w:sz w:val="22"/>
          <w:szCs w:val="22"/>
        </w:rPr>
        <w:t>subset</w:t>
      </w:r>
      <w:r w:rsidRPr="001B5C66">
        <w:rPr>
          <w:rFonts w:asciiTheme="majorBidi" w:hAnsiTheme="majorBidi" w:cstheme="majorBidi"/>
          <w:sz w:val="22"/>
          <w:szCs w:val="22"/>
        </w:rPr>
        <w:t xml:space="preserve"> that had the smallest standard deviation was used. The columns of the figure, var_100, var_95 and var_90 represent the variance thresholds, while the rows show the feature type and </w:t>
      </w:r>
      <w:r w:rsidR="000C7737" w:rsidRPr="000C7737">
        <w:rPr>
          <w:rFonts w:asciiTheme="majorBidi" w:hAnsiTheme="majorBidi" w:cstheme="majorBidi"/>
          <w:sz w:val="22"/>
          <w:szCs w:val="22"/>
        </w:rPr>
        <w:t>percentage of the top features (based on mutual information) selected in each case</w:t>
      </w:r>
      <w:r w:rsidRPr="001B5C66">
        <w:rPr>
          <w:rFonts w:asciiTheme="majorBidi" w:hAnsiTheme="majorBidi" w:cstheme="majorBidi"/>
          <w:sz w:val="22"/>
          <w:szCs w:val="22"/>
        </w:rPr>
        <w:t xml:space="preserve"> for the calculation of the AUC score. The variance thresholds var_95 and var_90 in combination with high mutual information thresholds significantly reduced the number of available features in the ECFP models, thereby, lowering the model’s predictive ability.  </w:t>
      </w:r>
      <w:bookmarkStart w:id="0" w:name="_Hlk59557657"/>
    </w:p>
    <w:p w14:paraId="2BD5C5C5" w14:textId="4310CFD0" w:rsidR="00E20EF0" w:rsidRDefault="00E20EF0" w:rsidP="00B143F6">
      <w:pPr>
        <w:spacing w:line="480" w:lineRule="auto"/>
        <w:rPr>
          <w:rFonts w:asciiTheme="majorBidi" w:hAnsiTheme="majorBidi" w:cstheme="majorBidi"/>
          <w:sz w:val="22"/>
          <w:szCs w:val="22"/>
        </w:rPr>
      </w:pPr>
    </w:p>
    <w:p w14:paraId="03902818" w14:textId="1DAA5B9C" w:rsidR="00E20EF0" w:rsidRPr="001B5C66" w:rsidRDefault="00E20EF0" w:rsidP="00E20EF0">
      <w:pPr>
        <w:adjustRightInd w:val="0"/>
        <w:spacing w:line="48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bookmarkStart w:id="1" w:name="_Ref51942025"/>
      <w:r w:rsidRPr="001B5C66">
        <w:rPr>
          <w:rFonts w:asciiTheme="majorBidi" w:hAnsiTheme="majorBidi" w:cstheme="majorBidi"/>
          <w:b/>
          <w:bCs/>
          <w:sz w:val="22"/>
          <w:szCs w:val="22"/>
        </w:rPr>
        <w:t xml:space="preserve">Supplementary Table </w:t>
      </w:r>
      <w:r w:rsidRPr="001B5C66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Pr="001B5C66">
        <w:rPr>
          <w:rFonts w:asciiTheme="majorBidi" w:hAnsiTheme="majorBidi" w:cstheme="majorBidi"/>
          <w:b/>
          <w:bCs/>
          <w:sz w:val="22"/>
          <w:szCs w:val="22"/>
        </w:rPr>
        <w:instrText xml:space="preserve"> SEQ Table \* ARABIC </w:instrText>
      </w:r>
      <w:r w:rsidRPr="001B5C66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="00B347DF">
        <w:rPr>
          <w:rFonts w:asciiTheme="majorBidi" w:hAnsiTheme="majorBidi" w:cstheme="majorBidi"/>
          <w:b/>
          <w:bCs/>
          <w:noProof/>
          <w:sz w:val="22"/>
          <w:szCs w:val="22"/>
        </w:rPr>
        <w:t>1</w:t>
      </w:r>
      <w:r w:rsidRPr="001B5C66"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  <w:bookmarkEnd w:id="1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86"/>
        <w:gridCol w:w="3945"/>
        <w:gridCol w:w="2286"/>
      </w:tblGrid>
      <w:tr w:rsidR="00E20EF0" w:rsidRPr="001B5C66" w14:paraId="242D1FB2" w14:textId="77777777" w:rsidTr="00BB791F">
        <w:trPr>
          <w:trHeight w:val="559"/>
          <w:jc w:val="center"/>
        </w:trPr>
        <w:tc>
          <w:tcPr>
            <w:tcW w:w="2286" w:type="dxa"/>
            <w:vAlign w:val="bottom"/>
          </w:tcPr>
          <w:p w14:paraId="4C5EE594" w14:textId="77777777" w:rsidR="00E20EF0" w:rsidRPr="001B5C66" w:rsidRDefault="00E20EF0" w:rsidP="00BB791F">
            <w:pPr>
              <w:widowControl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b/>
                <w:sz w:val="22"/>
                <w:szCs w:val="22"/>
              </w:rPr>
              <w:t>Database name</w:t>
            </w:r>
          </w:p>
        </w:tc>
        <w:tc>
          <w:tcPr>
            <w:tcW w:w="3945" w:type="dxa"/>
            <w:vAlign w:val="bottom"/>
          </w:tcPr>
          <w:p w14:paraId="6F9A35D4" w14:textId="77777777" w:rsidR="00E20EF0" w:rsidRPr="001B5C66" w:rsidRDefault="00E20EF0" w:rsidP="00BB791F">
            <w:pPr>
              <w:widowControl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b/>
                <w:sz w:val="22"/>
                <w:szCs w:val="22"/>
              </w:rPr>
              <w:t>Feature description</w:t>
            </w:r>
          </w:p>
        </w:tc>
        <w:tc>
          <w:tcPr>
            <w:tcW w:w="2286" w:type="dxa"/>
            <w:vAlign w:val="bottom"/>
          </w:tcPr>
          <w:p w14:paraId="0A1008C5" w14:textId="77777777" w:rsidR="00E20EF0" w:rsidRPr="001B5C66" w:rsidRDefault="00E20EF0" w:rsidP="00BB791F">
            <w:pPr>
              <w:widowControl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b/>
                <w:sz w:val="22"/>
                <w:szCs w:val="22"/>
              </w:rPr>
              <w:t>Number of features</w:t>
            </w:r>
          </w:p>
        </w:tc>
      </w:tr>
      <w:tr w:rsidR="00E20EF0" w:rsidRPr="001B5C66" w14:paraId="090B70E9" w14:textId="77777777" w:rsidTr="00BB791F">
        <w:trPr>
          <w:trHeight w:val="821"/>
          <w:jc w:val="center"/>
        </w:trPr>
        <w:tc>
          <w:tcPr>
            <w:tcW w:w="2286" w:type="dxa"/>
            <w:vAlign w:val="center"/>
          </w:tcPr>
          <w:p w14:paraId="7225B6FE" w14:textId="77777777" w:rsidR="00E20EF0" w:rsidRPr="001B5C66" w:rsidRDefault="00E20EF0" w:rsidP="00BB791F">
            <w:pPr>
              <w:widowControl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sz w:val="22"/>
                <w:szCs w:val="22"/>
              </w:rPr>
              <w:t>ECFP_1024</w:t>
            </w:r>
          </w:p>
        </w:tc>
        <w:tc>
          <w:tcPr>
            <w:tcW w:w="3945" w:type="dxa"/>
            <w:vAlign w:val="center"/>
          </w:tcPr>
          <w:p w14:paraId="2BEA2B7B" w14:textId="77777777" w:rsidR="00E20EF0" w:rsidRPr="001B5C66" w:rsidRDefault="00E20EF0" w:rsidP="00BB791F">
            <w:pPr>
              <w:widowControl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sz w:val="22"/>
                <w:szCs w:val="22"/>
              </w:rPr>
              <w:t>ECFP of 1,024-bit length generated in the Python RDKit environment</w:t>
            </w:r>
          </w:p>
        </w:tc>
        <w:tc>
          <w:tcPr>
            <w:tcW w:w="2286" w:type="dxa"/>
            <w:vAlign w:val="center"/>
          </w:tcPr>
          <w:p w14:paraId="5192D53D" w14:textId="77777777" w:rsidR="00E20EF0" w:rsidRPr="001B5C66" w:rsidRDefault="00E20EF0" w:rsidP="00BB791F">
            <w:pPr>
              <w:widowControl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sz w:val="22"/>
                <w:szCs w:val="22"/>
              </w:rPr>
              <w:t>1,024</w:t>
            </w:r>
          </w:p>
        </w:tc>
      </w:tr>
      <w:tr w:rsidR="00E20EF0" w:rsidRPr="001B5C66" w14:paraId="25FEEEE4" w14:textId="77777777" w:rsidTr="00BB791F">
        <w:trPr>
          <w:trHeight w:val="821"/>
          <w:jc w:val="center"/>
        </w:trPr>
        <w:tc>
          <w:tcPr>
            <w:tcW w:w="2286" w:type="dxa"/>
            <w:vAlign w:val="center"/>
          </w:tcPr>
          <w:p w14:paraId="16F755C4" w14:textId="77777777" w:rsidR="00E20EF0" w:rsidRPr="001B5C66" w:rsidRDefault="00E20EF0" w:rsidP="00BB791F">
            <w:pPr>
              <w:widowControl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sz w:val="22"/>
                <w:szCs w:val="22"/>
              </w:rPr>
              <w:t>ECFP_2048</w:t>
            </w:r>
          </w:p>
        </w:tc>
        <w:tc>
          <w:tcPr>
            <w:tcW w:w="3945" w:type="dxa"/>
            <w:vAlign w:val="center"/>
          </w:tcPr>
          <w:p w14:paraId="29A1FFBE" w14:textId="77777777" w:rsidR="00E20EF0" w:rsidRPr="001B5C66" w:rsidRDefault="00E20EF0" w:rsidP="00BB791F">
            <w:pPr>
              <w:widowControl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sz w:val="22"/>
                <w:szCs w:val="22"/>
              </w:rPr>
              <w:t>ECFP of 2,048-bit length generated in the Python RDKit environment</w:t>
            </w:r>
          </w:p>
        </w:tc>
        <w:tc>
          <w:tcPr>
            <w:tcW w:w="2286" w:type="dxa"/>
            <w:vAlign w:val="center"/>
          </w:tcPr>
          <w:p w14:paraId="46DCF710" w14:textId="77777777" w:rsidR="00E20EF0" w:rsidRPr="001B5C66" w:rsidRDefault="00E20EF0" w:rsidP="00BB791F">
            <w:pPr>
              <w:widowControl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sz w:val="22"/>
                <w:szCs w:val="22"/>
              </w:rPr>
              <w:t>2,048</w:t>
            </w:r>
          </w:p>
        </w:tc>
      </w:tr>
      <w:tr w:rsidR="00E20EF0" w:rsidRPr="001B5C66" w14:paraId="7C140D1A" w14:textId="77777777" w:rsidTr="00BB791F">
        <w:trPr>
          <w:trHeight w:val="821"/>
          <w:jc w:val="center"/>
        </w:trPr>
        <w:tc>
          <w:tcPr>
            <w:tcW w:w="2286" w:type="dxa"/>
            <w:vAlign w:val="center"/>
          </w:tcPr>
          <w:p w14:paraId="401F5EA5" w14:textId="77777777" w:rsidR="00E20EF0" w:rsidRPr="001B5C66" w:rsidRDefault="00E20EF0" w:rsidP="00BB791F">
            <w:pPr>
              <w:widowControl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sz w:val="22"/>
                <w:szCs w:val="22"/>
              </w:rPr>
              <w:t>RDKit5</w:t>
            </w:r>
          </w:p>
        </w:tc>
        <w:tc>
          <w:tcPr>
            <w:tcW w:w="3945" w:type="dxa"/>
            <w:vAlign w:val="center"/>
          </w:tcPr>
          <w:p w14:paraId="0E7EB42A" w14:textId="77777777" w:rsidR="00E20EF0" w:rsidRPr="001B5C66" w:rsidRDefault="00E20EF0" w:rsidP="00BB791F">
            <w:pPr>
              <w:widowControl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sz w:val="22"/>
                <w:szCs w:val="22"/>
              </w:rPr>
              <w:t xml:space="preserve">RDKit topological fingerprints </w:t>
            </w:r>
            <w:bookmarkStart w:id="2" w:name="_Hlk52461144"/>
            <w:r w:rsidRPr="001B5C66">
              <w:rPr>
                <w:rFonts w:asciiTheme="majorBidi" w:hAnsiTheme="majorBidi" w:cstheme="majorBidi"/>
                <w:sz w:val="22"/>
                <w:szCs w:val="22"/>
              </w:rPr>
              <w:t>with a maximum path length of 5 bonds</w:t>
            </w:r>
            <w:bookmarkEnd w:id="2"/>
            <w:r w:rsidRPr="001B5C66">
              <w:rPr>
                <w:rFonts w:asciiTheme="majorBidi" w:hAnsiTheme="majorBidi" w:cstheme="majorBidi"/>
                <w:sz w:val="22"/>
                <w:szCs w:val="22"/>
              </w:rPr>
              <w:t xml:space="preserve"> generated in the Python RDKit environment</w:t>
            </w:r>
          </w:p>
        </w:tc>
        <w:tc>
          <w:tcPr>
            <w:tcW w:w="2286" w:type="dxa"/>
            <w:vAlign w:val="center"/>
          </w:tcPr>
          <w:p w14:paraId="2DD26907" w14:textId="77777777" w:rsidR="00E20EF0" w:rsidRPr="001B5C66" w:rsidRDefault="00E20EF0" w:rsidP="00BB791F">
            <w:pPr>
              <w:widowControl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sz w:val="22"/>
                <w:szCs w:val="22"/>
              </w:rPr>
              <w:t>2,048</w:t>
            </w:r>
          </w:p>
        </w:tc>
      </w:tr>
      <w:tr w:rsidR="00E20EF0" w:rsidRPr="001B5C66" w14:paraId="513FCB15" w14:textId="77777777" w:rsidTr="00BB791F">
        <w:trPr>
          <w:trHeight w:val="821"/>
          <w:jc w:val="center"/>
        </w:trPr>
        <w:tc>
          <w:tcPr>
            <w:tcW w:w="2286" w:type="dxa"/>
            <w:vAlign w:val="center"/>
          </w:tcPr>
          <w:p w14:paraId="28479D4D" w14:textId="77777777" w:rsidR="00E20EF0" w:rsidRPr="001B5C66" w:rsidRDefault="00E20EF0" w:rsidP="00BB791F">
            <w:pPr>
              <w:widowControl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sz w:val="22"/>
                <w:szCs w:val="22"/>
              </w:rPr>
              <w:t>MD</w:t>
            </w:r>
          </w:p>
        </w:tc>
        <w:tc>
          <w:tcPr>
            <w:tcW w:w="3945" w:type="dxa"/>
            <w:vAlign w:val="center"/>
          </w:tcPr>
          <w:p w14:paraId="5E6A5A61" w14:textId="77777777" w:rsidR="00E20EF0" w:rsidRPr="001B5C66" w:rsidRDefault="00E20EF0" w:rsidP="00BB791F">
            <w:pPr>
              <w:widowControl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sz w:val="22"/>
                <w:szCs w:val="22"/>
              </w:rPr>
              <w:t>2D and 3D molecular descriptors calculated in MOE</w:t>
            </w:r>
            <w:r w:rsidRPr="001B5C66">
              <w:rPr>
                <w:rFonts w:asciiTheme="majorBidi" w:eastAsiaTheme="minorEastAsia" w:hAnsiTheme="majorBidi" w:cstheme="majorBidi"/>
                <w:sz w:val="22"/>
                <w:szCs w:val="22"/>
              </w:rPr>
              <w:t>™</w:t>
            </w:r>
          </w:p>
        </w:tc>
        <w:tc>
          <w:tcPr>
            <w:tcW w:w="2286" w:type="dxa"/>
            <w:vAlign w:val="center"/>
          </w:tcPr>
          <w:p w14:paraId="311A190D" w14:textId="77777777" w:rsidR="00E20EF0" w:rsidRPr="001B5C66" w:rsidRDefault="00E20EF0" w:rsidP="00BB791F">
            <w:pPr>
              <w:widowControl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sz w:val="22"/>
                <w:szCs w:val="22"/>
              </w:rPr>
              <w:t>354</w:t>
            </w:r>
          </w:p>
        </w:tc>
      </w:tr>
      <w:tr w:rsidR="00E20EF0" w:rsidRPr="001B5C66" w14:paraId="5EC0028F" w14:textId="77777777" w:rsidTr="00BB791F">
        <w:trPr>
          <w:trHeight w:val="821"/>
          <w:jc w:val="center"/>
        </w:trPr>
        <w:tc>
          <w:tcPr>
            <w:tcW w:w="2286" w:type="dxa"/>
            <w:vAlign w:val="center"/>
          </w:tcPr>
          <w:p w14:paraId="175EC9C9" w14:textId="77777777" w:rsidR="00E20EF0" w:rsidRPr="001B5C66" w:rsidRDefault="00E20EF0" w:rsidP="00BB791F">
            <w:pPr>
              <w:adjustRightInd w:val="0"/>
              <w:spacing w:after="160"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sz w:val="22"/>
                <w:szCs w:val="22"/>
              </w:rPr>
              <w:t>ECFP_1024_MD</w:t>
            </w:r>
          </w:p>
        </w:tc>
        <w:tc>
          <w:tcPr>
            <w:tcW w:w="3945" w:type="dxa"/>
            <w:vAlign w:val="center"/>
          </w:tcPr>
          <w:p w14:paraId="2A6FDFBD" w14:textId="77777777" w:rsidR="00E20EF0" w:rsidRPr="001B5C66" w:rsidRDefault="00E20EF0" w:rsidP="00BB791F">
            <w:pPr>
              <w:adjustRightInd w:val="0"/>
              <w:spacing w:after="160"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sz w:val="22"/>
                <w:szCs w:val="22"/>
              </w:rPr>
              <w:t>Combination of “ECFP_1024” and “MD” descriptors</w:t>
            </w:r>
          </w:p>
        </w:tc>
        <w:tc>
          <w:tcPr>
            <w:tcW w:w="2286" w:type="dxa"/>
            <w:vAlign w:val="center"/>
          </w:tcPr>
          <w:p w14:paraId="20E72696" w14:textId="77777777" w:rsidR="00E20EF0" w:rsidRPr="001B5C66" w:rsidRDefault="00E20EF0" w:rsidP="00BB791F">
            <w:pPr>
              <w:adjustRightInd w:val="0"/>
              <w:spacing w:after="160"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B5C66">
              <w:rPr>
                <w:rFonts w:asciiTheme="majorBidi" w:hAnsiTheme="majorBidi" w:cstheme="majorBidi"/>
                <w:sz w:val="22"/>
                <w:szCs w:val="22"/>
              </w:rPr>
              <w:t>1,378</w:t>
            </w:r>
          </w:p>
        </w:tc>
      </w:tr>
    </w:tbl>
    <w:p w14:paraId="77012FB5" w14:textId="17346987" w:rsidR="00E20EF0" w:rsidRDefault="00E20EF0" w:rsidP="00B143F6">
      <w:pPr>
        <w:spacing w:line="480" w:lineRule="auto"/>
        <w:rPr>
          <w:rFonts w:asciiTheme="majorBidi" w:hAnsiTheme="majorBidi" w:cstheme="majorBidi"/>
          <w:sz w:val="22"/>
          <w:szCs w:val="22"/>
        </w:rPr>
      </w:pPr>
    </w:p>
    <w:p w14:paraId="50C11E88" w14:textId="31FBDF4E" w:rsidR="00E20EF0" w:rsidRDefault="00A074DB" w:rsidP="00B143F6">
      <w:pPr>
        <w:spacing w:line="480" w:lineRule="auto"/>
        <w:rPr>
          <w:rFonts w:asciiTheme="majorBidi" w:hAnsiTheme="majorBidi" w:cstheme="majorBidi"/>
          <w:sz w:val="22"/>
          <w:szCs w:val="22"/>
        </w:rPr>
      </w:pPr>
      <w:r w:rsidRPr="001B5C66">
        <w:rPr>
          <w:rFonts w:asciiTheme="majorBidi" w:hAnsiTheme="majorBidi" w:cstheme="majorBidi"/>
          <w:sz w:val="22"/>
          <w:szCs w:val="22"/>
        </w:rPr>
        <w:t>Description of feature types explored in this study</w:t>
      </w:r>
      <w:r w:rsidR="00304EDD">
        <w:rPr>
          <w:rFonts w:asciiTheme="majorBidi" w:hAnsiTheme="majorBidi" w:cstheme="majorBidi"/>
          <w:sz w:val="22"/>
          <w:szCs w:val="22"/>
        </w:rPr>
        <w:t>.</w:t>
      </w:r>
    </w:p>
    <w:p w14:paraId="4B7A27E9" w14:textId="77777777" w:rsidR="00B347DF" w:rsidRDefault="00B347DF" w:rsidP="00B143F6">
      <w:pPr>
        <w:spacing w:line="480" w:lineRule="auto"/>
        <w:rPr>
          <w:rFonts w:asciiTheme="majorBidi" w:hAnsiTheme="majorBidi" w:cstheme="majorBidi"/>
          <w:sz w:val="22"/>
          <w:szCs w:val="22"/>
        </w:rPr>
      </w:pPr>
    </w:p>
    <w:p w14:paraId="1D311AA0" w14:textId="77777777" w:rsidR="00B347DF" w:rsidRDefault="00B347DF" w:rsidP="00B143F6">
      <w:pPr>
        <w:spacing w:line="480" w:lineRule="auto"/>
        <w:rPr>
          <w:rFonts w:asciiTheme="majorBidi" w:hAnsiTheme="majorBidi" w:cstheme="majorBidi"/>
          <w:sz w:val="22"/>
          <w:szCs w:val="22"/>
        </w:rPr>
      </w:pPr>
    </w:p>
    <w:p w14:paraId="60E71943" w14:textId="2859EEF6" w:rsidR="00B143F6" w:rsidRPr="001B5C66" w:rsidRDefault="00091F6F" w:rsidP="00B143F6">
      <w:pPr>
        <w:spacing w:line="48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1B5C66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Supplementary </w:t>
      </w:r>
      <w:r w:rsidR="00B143F6" w:rsidRPr="001B5C66">
        <w:rPr>
          <w:rFonts w:asciiTheme="majorBidi" w:hAnsiTheme="majorBidi" w:cstheme="majorBidi"/>
          <w:b/>
          <w:bCs/>
          <w:sz w:val="22"/>
          <w:szCs w:val="22"/>
        </w:rPr>
        <w:t xml:space="preserve">Figure </w:t>
      </w:r>
      <w:r w:rsidR="00B01FD4" w:rsidRPr="001B5C66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="00B01FD4" w:rsidRPr="001B5C66">
        <w:rPr>
          <w:rFonts w:asciiTheme="majorBidi" w:hAnsiTheme="majorBidi" w:cstheme="majorBidi"/>
          <w:b/>
          <w:bCs/>
          <w:sz w:val="22"/>
          <w:szCs w:val="22"/>
        </w:rPr>
        <w:instrText xml:space="preserve"> SEQ Figure \* ARABIC </w:instrText>
      </w:r>
      <w:r w:rsidR="00B01FD4" w:rsidRPr="001B5C66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="00656CC7">
        <w:rPr>
          <w:rFonts w:asciiTheme="majorBidi" w:hAnsiTheme="majorBidi" w:cstheme="majorBidi"/>
          <w:b/>
          <w:bCs/>
          <w:noProof/>
          <w:sz w:val="22"/>
          <w:szCs w:val="22"/>
        </w:rPr>
        <w:t>2</w:t>
      </w:r>
      <w:r w:rsidR="00B01FD4" w:rsidRPr="001B5C66">
        <w:rPr>
          <w:rFonts w:asciiTheme="majorBidi" w:hAnsiTheme="majorBidi" w:cstheme="majorBidi"/>
          <w:b/>
          <w:bCs/>
          <w:sz w:val="22"/>
          <w:szCs w:val="22"/>
        </w:rPr>
        <w:fldChar w:fldCharType="end"/>
      </w:r>
    </w:p>
    <w:bookmarkEnd w:id="0"/>
    <w:p w14:paraId="23BEE84F" w14:textId="77777777" w:rsidR="00FB6242" w:rsidRPr="001B5C66" w:rsidRDefault="00FB6242" w:rsidP="00DF59FF">
      <w:pPr>
        <w:keepNext/>
        <w:adjustRightInd w:val="0"/>
        <w:spacing w:line="48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1B5C66">
        <w:rPr>
          <w:rFonts w:asciiTheme="majorBidi" w:hAnsiTheme="majorBidi" w:cstheme="majorBidi"/>
          <w:noProof/>
          <w:sz w:val="22"/>
          <w:szCs w:val="22"/>
          <w:lang w:val="en-US"/>
        </w:rPr>
        <w:drawing>
          <wp:inline distT="0" distB="0" distL="0" distR="0" wp14:anchorId="02821FB7" wp14:editId="55076AD3">
            <wp:extent cx="5575935" cy="6054725"/>
            <wp:effectExtent l="0" t="0" r="1206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5935" cy="605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7D81F" w14:textId="32C9DFD1" w:rsidR="008F6AC6" w:rsidRPr="001B5C66" w:rsidRDefault="00FB6242" w:rsidP="007E6DBE">
      <w:pPr>
        <w:adjustRightInd w:val="0"/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  <w:bookmarkStart w:id="3" w:name="_Toc39601762"/>
      <w:r w:rsidRPr="001B5C66">
        <w:rPr>
          <w:rFonts w:asciiTheme="majorBidi" w:hAnsiTheme="majorBidi" w:cstheme="majorBidi"/>
          <w:sz w:val="22"/>
          <w:szCs w:val="22"/>
        </w:rPr>
        <w:t xml:space="preserve">Overview of </w:t>
      </w:r>
      <w:r w:rsidR="005343F4" w:rsidRPr="001B5C66">
        <w:rPr>
          <w:rFonts w:asciiTheme="majorBidi" w:hAnsiTheme="majorBidi" w:cstheme="majorBidi"/>
          <w:sz w:val="22"/>
          <w:szCs w:val="22"/>
        </w:rPr>
        <w:t xml:space="preserve">the </w:t>
      </w:r>
      <w:r w:rsidRPr="001B5C66">
        <w:rPr>
          <w:rFonts w:asciiTheme="majorBidi" w:hAnsiTheme="majorBidi" w:cstheme="majorBidi"/>
          <w:sz w:val="22"/>
          <w:szCs w:val="22"/>
        </w:rPr>
        <w:t xml:space="preserve">modelling process for feature selection and model evaluation. This procedure was followed for each feature type (ECFP_1024, ECFP_2048, RDKit5, MD and </w:t>
      </w:r>
      <w:r w:rsidR="00B143F6" w:rsidRPr="001B5C66">
        <w:rPr>
          <w:rFonts w:asciiTheme="majorBidi" w:hAnsiTheme="majorBidi" w:cstheme="majorBidi"/>
          <w:sz w:val="22"/>
          <w:szCs w:val="22"/>
        </w:rPr>
        <w:t>ECFP_1028</w:t>
      </w:r>
      <w:r w:rsidRPr="001B5C66">
        <w:rPr>
          <w:rFonts w:asciiTheme="majorBidi" w:hAnsiTheme="majorBidi" w:cstheme="majorBidi"/>
          <w:sz w:val="22"/>
          <w:szCs w:val="22"/>
        </w:rPr>
        <w:t>_MD). The figure was generated in ChemDraw.</w:t>
      </w:r>
      <w:bookmarkEnd w:id="3"/>
      <w:r w:rsidRPr="001B5C66">
        <w:rPr>
          <w:rFonts w:asciiTheme="majorBidi" w:hAnsiTheme="majorBidi" w:cstheme="majorBidi"/>
          <w:sz w:val="22"/>
          <w:szCs w:val="22"/>
        </w:rPr>
        <w:t xml:space="preserve"> </w:t>
      </w:r>
    </w:p>
    <w:p w14:paraId="4082ECA3" w14:textId="77777777" w:rsidR="00B01FD4" w:rsidRPr="001B5C66" w:rsidRDefault="00B01FD4" w:rsidP="007E6DBE">
      <w:pPr>
        <w:adjustRightInd w:val="0"/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sectPr w:rsidR="00B01FD4" w:rsidRPr="001B5C6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6353A" w14:textId="77777777" w:rsidR="003F2426" w:rsidRDefault="003F2426" w:rsidP="00DF59FF">
      <w:r>
        <w:separator/>
      </w:r>
    </w:p>
  </w:endnote>
  <w:endnote w:type="continuationSeparator" w:id="0">
    <w:p w14:paraId="31CFD096" w14:textId="77777777" w:rsidR="003F2426" w:rsidRDefault="003F2426" w:rsidP="00DF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992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9A3F65" w14:textId="6AF99C9D" w:rsidR="00DF59FF" w:rsidRDefault="00DF59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3185D5" w14:textId="77777777" w:rsidR="00DF59FF" w:rsidRDefault="00DF5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F9749" w14:textId="77777777" w:rsidR="003F2426" w:rsidRDefault="003F2426" w:rsidP="00DF59FF">
      <w:r>
        <w:separator/>
      </w:r>
    </w:p>
  </w:footnote>
  <w:footnote w:type="continuationSeparator" w:id="0">
    <w:p w14:paraId="77BB41AD" w14:textId="77777777" w:rsidR="003F2426" w:rsidRDefault="003F2426" w:rsidP="00DF5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EwNTcyMDUwM7YwMDVT0lEKTi0uzszPAykwNK0FAM7c+3MtAAAA"/>
  </w:docVars>
  <w:rsids>
    <w:rsidRoot w:val="00E84EE4"/>
    <w:rsid w:val="000572F6"/>
    <w:rsid w:val="00091F6F"/>
    <w:rsid w:val="000C7737"/>
    <w:rsid w:val="000F3FFD"/>
    <w:rsid w:val="00117C1B"/>
    <w:rsid w:val="00160A7B"/>
    <w:rsid w:val="001B5C66"/>
    <w:rsid w:val="0022205B"/>
    <w:rsid w:val="00304EDD"/>
    <w:rsid w:val="003F2426"/>
    <w:rsid w:val="00417A7E"/>
    <w:rsid w:val="004208D5"/>
    <w:rsid w:val="004B7C34"/>
    <w:rsid w:val="005343F4"/>
    <w:rsid w:val="0053685C"/>
    <w:rsid w:val="00564F01"/>
    <w:rsid w:val="005C68FC"/>
    <w:rsid w:val="005F258E"/>
    <w:rsid w:val="00656CC7"/>
    <w:rsid w:val="006D6E49"/>
    <w:rsid w:val="007C6EF9"/>
    <w:rsid w:val="007E6DBE"/>
    <w:rsid w:val="00807414"/>
    <w:rsid w:val="00827200"/>
    <w:rsid w:val="00897666"/>
    <w:rsid w:val="008B7E7F"/>
    <w:rsid w:val="008F6AC6"/>
    <w:rsid w:val="00916186"/>
    <w:rsid w:val="009713B6"/>
    <w:rsid w:val="00972520"/>
    <w:rsid w:val="00982511"/>
    <w:rsid w:val="00995628"/>
    <w:rsid w:val="009E4275"/>
    <w:rsid w:val="00A074DB"/>
    <w:rsid w:val="00A1567C"/>
    <w:rsid w:val="00A20ECA"/>
    <w:rsid w:val="00A47936"/>
    <w:rsid w:val="00AA6737"/>
    <w:rsid w:val="00AB040A"/>
    <w:rsid w:val="00B01FD4"/>
    <w:rsid w:val="00B13957"/>
    <w:rsid w:val="00B143F6"/>
    <w:rsid w:val="00B347DF"/>
    <w:rsid w:val="00BA7059"/>
    <w:rsid w:val="00BC2171"/>
    <w:rsid w:val="00BF2D8A"/>
    <w:rsid w:val="00C05ADA"/>
    <w:rsid w:val="00C159FE"/>
    <w:rsid w:val="00C4053B"/>
    <w:rsid w:val="00C649B4"/>
    <w:rsid w:val="00CC4068"/>
    <w:rsid w:val="00DF59FF"/>
    <w:rsid w:val="00E20EF0"/>
    <w:rsid w:val="00E84EE4"/>
    <w:rsid w:val="00FA6512"/>
    <w:rsid w:val="00FB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C546F"/>
  <w15:chartTrackingRefBased/>
  <w15:docId w15:val="{0A3449F0-F1A6-4DB1-BDC3-45887607D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EE4"/>
    <w:pPr>
      <w:spacing w:after="0" w:line="240" w:lineRule="auto"/>
    </w:pPr>
    <w:rPr>
      <w:rFonts w:ascii="Times New Roman" w:hAnsi="Times New Roman" w:cs="Times New Roman"/>
      <w:sz w:val="24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84EE4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A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A7B"/>
    <w:rPr>
      <w:rFonts w:ascii="Segoe UI" w:hAnsi="Segoe UI" w:cs="Segoe UI"/>
      <w:sz w:val="18"/>
      <w:szCs w:val="18"/>
      <w:lang w:val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B7C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7C34"/>
    <w:pPr>
      <w:spacing w:after="160"/>
    </w:pPr>
    <w:rPr>
      <w:rFonts w:asciiTheme="minorHAnsi" w:hAnsiTheme="minorHAnsi" w:cstheme="minorBidi"/>
      <w:sz w:val="20"/>
      <w:szCs w:val="20"/>
      <w:lang w:bidi="he-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7C34"/>
    <w:rPr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F5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9FF"/>
    <w:rPr>
      <w:rFonts w:ascii="Times New Roman" w:hAnsi="Times New Roman" w:cs="Times New Roman"/>
      <w:sz w:val="24"/>
      <w:szCs w:val="24"/>
      <w:lang w:val="en-GB" w:bidi="ar-SA"/>
    </w:rPr>
  </w:style>
  <w:style w:type="paragraph" w:styleId="Footer">
    <w:name w:val="footer"/>
    <w:basedOn w:val="Normal"/>
    <w:link w:val="FooterChar"/>
    <w:uiPriority w:val="99"/>
    <w:unhideWhenUsed/>
    <w:rsid w:val="00DF5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9FF"/>
    <w:rPr>
      <w:rFonts w:ascii="Times New Roman" w:hAnsi="Times New Roman" w:cs="Times New Roman"/>
      <w:sz w:val="24"/>
      <w:szCs w:val="24"/>
      <w:lang w:val="en-GB" w:bidi="ar-SA"/>
    </w:rPr>
  </w:style>
  <w:style w:type="table" w:styleId="TableGrid">
    <w:name w:val="Table Grid"/>
    <w:basedOn w:val="TableNormal"/>
    <w:uiPriority w:val="39"/>
    <w:rsid w:val="00995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3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CD176-FDC1-4111-8B42-8A0012BD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Kapsiani</dc:creator>
  <cp:keywords/>
  <dc:description/>
  <cp:lastModifiedBy>Kapsiani, Sofia</cp:lastModifiedBy>
  <cp:revision>7</cp:revision>
  <cp:lastPrinted>2021-02-05T11:37:00Z</cp:lastPrinted>
  <dcterms:created xsi:type="dcterms:W3CDTF">2021-04-25T13:17:00Z</dcterms:created>
  <dcterms:modified xsi:type="dcterms:W3CDTF">2021-05-18T09:23:00Z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becf702c-8a3a-30b9-aa88-19df497c7a47</vt:lpwstr>
  </property>
  <property fmtid="{D5CDD505-2E9C-101B-9397-08002B2CF9AE}" pid="4" name="Mendeley Citation Style_1">
    <vt:lpwstr>http://www.zotero.org/styles/journal-of-cheminformatics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 6th edition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10th edition - Harvard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http://www.zotero.org/styles/journal-of-cheminformatics</vt:lpwstr>
  </property>
  <property fmtid="{D5CDD505-2E9C-101B-9397-08002B2CF9AE}" pid="18" name="Mendeley Recent Style Name 6_1">
    <vt:lpwstr>Journal of Cheminformatics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