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BD0AB" w14:textId="252577CD" w:rsidR="004D5FB5" w:rsidRDefault="004D5FB5" w:rsidP="004D5FB5">
      <w:pPr>
        <w:spacing w:line="480" w:lineRule="auto"/>
        <w:jc w:val="both"/>
        <w:rPr>
          <w:b/>
          <w:bCs/>
          <w:sz w:val="24"/>
          <w:szCs w:val="24"/>
          <w:lang w:val="en-US"/>
        </w:rPr>
      </w:pPr>
      <w:r w:rsidRPr="00AC170A">
        <w:rPr>
          <w:rFonts w:eastAsia="Times New Roman"/>
          <w:b/>
          <w:bCs/>
          <w:color w:val="000000"/>
          <w:sz w:val="24"/>
          <w:szCs w:val="24"/>
          <w:lang w:val="en-US"/>
        </w:rPr>
        <w:t>Supplementary materials</w:t>
      </w:r>
      <w:r w:rsidRPr="00AC170A">
        <w:rPr>
          <w:b/>
          <w:bCs/>
          <w:sz w:val="24"/>
          <w:szCs w:val="24"/>
          <w:lang w:val="en-US"/>
        </w:rPr>
        <w:t xml:space="preserve"> </w:t>
      </w:r>
    </w:p>
    <w:p w14:paraId="2971B749" w14:textId="77777777" w:rsidR="004D5FB5" w:rsidRPr="00AC170A" w:rsidRDefault="004D5FB5" w:rsidP="004D5FB5">
      <w:pPr>
        <w:spacing w:line="480" w:lineRule="auto"/>
        <w:jc w:val="both"/>
        <w:rPr>
          <w:b/>
          <w:bCs/>
          <w:sz w:val="24"/>
          <w:szCs w:val="24"/>
          <w:lang w:val="en-US"/>
        </w:rPr>
      </w:pPr>
    </w:p>
    <w:p w14:paraId="7F1102FD" w14:textId="77777777" w:rsidR="004D5FB5" w:rsidRPr="007C4B58" w:rsidRDefault="004D5FB5" w:rsidP="004D5FB5">
      <w:pPr>
        <w:pStyle w:val="Corpodetexto"/>
        <w:spacing w:line="480" w:lineRule="auto"/>
        <w:jc w:val="both"/>
        <w:rPr>
          <w:szCs w:val="24"/>
        </w:rPr>
      </w:pPr>
      <w:r w:rsidRPr="00AC170A">
        <w:rPr>
          <w:b/>
          <w:bCs/>
          <w:szCs w:val="24"/>
        </w:rPr>
        <w:t xml:space="preserve">Table S1. </w:t>
      </w:r>
      <w:r w:rsidRPr="00AC170A">
        <w:rPr>
          <w:szCs w:val="24"/>
        </w:rPr>
        <w:t xml:space="preserve">Haplotype frequency observed for the </w:t>
      </w:r>
      <w:r w:rsidRPr="00AC170A">
        <w:rPr>
          <w:i/>
          <w:szCs w:val="24"/>
        </w:rPr>
        <w:t>COI</w:t>
      </w:r>
      <w:r w:rsidRPr="00AC170A">
        <w:rPr>
          <w:szCs w:val="24"/>
        </w:rPr>
        <w:t xml:space="preserve"> and </w:t>
      </w:r>
      <w:proofErr w:type="spellStart"/>
      <w:r w:rsidRPr="00AC170A">
        <w:rPr>
          <w:i/>
          <w:szCs w:val="24"/>
        </w:rPr>
        <w:t>Cytb</w:t>
      </w:r>
      <w:proofErr w:type="spellEnd"/>
      <w:r w:rsidRPr="00AC170A">
        <w:rPr>
          <w:szCs w:val="24"/>
        </w:rPr>
        <w:t xml:space="preserve"> genes in the </w:t>
      </w:r>
      <w:r w:rsidRPr="00AC170A">
        <w:rPr>
          <w:i/>
          <w:szCs w:val="24"/>
        </w:rPr>
        <w:t xml:space="preserve">Lutzomyia </w:t>
      </w:r>
      <w:proofErr w:type="spellStart"/>
      <w:r w:rsidRPr="00AC170A">
        <w:rPr>
          <w:i/>
          <w:szCs w:val="24"/>
        </w:rPr>
        <w:t>umbratilis</w:t>
      </w:r>
      <w:proofErr w:type="spellEnd"/>
      <w:r w:rsidRPr="00AC170A">
        <w:rPr>
          <w:szCs w:val="24"/>
        </w:rPr>
        <w:t xml:space="preserve"> </w:t>
      </w:r>
      <w:r w:rsidRPr="007C4B58">
        <w:rPr>
          <w:szCs w:val="24"/>
        </w:rPr>
        <w:t xml:space="preserve">populations from the Brazilian Amazon. </w:t>
      </w:r>
    </w:p>
    <w:p w14:paraId="5B858544" w14:textId="77777777" w:rsidR="004D5FB5" w:rsidRPr="007C4B58" w:rsidRDefault="004D5FB5" w:rsidP="004D5FB5">
      <w:pPr>
        <w:pStyle w:val="Corpodetexto"/>
        <w:spacing w:line="480" w:lineRule="auto"/>
        <w:jc w:val="both"/>
        <w:rPr>
          <w:bCs/>
          <w:szCs w:val="24"/>
        </w:rPr>
      </w:pPr>
      <w:r w:rsidRPr="007C4B58">
        <w:rPr>
          <w:b/>
          <w:szCs w:val="24"/>
        </w:rPr>
        <w:t xml:space="preserve">Table S2. </w:t>
      </w:r>
      <w:r w:rsidRPr="007C4B58">
        <w:rPr>
          <w:bCs/>
          <w:szCs w:val="24"/>
        </w:rPr>
        <w:t xml:space="preserve">Intra-population genetic diversity and neutrality tests inferred for each population of </w:t>
      </w:r>
      <w:r w:rsidRPr="007C4B58">
        <w:rPr>
          <w:bCs/>
          <w:i/>
          <w:szCs w:val="24"/>
        </w:rPr>
        <w:t xml:space="preserve">Lutzomyia </w:t>
      </w:r>
      <w:proofErr w:type="spellStart"/>
      <w:r w:rsidRPr="007C4B58">
        <w:rPr>
          <w:bCs/>
          <w:i/>
          <w:szCs w:val="24"/>
        </w:rPr>
        <w:t>umbratilis</w:t>
      </w:r>
      <w:proofErr w:type="spellEnd"/>
      <w:r w:rsidRPr="007C4B58">
        <w:rPr>
          <w:bCs/>
          <w:szCs w:val="24"/>
        </w:rPr>
        <w:t xml:space="preserve"> from the Brazilian Amazon,</w:t>
      </w:r>
      <w:r>
        <w:rPr>
          <w:bCs/>
          <w:szCs w:val="24"/>
        </w:rPr>
        <w:t xml:space="preserve"> </w:t>
      </w:r>
      <w:r w:rsidRPr="007C4B58">
        <w:rPr>
          <w:bCs/>
          <w:szCs w:val="24"/>
        </w:rPr>
        <w:t xml:space="preserve">based on the </w:t>
      </w:r>
      <w:r w:rsidRPr="007C4B58">
        <w:rPr>
          <w:bCs/>
          <w:i/>
          <w:szCs w:val="24"/>
        </w:rPr>
        <w:t>COI</w:t>
      </w:r>
      <w:r w:rsidRPr="007C4B58">
        <w:rPr>
          <w:bCs/>
          <w:szCs w:val="24"/>
        </w:rPr>
        <w:t xml:space="preserve"> and </w:t>
      </w:r>
      <w:proofErr w:type="spellStart"/>
      <w:r w:rsidRPr="007C4B58">
        <w:rPr>
          <w:bCs/>
          <w:i/>
          <w:szCs w:val="24"/>
        </w:rPr>
        <w:t>Cytb</w:t>
      </w:r>
      <w:proofErr w:type="spellEnd"/>
      <w:r w:rsidRPr="007C4B58">
        <w:rPr>
          <w:bCs/>
          <w:i/>
          <w:szCs w:val="24"/>
        </w:rPr>
        <w:t xml:space="preserve"> </w:t>
      </w:r>
      <w:r w:rsidRPr="007C4B58">
        <w:rPr>
          <w:bCs/>
          <w:iCs/>
          <w:szCs w:val="24"/>
        </w:rPr>
        <w:t>genes.</w:t>
      </w:r>
    </w:p>
    <w:p w14:paraId="07D7971D" w14:textId="77777777" w:rsidR="004D5FB5" w:rsidRPr="007C4B58" w:rsidRDefault="004D5FB5" w:rsidP="004D5FB5">
      <w:pPr>
        <w:spacing w:line="480" w:lineRule="auto"/>
        <w:rPr>
          <w:sz w:val="24"/>
          <w:szCs w:val="24"/>
          <w:lang w:val="en-US"/>
        </w:rPr>
      </w:pPr>
      <w:r w:rsidRPr="007C4B58">
        <w:rPr>
          <w:b/>
          <w:sz w:val="24"/>
          <w:szCs w:val="24"/>
          <w:lang w:val="en-US"/>
        </w:rPr>
        <w:t>Table S3.</w:t>
      </w:r>
      <w:r w:rsidRPr="007C4B58">
        <w:rPr>
          <w:sz w:val="24"/>
          <w:szCs w:val="24"/>
          <w:lang w:val="en-US"/>
        </w:rPr>
        <w:t xml:space="preserve">  Genetic differentiation among populations of </w:t>
      </w:r>
      <w:r w:rsidRPr="007C4B58">
        <w:rPr>
          <w:i/>
          <w:iCs/>
          <w:sz w:val="24"/>
          <w:szCs w:val="24"/>
          <w:lang w:val="en-US"/>
        </w:rPr>
        <w:t>Lu</w:t>
      </w:r>
      <w:r w:rsidRPr="007C4B58">
        <w:rPr>
          <w:i/>
          <w:sz w:val="24"/>
          <w:szCs w:val="24"/>
          <w:lang w:val="en-US"/>
        </w:rPr>
        <w:t xml:space="preserve">tzomyia </w:t>
      </w:r>
      <w:proofErr w:type="spellStart"/>
      <w:r w:rsidRPr="007C4B58">
        <w:rPr>
          <w:i/>
          <w:sz w:val="24"/>
          <w:szCs w:val="24"/>
          <w:lang w:val="en-US"/>
        </w:rPr>
        <w:t>umbratilis</w:t>
      </w:r>
      <w:proofErr w:type="spellEnd"/>
      <w:r w:rsidRPr="007C4B58">
        <w:rPr>
          <w:i/>
          <w:sz w:val="24"/>
          <w:szCs w:val="24"/>
          <w:lang w:val="en-US"/>
        </w:rPr>
        <w:t xml:space="preserve"> </w:t>
      </w:r>
      <w:r w:rsidRPr="007C4B58">
        <w:rPr>
          <w:sz w:val="24"/>
          <w:szCs w:val="24"/>
          <w:lang w:val="en-US"/>
        </w:rPr>
        <w:t xml:space="preserve">from the Brazilian Amazon, based on the </w:t>
      </w:r>
      <w:r w:rsidRPr="007C4B58">
        <w:rPr>
          <w:i/>
          <w:sz w:val="24"/>
          <w:szCs w:val="24"/>
          <w:lang w:val="en-US"/>
        </w:rPr>
        <w:t>COI</w:t>
      </w:r>
      <w:r w:rsidRPr="007C4B58">
        <w:rPr>
          <w:sz w:val="24"/>
          <w:szCs w:val="24"/>
          <w:lang w:val="en-US"/>
        </w:rPr>
        <w:t xml:space="preserve"> and </w:t>
      </w:r>
      <w:proofErr w:type="spellStart"/>
      <w:r w:rsidRPr="007C4B58">
        <w:rPr>
          <w:i/>
          <w:sz w:val="24"/>
          <w:szCs w:val="24"/>
          <w:lang w:val="en-US"/>
        </w:rPr>
        <w:t>Cytb</w:t>
      </w:r>
      <w:proofErr w:type="spellEnd"/>
      <w:r w:rsidRPr="007C4B58">
        <w:rPr>
          <w:sz w:val="24"/>
          <w:szCs w:val="24"/>
          <w:lang w:val="en-US"/>
        </w:rPr>
        <w:t xml:space="preserve"> genes.</w:t>
      </w:r>
    </w:p>
    <w:p w14:paraId="74CCD7A6" w14:textId="77777777" w:rsidR="004D5FB5" w:rsidRPr="007C4B58" w:rsidRDefault="004D5FB5" w:rsidP="004D5FB5">
      <w:pPr>
        <w:spacing w:line="480" w:lineRule="auto"/>
        <w:jc w:val="both"/>
        <w:rPr>
          <w:b/>
          <w:iCs/>
          <w:sz w:val="24"/>
          <w:szCs w:val="24"/>
          <w:lang w:val="en-US"/>
        </w:rPr>
      </w:pPr>
    </w:p>
    <w:p w14:paraId="7179EA45" w14:textId="77777777" w:rsidR="004D5FB5" w:rsidRPr="00AC170A" w:rsidRDefault="004D5FB5" w:rsidP="004D5FB5">
      <w:pPr>
        <w:pStyle w:val="Corpodetexto"/>
        <w:spacing w:line="480" w:lineRule="auto"/>
        <w:jc w:val="both"/>
        <w:rPr>
          <w:b/>
          <w:szCs w:val="24"/>
        </w:rPr>
      </w:pPr>
      <w:r w:rsidRPr="007C4B58">
        <w:rPr>
          <w:b/>
          <w:bCs/>
          <w:szCs w:val="24"/>
        </w:rPr>
        <w:t xml:space="preserve">Fig. S1. </w:t>
      </w:r>
      <w:r w:rsidRPr="007C4B58">
        <w:rPr>
          <w:szCs w:val="24"/>
        </w:rPr>
        <w:t xml:space="preserve">Maximum Likelihood (ML) tree generated based on the 89 haplotypes of </w:t>
      </w:r>
      <w:r w:rsidRPr="007C4B58">
        <w:rPr>
          <w:i/>
          <w:iCs/>
          <w:szCs w:val="24"/>
        </w:rPr>
        <w:t>COI</w:t>
      </w:r>
      <w:r w:rsidRPr="007C4B58">
        <w:rPr>
          <w:szCs w:val="24"/>
        </w:rPr>
        <w:t>. Tree inferred</w:t>
      </w:r>
      <w:r w:rsidRPr="00AC170A">
        <w:rPr>
          <w:szCs w:val="24"/>
        </w:rPr>
        <w:t xml:space="preserve"> with the General Time Reversible (GTR) + G + I nucleotide substitution model and 2,000 replications. The bootstrapping support values are indicated above of the branches. The colors on the terminal branches of the tree represent the haplotypes observed in each locality, following the same color pattern of the Figures 1, 2 and 3. The black color on the terminal branches of tree represent the shared haplotypes between the localities. See Table S1 for identification of the haplotypes. Saint Georges l’ </w:t>
      </w:r>
      <w:proofErr w:type="spellStart"/>
      <w:r w:rsidRPr="00AC170A">
        <w:rPr>
          <w:szCs w:val="24"/>
        </w:rPr>
        <w:t>Oyapock</w:t>
      </w:r>
      <w:proofErr w:type="spellEnd"/>
      <w:r w:rsidRPr="00AC170A">
        <w:rPr>
          <w:szCs w:val="24"/>
        </w:rPr>
        <w:t xml:space="preserve">. </w:t>
      </w:r>
      <w:r w:rsidRPr="00AC170A">
        <w:rPr>
          <w:i/>
          <w:iCs/>
          <w:szCs w:val="24"/>
        </w:rPr>
        <w:t xml:space="preserve">Lutzomyia </w:t>
      </w:r>
      <w:proofErr w:type="spellStart"/>
      <w:r w:rsidRPr="00AC170A">
        <w:rPr>
          <w:i/>
          <w:iCs/>
          <w:szCs w:val="24"/>
        </w:rPr>
        <w:t>anduzei</w:t>
      </w:r>
      <w:proofErr w:type="spellEnd"/>
      <w:r w:rsidRPr="00AC170A">
        <w:rPr>
          <w:szCs w:val="24"/>
        </w:rPr>
        <w:t xml:space="preserve"> and </w:t>
      </w:r>
      <w:proofErr w:type="spellStart"/>
      <w:r w:rsidRPr="00AC170A">
        <w:rPr>
          <w:i/>
          <w:iCs/>
          <w:szCs w:val="24"/>
        </w:rPr>
        <w:t>Bichromomyia</w:t>
      </w:r>
      <w:proofErr w:type="spellEnd"/>
      <w:r w:rsidRPr="00AC170A">
        <w:rPr>
          <w:i/>
          <w:iCs/>
          <w:szCs w:val="24"/>
        </w:rPr>
        <w:t xml:space="preserve"> </w:t>
      </w:r>
      <w:proofErr w:type="spellStart"/>
      <w:r w:rsidRPr="00AC170A">
        <w:rPr>
          <w:i/>
          <w:iCs/>
          <w:szCs w:val="24"/>
        </w:rPr>
        <w:t>flaviscutellata</w:t>
      </w:r>
      <w:proofErr w:type="spellEnd"/>
      <w:r w:rsidRPr="00AC170A">
        <w:rPr>
          <w:i/>
          <w:iCs/>
          <w:szCs w:val="24"/>
        </w:rPr>
        <w:t xml:space="preserve"> </w:t>
      </w:r>
      <w:r w:rsidRPr="00AC170A">
        <w:rPr>
          <w:szCs w:val="24"/>
        </w:rPr>
        <w:t xml:space="preserve">were used as outgroups. </w:t>
      </w:r>
    </w:p>
    <w:p w14:paraId="7E9534D4" w14:textId="77777777" w:rsidR="004D5FB5" w:rsidRDefault="004D5FB5" w:rsidP="004D5FB5">
      <w:pPr>
        <w:pStyle w:val="Corpodetexto"/>
        <w:spacing w:line="480" w:lineRule="auto"/>
        <w:jc w:val="both"/>
        <w:rPr>
          <w:b/>
          <w:bCs/>
          <w:szCs w:val="24"/>
        </w:rPr>
      </w:pPr>
    </w:p>
    <w:p w14:paraId="35EBF057" w14:textId="0A912DC2" w:rsidR="004D5FB5" w:rsidRPr="00AC170A" w:rsidRDefault="004D5FB5" w:rsidP="004D5FB5">
      <w:pPr>
        <w:pStyle w:val="Corpodetexto"/>
        <w:spacing w:line="480" w:lineRule="auto"/>
        <w:jc w:val="both"/>
        <w:rPr>
          <w:szCs w:val="24"/>
        </w:rPr>
      </w:pPr>
      <w:r w:rsidRPr="00AC170A">
        <w:rPr>
          <w:b/>
          <w:bCs/>
          <w:szCs w:val="24"/>
        </w:rPr>
        <w:t xml:space="preserve">Fig. S2. </w:t>
      </w:r>
      <w:r w:rsidRPr="00AC170A">
        <w:rPr>
          <w:szCs w:val="24"/>
        </w:rPr>
        <w:t xml:space="preserve">Bayesian Inference (BI) tree generated in *BEAST, based on the 89 haplotypes of </w:t>
      </w:r>
      <w:r w:rsidRPr="00AC170A">
        <w:rPr>
          <w:i/>
          <w:iCs/>
          <w:szCs w:val="24"/>
        </w:rPr>
        <w:t>COI</w:t>
      </w:r>
      <w:r w:rsidRPr="00AC170A">
        <w:rPr>
          <w:szCs w:val="24"/>
        </w:rPr>
        <w:t xml:space="preserve">, with the estimates of the divergence time (Mya). The colors on the terminal branches of the tree represent the haplotypes observed in each locality, following the same color pattern of the Figures 1, 2 and 3. The black color on the terminal branches (round shape) of tree represent the shared haplotypes between the localities. See Table S1 for identification of the haplotypes. SGO: Saint Georges l’ </w:t>
      </w:r>
      <w:proofErr w:type="spellStart"/>
      <w:r w:rsidRPr="00AC170A">
        <w:rPr>
          <w:szCs w:val="24"/>
        </w:rPr>
        <w:t>Oyapock</w:t>
      </w:r>
      <w:proofErr w:type="spellEnd"/>
      <w:r w:rsidRPr="00AC170A">
        <w:rPr>
          <w:szCs w:val="24"/>
        </w:rPr>
        <w:t xml:space="preserve"> (square shape in black </w:t>
      </w:r>
      <w:r w:rsidRPr="00AC170A">
        <w:rPr>
          <w:szCs w:val="24"/>
        </w:rPr>
        <w:lastRenderedPageBreak/>
        <w:t xml:space="preserve">color). </w:t>
      </w:r>
      <w:r w:rsidRPr="00AC170A">
        <w:rPr>
          <w:i/>
          <w:iCs/>
          <w:szCs w:val="24"/>
        </w:rPr>
        <w:t xml:space="preserve">Lutzomyia </w:t>
      </w:r>
      <w:proofErr w:type="spellStart"/>
      <w:r w:rsidRPr="00AC170A">
        <w:rPr>
          <w:i/>
          <w:iCs/>
          <w:szCs w:val="24"/>
        </w:rPr>
        <w:t>anduzei</w:t>
      </w:r>
      <w:proofErr w:type="spellEnd"/>
      <w:r w:rsidRPr="00AC170A">
        <w:rPr>
          <w:szCs w:val="24"/>
        </w:rPr>
        <w:t xml:space="preserve"> and </w:t>
      </w:r>
      <w:proofErr w:type="spellStart"/>
      <w:r w:rsidRPr="00AC170A">
        <w:rPr>
          <w:i/>
          <w:iCs/>
          <w:szCs w:val="24"/>
        </w:rPr>
        <w:t>Bichromomyia</w:t>
      </w:r>
      <w:proofErr w:type="spellEnd"/>
      <w:r w:rsidRPr="00AC170A">
        <w:rPr>
          <w:i/>
          <w:iCs/>
          <w:szCs w:val="24"/>
        </w:rPr>
        <w:t xml:space="preserve"> </w:t>
      </w:r>
      <w:proofErr w:type="spellStart"/>
      <w:r w:rsidRPr="00AC170A">
        <w:rPr>
          <w:i/>
          <w:iCs/>
          <w:szCs w:val="24"/>
        </w:rPr>
        <w:t>flaviscutellata</w:t>
      </w:r>
      <w:proofErr w:type="spellEnd"/>
      <w:r w:rsidRPr="00AC170A">
        <w:rPr>
          <w:szCs w:val="24"/>
        </w:rPr>
        <w:t xml:space="preserve"> were used as outgroups. </w:t>
      </w:r>
    </w:p>
    <w:p w14:paraId="37700CED" w14:textId="77777777" w:rsidR="004D5FB5" w:rsidRPr="00AC170A" w:rsidRDefault="004D5FB5" w:rsidP="004D5FB5">
      <w:pPr>
        <w:pStyle w:val="Corpodetexto"/>
        <w:spacing w:line="480" w:lineRule="auto"/>
        <w:jc w:val="both"/>
        <w:rPr>
          <w:szCs w:val="24"/>
        </w:rPr>
      </w:pPr>
    </w:p>
    <w:p w14:paraId="60ACB956" w14:textId="77777777" w:rsidR="004D5FB5" w:rsidRPr="00AC170A" w:rsidRDefault="004D5FB5" w:rsidP="004D5FB5">
      <w:pPr>
        <w:pStyle w:val="Corpodetexto"/>
        <w:spacing w:line="480" w:lineRule="auto"/>
        <w:jc w:val="both"/>
        <w:rPr>
          <w:b/>
          <w:szCs w:val="24"/>
        </w:rPr>
      </w:pPr>
      <w:r w:rsidRPr="00AC170A">
        <w:rPr>
          <w:b/>
          <w:bCs/>
          <w:szCs w:val="24"/>
        </w:rPr>
        <w:t>Fig. S3.</w:t>
      </w:r>
      <w:r w:rsidRPr="00AC170A">
        <w:rPr>
          <w:szCs w:val="24"/>
        </w:rPr>
        <w:t xml:space="preserve"> Bayesian analysis of population structure (BAPS) of the nine </w:t>
      </w:r>
      <w:r w:rsidRPr="00AC170A">
        <w:rPr>
          <w:i/>
          <w:iCs/>
          <w:szCs w:val="24"/>
        </w:rPr>
        <w:t xml:space="preserve">Lutzomyia </w:t>
      </w:r>
      <w:proofErr w:type="spellStart"/>
      <w:r w:rsidRPr="00AC170A">
        <w:rPr>
          <w:i/>
          <w:iCs/>
          <w:szCs w:val="24"/>
        </w:rPr>
        <w:t>umbratilis</w:t>
      </w:r>
      <w:proofErr w:type="spellEnd"/>
      <w:r w:rsidRPr="00AC170A">
        <w:rPr>
          <w:szCs w:val="24"/>
        </w:rPr>
        <w:t xml:space="preserve"> populations from the Brazilian Amazon, using </w:t>
      </w:r>
      <w:r w:rsidRPr="00AC170A">
        <w:rPr>
          <w:i/>
          <w:iCs/>
          <w:szCs w:val="24"/>
        </w:rPr>
        <w:t>COI</w:t>
      </w:r>
      <w:r w:rsidRPr="00AC170A">
        <w:rPr>
          <w:szCs w:val="24"/>
        </w:rPr>
        <w:t xml:space="preserve"> gene. Dataset analysis obtained from 176 specimens indicated the existence of six genetic groups. </w:t>
      </w:r>
      <w:r w:rsidRPr="00AC170A">
        <w:rPr>
          <w:szCs w:val="24"/>
          <w:lang w:val="pt-BR"/>
        </w:rPr>
        <w:t xml:space="preserve">CP: Cachoeira Porteira; BR: BR-174 Highway; RP: Rio Preto da Eva; MN: Manaus; MC: Manacapuru; NA: Novo Airão; PI: Pitinga; AU: Autazes; PG: Porto Grande/Serra do Navio. </w:t>
      </w:r>
      <w:r w:rsidRPr="00AC170A">
        <w:rPr>
          <w:szCs w:val="24"/>
        </w:rPr>
        <w:t xml:space="preserve">Group 1 (blue) comprises the populations of the CP, BR, RP, MN and part of PI; Group 2 (green) represents the populations of the MC and NA; Groups 3 and 4 (yellow and pink, respectively) comprises the population of PI; Group 5 (light blue) represents the population of AU; Group 6 (red) represents the population of PG. </w:t>
      </w:r>
    </w:p>
    <w:p w14:paraId="5D4EFEE4" w14:textId="77777777" w:rsidR="004D5FB5" w:rsidRPr="00AC170A" w:rsidRDefault="004D5FB5" w:rsidP="004D5FB5">
      <w:pPr>
        <w:pStyle w:val="Corpodetexto"/>
        <w:spacing w:line="480" w:lineRule="auto"/>
        <w:jc w:val="both"/>
        <w:rPr>
          <w:szCs w:val="24"/>
        </w:rPr>
      </w:pPr>
    </w:p>
    <w:p w14:paraId="6F5A7EB7" w14:textId="20345684" w:rsidR="006338F4" w:rsidRDefault="004D5FB5" w:rsidP="0009293F">
      <w:pPr>
        <w:pStyle w:val="Corpodetexto"/>
        <w:spacing w:line="480" w:lineRule="auto"/>
        <w:jc w:val="both"/>
      </w:pPr>
      <w:r w:rsidRPr="00AC170A">
        <w:rPr>
          <w:b/>
          <w:bCs/>
          <w:szCs w:val="24"/>
        </w:rPr>
        <w:t xml:space="preserve">Fig. S4. </w:t>
      </w:r>
      <w:r w:rsidRPr="00AC170A">
        <w:rPr>
          <w:szCs w:val="24"/>
        </w:rPr>
        <w:t xml:space="preserve">Bayesian analysis of population structure (BAPS) of the nine </w:t>
      </w:r>
      <w:r w:rsidRPr="00AC170A">
        <w:rPr>
          <w:i/>
          <w:iCs/>
          <w:szCs w:val="24"/>
        </w:rPr>
        <w:t xml:space="preserve">Lutzomyia </w:t>
      </w:r>
      <w:proofErr w:type="spellStart"/>
      <w:r w:rsidRPr="00AC170A">
        <w:rPr>
          <w:i/>
          <w:iCs/>
          <w:szCs w:val="24"/>
        </w:rPr>
        <w:t>umbratilis</w:t>
      </w:r>
      <w:proofErr w:type="spellEnd"/>
      <w:r w:rsidRPr="00AC170A">
        <w:rPr>
          <w:szCs w:val="24"/>
        </w:rPr>
        <w:t xml:space="preserve"> populations from the Brazilian Amazon, using </w:t>
      </w:r>
      <w:proofErr w:type="spellStart"/>
      <w:r w:rsidRPr="00AC170A">
        <w:rPr>
          <w:i/>
          <w:iCs/>
          <w:szCs w:val="24"/>
        </w:rPr>
        <w:t>Cytb</w:t>
      </w:r>
      <w:proofErr w:type="spellEnd"/>
      <w:r w:rsidRPr="00AC170A">
        <w:rPr>
          <w:szCs w:val="24"/>
        </w:rPr>
        <w:t xml:space="preserve"> gene. Dataset analysis obtained from 187 specimens indicated the existence of three genetic groups. </w:t>
      </w:r>
      <w:r w:rsidRPr="00AC170A">
        <w:rPr>
          <w:szCs w:val="24"/>
          <w:lang w:val="pt-BR"/>
        </w:rPr>
        <w:t xml:space="preserve">CP: Cachoeira Porteira; BR: BR-174 Highway; RP: Rio Preto da Eva; MN: Manaus; MC: Manacapuru; NA: Novo Airão; PI: Pitinga; AU: Autazes; PG: Porto Grande/Serra do Navio. </w:t>
      </w:r>
      <w:r w:rsidRPr="00AC170A">
        <w:rPr>
          <w:szCs w:val="24"/>
        </w:rPr>
        <w:t xml:space="preserve">Group 1 (green) comprises the populations of the CP, BR, RP, MN, PG; Group 2 (red) represents the populations of the MC and NA; Group 3 (blue) comprises the populations of AU. Population of </w:t>
      </w:r>
      <w:proofErr w:type="spellStart"/>
      <w:r w:rsidRPr="00AC170A">
        <w:rPr>
          <w:szCs w:val="24"/>
        </w:rPr>
        <w:t>Pitinga</w:t>
      </w:r>
      <w:proofErr w:type="spellEnd"/>
      <w:r w:rsidRPr="00AC170A">
        <w:rPr>
          <w:szCs w:val="24"/>
        </w:rPr>
        <w:t xml:space="preserve"> shows a mixed from Groups 1 and 2. </w:t>
      </w:r>
    </w:p>
    <w:sectPr w:rsidR="006338F4">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05FA" w14:textId="77777777" w:rsidR="002204A7" w:rsidRDefault="0009293F"/>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40F1" w14:textId="77777777" w:rsidR="002204A7" w:rsidRDefault="0009293F">
    <w:pPr>
      <w:pStyle w:val="Cabealho"/>
      <w:jc w:val="right"/>
    </w:pPr>
    <w:r>
      <w:fldChar w:fldCharType="begin"/>
    </w:r>
    <w:r>
      <w:instrText xml:space="preserve"> PAGE </w:instrText>
    </w:r>
    <w:r>
      <w:fldChar w:fldCharType="separate"/>
    </w:r>
    <w:r>
      <w:rPr>
        <w:noProof/>
      </w:rPr>
      <w:t>25</w:t>
    </w:r>
    <w:r>
      <w:rPr>
        <w:noProof/>
      </w:rPr>
      <w:fldChar w:fldCharType="end"/>
    </w:r>
  </w:p>
  <w:p w14:paraId="74CE2F72" w14:textId="77777777" w:rsidR="002204A7" w:rsidRDefault="0009293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FB5"/>
    <w:rsid w:val="0009293F"/>
    <w:rsid w:val="004D5FB5"/>
    <w:rsid w:val="006338F4"/>
    <w:rsid w:val="0098553D"/>
    <w:rsid w:val="00BF1C75"/>
    <w:rsid w:val="00F62D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2A635"/>
  <w15:chartTrackingRefBased/>
  <w15:docId w15:val="{47C03EC5-A47E-4B61-9F3C-16312887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FB5"/>
    <w:pPr>
      <w:spacing w:after="0" w:line="240" w:lineRule="auto"/>
    </w:pPr>
    <w:rPr>
      <w:rFonts w:ascii="Times New Roman" w:eastAsiaTheme="minorEastAsia"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D5FB5"/>
    <w:pPr>
      <w:widowControl w:val="0"/>
      <w:spacing w:after="120"/>
    </w:pPr>
    <w:rPr>
      <w:snapToGrid w:val="0"/>
      <w:sz w:val="24"/>
      <w:lang w:val="en-US"/>
    </w:rPr>
  </w:style>
  <w:style w:type="character" w:customStyle="1" w:styleId="CorpodetextoChar">
    <w:name w:val="Corpo de texto Char"/>
    <w:basedOn w:val="Fontepargpadro"/>
    <w:link w:val="Corpodetexto"/>
    <w:rsid w:val="004D5FB5"/>
    <w:rPr>
      <w:rFonts w:ascii="Times New Roman" w:eastAsiaTheme="minorEastAsia" w:hAnsi="Times New Roman" w:cs="Times New Roman"/>
      <w:snapToGrid w:val="0"/>
      <w:sz w:val="24"/>
      <w:szCs w:val="20"/>
      <w:lang w:val="en-US" w:eastAsia="pt-BR"/>
    </w:rPr>
  </w:style>
  <w:style w:type="paragraph" w:styleId="Cabealho">
    <w:name w:val="header"/>
    <w:basedOn w:val="Normal"/>
    <w:link w:val="CabealhoChar"/>
    <w:rsid w:val="004D5FB5"/>
    <w:pPr>
      <w:tabs>
        <w:tab w:val="center" w:pos="4419"/>
        <w:tab w:val="right" w:pos="8838"/>
      </w:tabs>
    </w:pPr>
  </w:style>
  <w:style w:type="character" w:customStyle="1" w:styleId="CabealhoChar">
    <w:name w:val="Cabeçalho Char"/>
    <w:basedOn w:val="Fontepargpadro"/>
    <w:link w:val="Cabealho"/>
    <w:rsid w:val="004D5FB5"/>
    <w:rPr>
      <w:rFonts w:ascii="Times New Roman" w:eastAsiaTheme="minorEastAsia"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491</Words>
  <Characters>2657</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Margarete Scarpassa</dc:creator>
  <cp:keywords/>
  <dc:description/>
  <cp:lastModifiedBy>Vera Margarete Scarpassa</cp:lastModifiedBy>
  <cp:revision>2</cp:revision>
  <dcterms:created xsi:type="dcterms:W3CDTF">2021-05-11T20:33:00Z</dcterms:created>
  <dcterms:modified xsi:type="dcterms:W3CDTF">2021-05-11T20:36:00Z</dcterms:modified>
</cp:coreProperties>
</file>