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7BC" w:rsidRPr="00131435" w:rsidRDefault="00ED6C6D">
      <w:pPr>
        <w:rPr>
          <w:rFonts w:ascii="Times New Roman" w:hAnsi="Times New Roman" w:cs="Times New Roman"/>
          <w:b/>
          <w:sz w:val="28"/>
        </w:rPr>
      </w:pPr>
      <w:r w:rsidRPr="00131435">
        <w:rPr>
          <w:rFonts w:ascii="Times New Roman" w:hAnsi="Times New Roman" w:cs="Times New Roman" w:hint="cs"/>
          <w:b/>
          <w:sz w:val="28"/>
        </w:rPr>
        <w:t>S</w:t>
      </w:r>
      <w:r w:rsidRPr="00131435">
        <w:rPr>
          <w:rFonts w:ascii="Times New Roman" w:hAnsi="Times New Roman" w:cs="Times New Roman"/>
          <w:b/>
          <w:sz w:val="28"/>
        </w:rPr>
        <w:t>upplementary material</w:t>
      </w:r>
    </w:p>
    <w:p w:rsidR="009009B9" w:rsidRDefault="009009B9">
      <w:pPr>
        <w:rPr>
          <w:rFonts w:ascii="Times New Roman" w:hAnsi="Times New Roman" w:cs="Times New Roman"/>
          <w:b/>
          <w:sz w:val="22"/>
        </w:rPr>
      </w:pPr>
    </w:p>
    <w:p w:rsidR="00131435" w:rsidRPr="009009B9" w:rsidRDefault="00ED6C6D">
      <w:pPr>
        <w:rPr>
          <w:rFonts w:ascii="Times New Roman" w:eastAsia="Yu Gothic" w:hAnsi="Times New Roman" w:cs="Times New Roman" w:hint="eastAsia"/>
          <w:b/>
          <w:color w:val="000000"/>
          <w:kern w:val="0"/>
          <w:sz w:val="24"/>
        </w:rPr>
      </w:pPr>
      <w:r w:rsidRPr="009009B9">
        <w:rPr>
          <w:rFonts w:ascii="Times New Roman" w:hAnsi="Times New Roman" w:cs="Times New Roman" w:hint="eastAsia"/>
          <w:b/>
          <w:sz w:val="24"/>
        </w:rPr>
        <w:t>S</w:t>
      </w:r>
      <w:r w:rsidRPr="009009B9">
        <w:rPr>
          <w:rFonts w:ascii="Times New Roman" w:hAnsi="Times New Roman" w:cs="Times New Roman"/>
          <w:b/>
          <w:sz w:val="24"/>
        </w:rPr>
        <w:t xml:space="preserve">upplementary </w:t>
      </w:r>
      <w:r w:rsidR="00DA7C61" w:rsidRPr="009009B9">
        <w:rPr>
          <w:rFonts w:ascii="Times New Roman" w:hAnsi="Times New Roman" w:cs="Times New Roman"/>
          <w:b/>
          <w:sz w:val="24"/>
        </w:rPr>
        <w:t xml:space="preserve">Table </w:t>
      </w:r>
      <w:r w:rsidR="008D7581" w:rsidRPr="009009B9">
        <w:rPr>
          <w:rFonts w:ascii="Times New Roman" w:hAnsi="Times New Roman" w:cs="Times New Roman"/>
          <w:b/>
          <w:sz w:val="24"/>
        </w:rPr>
        <w:t>S</w:t>
      </w:r>
      <w:r w:rsidR="00DA7C61" w:rsidRPr="009009B9">
        <w:rPr>
          <w:rFonts w:ascii="Times New Roman" w:hAnsi="Times New Roman" w:cs="Times New Roman"/>
          <w:b/>
          <w:sz w:val="24"/>
        </w:rPr>
        <w:t>1</w:t>
      </w:r>
      <w:r w:rsidR="00131435" w:rsidRPr="009009B9">
        <w:rPr>
          <w:rFonts w:ascii="Times New Roman" w:hAnsi="Times New Roman" w:cs="Times New Roman"/>
          <w:b/>
          <w:sz w:val="24"/>
        </w:rPr>
        <w:t xml:space="preserve">. Characteristics of ARD patients with or without </w:t>
      </w:r>
      <w:r w:rsidR="00131435"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>Anti-</w:t>
      </w:r>
      <w:proofErr w:type="spellStart"/>
      <w:r w:rsidR="00131435"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>Tg</w:t>
      </w:r>
      <w:proofErr w:type="spellEnd"/>
      <w:r w:rsidR="00C8174A"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 xml:space="preserve"> and / or</w:t>
      </w:r>
      <w:r w:rsidR="00131435"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 xml:space="preserve"> </w:t>
      </w:r>
      <w:r w:rsidR="00C8174A"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>anti-</w:t>
      </w:r>
      <w:r w:rsidR="00131435"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>TPO antibody</w:t>
      </w:r>
    </w:p>
    <w:tbl>
      <w:tblPr>
        <w:tblW w:w="93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1985"/>
        <w:gridCol w:w="1134"/>
      </w:tblGrid>
      <w:tr w:rsidR="00DA7C61" w:rsidRPr="00DA7C61" w:rsidTr="00BC65FB">
        <w:trPr>
          <w:trHeight w:val="417"/>
        </w:trPr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131435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Anti-</w:t>
            </w:r>
            <w:proofErr w:type="spellStart"/>
            <w:r w:rsidR="00DA7C61"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Tg</w:t>
            </w:r>
            <w:proofErr w:type="spellEnd"/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/</w:t>
            </w:r>
            <w:r w:rsidR="00DA7C61"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TPO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antibod</w:t>
            </w:r>
            <w:r w:rsidR="007B541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ies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DA7C61"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negative (n=293)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131435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Anti-</w:t>
            </w:r>
            <w:proofErr w:type="spellStart"/>
            <w:r w:rsidR="00DA7C61"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Tg</w:t>
            </w:r>
            <w:proofErr w:type="spellEnd"/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/ </w:t>
            </w:r>
            <w:r w:rsidR="00DA7C61"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TPO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antibod</w:t>
            </w:r>
            <w:r w:rsidR="007B541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ies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DA7C61"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positive (n=253)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p.value</w:t>
            </w:r>
            <w:proofErr w:type="spellEnd"/>
          </w:p>
        </w:tc>
      </w:tr>
      <w:tr w:rsidR="00DA7C61" w:rsidRPr="00DA7C61" w:rsidTr="00BC65FB">
        <w:trPr>
          <w:trHeight w:val="41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53.7 (16.5)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51.8 (15.9)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0.18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Female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243 (82.9)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230 (90.9)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0.008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Autoantibody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Rheumatoid factor positive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131 (52.8)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113 (53.1)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Cyclic citrullinated peptide positive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59 (31.9)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55 (30.6)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Antinuclear antibody ≥80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115 (39.2)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138 (54.5)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Sjogren’s syndrome-A positive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41 (16.5)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41 (18.6)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0.63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Sjogren’s syndrome-B positive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12 </w:t>
            </w:r>
            <w:r w:rsidR="007B541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7.6)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15 (10.5)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0.42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Autoimmune Rheumatic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Rheumatoid arthritis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123 (42.0)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100 ( 39.5)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0.60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Spondyloarthritis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13 (4.4)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8 (3.2)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0.51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A</w:t>
            </w:r>
            <w:r w:rsidR="00BC65F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NA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-associated disease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145 (49.5)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148 (58.5)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0.039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Systemic lupus erythematosus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56 (19.1)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54 (21.3)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0.52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Sjogren’s syndrome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62 (21.2)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69 (27.3)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Polymyositis/dermatomyositis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18 (6.1)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18 (7.1)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0.73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Systemic sclerosis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34 (11.6)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35 (13.8)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0.44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Mixed connective tissue disease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10 (3.4)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8 (3.2)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Vasculitis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23 (7.8)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14 (5.5)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0.31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Others ARD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30 (10.2)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25 (9.9)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Thyroid condition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Baseline TSH level (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μU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/mL)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1.91 [1.11, 3.41]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2.24 [1.31, 4.04]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0.034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TSH level at follow-up ≥4.5 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μU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/mL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97 (33.1)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123 (48.6)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TSH level at follow-up ≥10 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μU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/mL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27 (9.2)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44 (17.4)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0.005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Newly detected hypothyroidism with treatment indications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48 (16.4)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74 (29.2)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At baseline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11 (3.8)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18 (7.1)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0.088</w:t>
            </w:r>
          </w:p>
        </w:tc>
      </w:tr>
      <w:tr w:rsidR="00DA7C61" w:rsidRPr="00DA7C61" w:rsidTr="00BC65FB">
        <w:trPr>
          <w:trHeight w:val="39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 At follow up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37 (12.6)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56 (22.1)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A7C61" w:rsidRPr="00DA7C61" w:rsidTr="00BC65FB">
        <w:trPr>
          <w:trHeight w:val="417"/>
        </w:trPr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Treatment with hormone supplementation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35 (11.9)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74 (29.2)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:rsidR="00DC2FC9" w:rsidRPr="00233A46" w:rsidRDefault="007B541B">
      <w:pPr>
        <w:rPr>
          <w:rFonts w:ascii="Times New Roman" w:hAnsi="Times New Roman" w:cs="Times New Roman"/>
          <w:sz w:val="22"/>
        </w:rPr>
      </w:pPr>
      <w:r w:rsidRPr="00BC65FB">
        <w:rPr>
          <w:rFonts w:ascii="Times New Roman" w:hAnsi="Times New Roman" w:cs="Times New Roman"/>
          <w:sz w:val="22"/>
        </w:rPr>
        <w:lastRenderedPageBreak/>
        <w:t>ARD</w:t>
      </w:r>
      <w:r w:rsidR="00F97F9C" w:rsidRPr="00BC65FB">
        <w:rPr>
          <w:rFonts w:ascii="Times New Roman" w:hAnsi="Times New Roman" w:cs="Times New Roman"/>
          <w:sz w:val="22"/>
        </w:rPr>
        <w:t xml:space="preserve">, autoimmune rheumatic disease; </w:t>
      </w:r>
      <w:proofErr w:type="spellStart"/>
      <w:r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>Tg</w:t>
      </w:r>
      <w:proofErr w:type="spellEnd"/>
      <w:r w:rsidR="00F97F9C"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 xml:space="preserve">, thyroglobulin; </w:t>
      </w:r>
      <w:r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>TPO</w:t>
      </w:r>
      <w:r w:rsidR="00F97F9C"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 xml:space="preserve">, thyroid </w:t>
      </w:r>
      <w:r w:rsidR="00BC65FB"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>peroxidase; TSH, thyroid stimulating hormone</w:t>
      </w:r>
      <w:r w:rsidR="00233A46">
        <w:rPr>
          <w:rFonts w:ascii="Times New Roman" w:eastAsia="Yu Gothic" w:hAnsi="Times New Roman" w:cs="Times New Roman"/>
          <w:color w:val="000000"/>
          <w:kern w:val="0"/>
          <w:sz w:val="22"/>
        </w:rPr>
        <w:t xml:space="preserve">; </w:t>
      </w:r>
      <w:r w:rsidR="00233A46" w:rsidRPr="00233A46">
        <w:rPr>
          <w:rFonts w:ascii="Times New Roman" w:eastAsia="Yu Gothic" w:hAnsi="Times New Roman" w:cs="Times New Roman"/>
          <w:color w:val="000000"/>
          <w:kern w:val="0"/>
          <w:sz w:val="22"/>
        </w:rPr>
        <w:t>ANA, Antinuclear antibody</w:t>
      </w:r>
    </w:p>
    <w:p w:rsidR="00DA7C61" w:rsidRPr="00BC65FB" w:rsidRDefault="00DA7C61">
      <w:pPr>
        <w:rPr>
          <w:rFonts w:ascii="Times New Roman" w:hAnsi="Times New Roman" w:cs="Times New Roman"/>
          <w:sz w:val="22"/>
        </w:rPr>
      </w:pPr>
    </w:p>
    <w:p w:rsidR="00DA7C61" w:rsidRPr="00DA7C61" w:rsidRDefault="00DA7C61">
      <w:pPr>
        <w:rPr>
          <w:rFonts w:ascii="Times New Roman" w:hAnsi="Times New Roman" w:cs="Times New Roman"/>
          <w:sz w:val="22"/>
        </w:rPr>
      </w:pPr>
    </w:p>
    <w:p w:rsidR="00DA7C61" w:rsidRPr="00DA7C61" w:rsidRDefault="00DA7C61">
      <w:pPr>
        <w:rPr>
          <w:rFonts w:ascii="Times New Roman" w:hAnsi="Times New Roman" w:cs="Times New Roman"/>
          <w:sz w:val="22"/>
        </w:rPr>
      </w:pPr>
    </w:p>
    <w:p w:rsidR="00DA7C61" w:rsidRPr="00DA7C61" w:rsidRDefault="00DA7C61">
      <w:pPr>
        <w:rPr>
          <w:rFonts w:ascii="Times New Roman" w:hAnsi="Times New Roman" w:cs="Times New Roman"/>
          <w:sz w:val="22"/>
        </w:rPr>
      </w:pPr>
    </w:p>
    <w:p w:rsidR="00DA7C61" w:rsidRPr="00DA7C61" w:rsidRDefault="00DA7C61">
      <w:pPr>
        <w:widowControl/>
        <w:jc w:val="left"/>
        <w:rPr>
          <w:rFonts w:ascii="Times New Roman" w:hAnsi="Times New Roman" w:cs="Times New Roman"/>
          <w:sz w:val="22"/>
        </w:rPr>
      </w:pPr>
      <w:r w:rsidRPr="00DA7C61">
        <w:rPr>
          <w:rFonts w:ascii="Times New Roman" w:hAnsi="Times New Roman" w:cs="Times New Roman"/>
          <w:sz w:val="22"/>
        </w:rPr>
        <w:br w:type="page"/>
      </w:r>
    </w:p>
    <w:p w:rsidR="00DA7C61" w:rsidRPr="009009B9" w:rsidRDefault="00131435">
      <w:pPr>
        <w:rPr>
          <w:rFonts w:ascii="Times New Roman" w:hAnsi="Times New Roman" w:cs="Times New Roman" w:hint="eastAsia"/>
          <w:b/>
          <w:sz w:val="24"/>
        </w:rPr>
      </w:pPr>
      <w:r w:rsidRPr="009009B9">
        <w:rPr>
          <w:rFonts w:ascii="Times New Roman" w:hAnsi="Times New Roman" w:cs="Times New Roman" w:hint="eastAsia"/>
          <w:b/>
          <w:sz w:val="24"/>
        </w:rPr>
        <w:lastRenderedPageBreak/>
        <w:t>S</w:t>
      </w:r>
      <w:r w:rsidRPr="009009B9">
        <w:rPr>
          <w:rFonts w:ascii="Times New Roman" w:hAnsi="Times New Roman" w:cs="Times New Roman"/>
          <w:b/>
          <w:sz w:val="24"/>
        </w:rPr>
        <w:t xml:space="preserve">upplementary Table </w:t>
      </w:r>
      <w:r w:rsidR="008D7581" w:rsidRPr="009009B9">
        <w:rPr>
          <w:rFonts w:ascii="Times New Roman" w:hAnsi="Times New Roman" w:cs="Times New Roman"/>
          <w:b/>
          <w:sz w:val="24"/>
        </w:rPr>
        <w:t>S</w:t>
      </w:r>
      <w:r w:rsidRPr="009009B9">
        <w:rPr>
          <w:rFonts w:ascii="Times New Roman" w:hAnsi="Times New Roman" w:cs="Times New Roman"/>
          <w:b/>
          <w:sz w:val="24"/>
        </w:rPr>
        <w:t xml:space="preserve">2. Risk factors for HRT in ARD patients with or without </w:t>
      </w:r>
      <w:r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>anti-</w:t>
      </w:r>
      <w:proofErr w:type="spellStart"/>
      <w:r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>Tg</w:t>
      </w:r>
      <w:proofErr w:type="spellEnd"/>
      <w:r w:rsidRPr="009009B9">
        <w:rPr>
          <w:rFonts w:ascii="Times New Roman" w:eastAsia="Yu Gothic" w:hAnsi="Times New Roman" w:cs="Times New Roman"/>
          <w:b/>
          <w:color w:val="000000"/>
          <w:kern w:val="0"/>
          <w:sz w:val="24"/>
        </w:rPr>
        <w:t xml:space="preserve"> /TPO antibody</w:t>
      </w:r>
    </w:p>
    <w:tbl>
      <w:tblPr>
        <w:tblW w:w="99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1701"/>
        <w:gridCol w:w="992"/>
        <w:gridCol w:w="1985"/>
        <w:gridCol w:w="141"/>
        <w:gridCol w:w="851"/>
      </w:tblGrid>
      <w:tr w:rsidR="00C8174A" w:rsidRPr="00C8174A" w:rsidTr="00C8174A">
        <w:trPr>
          <w:trHeight w:val="755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174A" w:rsidRPr="00DA7C61" w:rsidRDefault="00C8174A" w:rsidP="00DA7C6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174A" w:rsidRPr="00DA7C61" w:rsidRDefault="00C8174A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Without Anti-TPO or 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Tg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antibody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(n=293)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8174A" w:rsidRPr="00DA7C61" w:rsidRDefault="00C8174A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With Anti-TPO or 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Tg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antibody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(n=253)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8174A" w:rsidRPr="00DA7C61" w:rsidRDefault="00C8174A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Crude HR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Crude HR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DA7C61" w:rsidRPr="00DA7C61" w:rsidTr="00C8174A">
        <w:trPr>
          <w:trHeight w:val="329"/>
        </w:trPr>
        <w:tc>
          <w:tcPr>
            <w:tcW w:w="42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[95% CI]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[95% CI]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Elderly (≥ 65 years)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2.99 [1.56-5.71]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1.50 [0.84-2.68]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0.18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0.51 [0.23-1.16] 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0.091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2.15 [0.52-8.83]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0.29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Types of ARD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Rheumatoid arthritis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1.06 [0.55-2.04]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1.46 [0.86-2.47]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0.16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ANA-Associated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0.90 [0.47-1.72]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0.54 [0.32-0.92]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0.022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Vasculitis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0.29 [0.04-2.17]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1.08 [0.34-3.45]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0.90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Spondyloarthritis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1.53 [0.37-6.35]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1.06 [0.26-4.36]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0.93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Other ARD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1.57 [0.61-4.07]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0.43 [0.10-1.77]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0.24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Blood test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Anemia (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Hb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≤ 11 g/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dL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1.66 [0.84-3.25]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1.16 [0.63-2.12]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0.64</w:t>
            </w:r>
          </w:p>
        </w:tc>
      </w:tr>
      <w:tr w:rsidR="00DA7C61" w:rsidRPr="00DA7C61" w:rsidTr="00C8174A">
        <w:trPr>
          <w:trHeight w:val="53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Renal impairment  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(Creatinine clearance ≤ 60 mL/min)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3.38 [1.57-7.30]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2.31 [0.98-5.43]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0.056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Liver dysfunction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1.66 [0.40-6.91] 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　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1.42 [0.51-3.93]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0.5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(AST ≥ 33 or ALT ≥ 39 IU/L)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Dyslipidemia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1.82 [0.75-4.39] 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0.91 [0.42-1.98]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0.81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(LDL cholesterol ≥ 126 mg/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dL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High IgG (≥ 1,700 mg/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dL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1.63 [0.72-3.68]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1.98 [1.06-3.69]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0.032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Hypocomplementemia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0.77 [0.27-2.16]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1.02 [0.48-2.15]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0.96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Autoantibody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Rheumatoid factor positive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1.04 [0.52-2.08]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1.21 [0.68-2.13]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0.52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Cyclic citrullinated peptide positive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1.55 [0.68-3.54]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1.62 [0.88-2.98]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0.12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Antinuclear antibody ≥ 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1.13 [0.59-2.16]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0.77 [0.45-1.31]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0.33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Sjogren’s syndrome-A positive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0.55 [0.17-1.80]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0.46 [0.20-1.08]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0.075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Thyroid condition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550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High thyroid-stimulating hormone (≥4.5 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μU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/mL)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5.91 [3.04-11.5]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3.16 [1.82-5.47]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C8174A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Adjusted HR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Adjusted HR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[95% CI]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[95% CI]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Elderly (≥ 65 years)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1.72 [0.78-3.78]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0.58 [0.24-1.38]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ANA-</w:t>
            </w:r>
            <w:r w:rsidR="009A5488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ssociated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0.44 [0.20-0.96]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0.040</w:t>
            </w:r>
          </w:p>
        </w:tc>
      </w:tr>
      <w:tr w:rsidR="00DA7C61" w:rsidRPr="00DA7C61" w:rsidTr="00C8174A">
        <w:trPr>
          <w:trHeight w:val="53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lastRenderedPageBreak/>
              <w:t xml:space="preserve">Renal impairment  </w:t>
            </w: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  <w:t>(Creatinine clearance ≤ 60 mL/min)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2.23 [0.93-5.34]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2.42 [0.81-7.15]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0.11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High IgG (≥ 1,700 mg/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dL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2.57 [1.17-5.65]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0.019</w:t>
            </w:r>
          </w:p>
        </w:tc>
      </w:tr>
      <w:tr w:rsidR="00DA7C61" w:rsidRPr="00DA7C61" w:rsidTr="00C8174A">
        <w:trPr>
          <w:trHeight w:val="31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Sjogren’s syndrome-A positive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0.69 [0.24-1.97]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0.49</w:t>
            </w:r>
          </w:p>
        </w:tc>
      </w:tr>
      <w:tr w:rsidR="00DA7C61" w:rsidRPr="00DA7C61" w:rsidTr="00C8174A">
        <w:trPr>
          <w:trHeight w:val="329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High thyroid-stimulating hormone (≥4.5 </w:t>
            </w:r>
            <w:proofErr w:type="spellStart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μU</w:t>
            </w:r>
            <w:proofErr w:type="spellEnd"/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/mL)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4.50 [2.19-9.22]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7C61" w:rsidRPr="00DA7C61" w:rsidRDefault="00DA7C61" w:rsidP="00DA7C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2.28 [1.03-5.03]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C61" w:rsidRPr="00DA7C61" w:rsidRDefault="00DA7C61" w:rsidP="00DA7C61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DA7C61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0.041</w:t>
            </w:r>
          </w:p>
        </w:tc>
      </w:tr>
    </w:tbl>
    <w:p w:rsidR="00DA7C61" w:rsidRDefault="00DA7C61">
      <w:pPr>
        <w:rPr>
          <w:rFonts w:ascii="Times New Roman" w:hAnsi="Times New Roman" w:cs="Times New Roman"/>
        </w:rPr>
      </w:pPr>
    </w:p>
    <w:p w:rsidR="00BC65FB" w:rsidRPr="00BC65FB" w:rsidRDefault="00BC65FB" w:rsidP="00BC65FB">
      <w:pPr>
        <w:rPr>
          <w:rFonts w:ascii="Times New Roman" w:hAnsi="Times New Roman" w:cs="Times New Roman"/>
          <w:sz w:val="22"/>
        </w:rPr>
      </w:pPr>
      <w:r w:rsidRPr="00BC65FB">
        <w:rPr>
          <w:rFonts w:ascii="Times New Roman" w:hAnsi="Times New Roman" w:cs="Times New Roman"/>
          <w:sz w:val="22"/>
        </w:rPr>
        <w:t xml:space="preserve">ARD, autoimmune rheumatic disease; </w:t>
      </w:r>
      <w:proofErr w:type="spellStart"/>
      <w:r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>Tg</w:t>
      </w:r>
      <w:proofErr w:type="spellEnd"/>
      <w:r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 xml:space="preserve">, thyroglobulin; TPO, thyroid peroxidase; HR, hazard ratio; CI, confidence interval; </w:t>
      </w:r>
      <w:r w:rsidR="00233A46" w:rsidRPr="00233A46">
        <w:rPr>
          <w:rFonts w:ascii="Times New Roman" w:eastAsia="Yu Gothic" w:hAnsi="Times New Roman" w:cs="Times New Roman"/>
          <w:color w:val="000000"/>
          <w:kern w:val="0"/>
          <w:sz w:val="22"/>
        </w:rPr>
        <w:t>ANA, Antinuclear antibody</w:t>
      </w:r>
      <w:r w:rsidR="00233A46">
        <w:rPr>
          <w:rFonts w:ascii="Times New Roman" w:eastAsia="Yu Gothic" w:hAnsi="Times New Roman" w:cs="Times New Roman"/>
          <w:color w:val="000000"/>
          <w:kern w:val="0"/>
          <w:sz w:val="22"/>
        </w:rPr>
        <w:t xml:space="preserve">; </w:t>
      </w:r>
      <w:r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 xml:space="preserve">TSH, thyroid stimulating hormone; </w:t>
      </w:r>
      <w:proofErr w:type="spellStart"/>
      <w:r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>Hb</w:t>
      </w:r>
      <w:proofErr w:type="spellEnd"/>
      <w:r w:rsidRPr="00BC65FB">
        <w:rPr>
          <w:rFonts w:ascii="Times New Roman" w:eastAsia="Yu Gothic" w:hAnsi="Times New Roman" w:cs="Times New Roman"/>
          <w:color w:val="000000"/>
          <w:kern w:val="0"/>
          <w:sz w:val="22"/>
        </w:rPr>
        <w:t>, hemoglobin</w:t>
      </w:r>
    </w:p>
    <w:p w:rsidR="00DA7C61" w:rsidRPr="00BC65FB" w:rsidRDefault="00DA7C61">
      <w:pPr>
        <w:rPr>
          <w:rFonts w:ascii="Times New Roman" w:hAnsi="Times New Roman" w:cs="Times New Roman"/>
        </w:rPr>
      </w:pPr>
    </w:p>
    <w:sectPr w:rsidR="00DA7C61" w:rsidRPr="00BC65FB" w:rsidSect="00DC2FC9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eiryo UI (本文のフォント)">
    <w:altName w:val="Yu Gothic"/>
    <w:panose1 w:val="020B0604020202020204"/>
    <w:charset w:val="80"/>
    <w:family w:val="roman"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6D"/>
    <w:rsid w:val="0000316E"/>
    <w:rsid w:val="000079DF"/>
    <w:rsid w:val="00024B22"/>
    <w:rsid w:val="0002695A"/>
    <w:rsid w:val="000511CC"/>
    <w:rsid w:val="00056E5F"/>
    <w:rsid w:val="00071773"/>
    <w:rsid w:val="000728DE"/>
    <w:rsid w:val="000815E7"/>
    <w:rsid w:val="00087EBE"/>
    <w:rsid w:val="000A536A"/>
    <w:rsid w:val="000B3A3D"/>
    <w:rsid w:val="000D7318"/>
    <w:rsid w:val="000E292C"/>
    <w:rsid w:val="000E623A"/>
    <w:rsid w:val="00131435"/>
    <w:rsid w:val="00137CB6"/>
    <w:rsid w:val="00153B35"/>
    <w:rsid w:val="001546EE"/>
    <w:rsid w:val="00183A19"/>
    <w:rsid w:val="00192334"/>
    <w:rsid w:val="001A41C2"/>
    <w:rsid w:val="001A523C"/>
    <w:rsid w:val="001B25C5"/>
    <w:rsid w:val="001B6668"/>
    <w:rsid w:val="001B756F"/>
    <w:rsid w:val="001C18B8"/>
    <w:rsid w:val="001C56F3"/>
    <w:rsid w:val="001D0AAD"/>
    <w:rsid w:val="001D74AF"/>
    <w:rsid w:val="001E47F3"/>
    <w:rsid w:val="00214820"/>
    <w:rsid w:val="00215411"/>
    <w:rsid w:val="00215898"/>
    <w:rsid w:val="00233A46"/>
    <w:rsid w:val="00240E5A"/>
    <w:rsid w:val="00245B90"/>
    <w:rsid w:val="00252DEE"/>
    <w:rsid w:val="00254E2F"/>
    <w:rsid w:val="00260E4C"/>
    <w:rsid w:val="0027124B"/>
    <w:rsid w:val="0027427F"/>
    <w:rsid w:val="002957B3"/>
    <w:rsid w:val="002D076F"/>
    <w:rsid w:val="002E46F3"/>
    <w:rsid w:val="002F517A"/>
    <w:rsid w:val="00302A3B"/>
    <w:rsid w:val="00317322"/>
    <w:rsid w:val="0032367E"/>
    <w:rsid w:val="003269F6"/>
    <w:rsid w:val="00350C0F"/>
    <w:rsid w:val="00362D8C"/>
    <w:rsid w:val="0037651D"/>
    <w:rsid w:val="003765B0"/>
    <w:rsid w:val="00383642"/>
    <w:rsid w:val="003B3AE2"/>
    <w:rsid w:val="003C3080"/>
    <w:rsid w:val="003C7C67"/>
    <w:rsid w:val="003E6F9B"/>
    <w:rsid w:val="003F0B4C"/>
    <w:rsid w:val="003F3D4D"/>
    <w:rsid w:val="003F61C4"/>
    <w:rsid w:val="003F66B4"/>
    <w:rsid w:val="003F686D"/>
    <w:rsid w:val="00410D2C"/>
    <w:rsid w:val="00416827"/>
    <w:rsid w:val="004272D3"/>
    <w:rsid w:val="00427C7E"/>
    <w:rsid w:val="004342D6"/>
    <w:rsid w:val="00440A02"/>
    <w:rsid w:val="00441667"/>
    <w:rsid w:val="004608E6"/>
    <w:rsid w:val="0048239C"/>
    <w:rsid w:val="004A3059"/>
    <w:rsid w:val="004A6524"/>
    <w:rsid w:val="004B1EE3"/>
    <w:rsid w:val="004B2F4F"/>
    <w:rsid w:val="004C4C0E"/>
    <w:rsid w:val="004C6561"/>
    <w:rsid w:val="004C7A41"/>
    <w:rsid w:val="004D08F8"/>
    <w:rsid w:val="004D1648"/>
    <w:rsid w:val="004D5960"/>
    <w:rsid w:val="004F10D1"/>
    <w:rsid w:val="004F2943"/>
    <w:rsid w:val="00500BF1"/>
    <w:rsid w:val="00521A1E"/>
    <w:rsid w:val="0052388A"/>
    <w:rsid w:val="00530DBD"/>
    <w:rsid w:val="0053383B"/>
    <w:rsid w:val="005427BC"/>
    <w:rsid w:val="0054391A"/>
    <w:rsid w:val="0054741B"/>
    <w:rsid w:val="00553FE6"/>
    <w:rsid w:val="005577E3"/>
    <w:rsid w:val="005664AE"/>
    <w:rsid w:val="00590E7D"/>
    <w:rsid w:val="00595BFA"/>
    <w:rsid w:val="005B3361"/>
    <w:rsid w:val="005B4EA4"/>
    <w:rsid w:val="005C1242"/>
    <w:rsid w:val="005C5A7A"/>
    <w:rsid w:val="005E117E"/>
    <w:rsid w:val="005E2C0C"/>
    <w:rsid w:val="005E75FE"/>
    <w:rsid w:val="005F6D93"/>
    <w:rsid w:val="005F7ABE"/>
    <w:rsid w:val="0062732E"/>
    <w:rsid w:val="00637D6B"/>
    <w:rsid w:val="00655A88"/>
    <w:rsid w:val="0065603D"/>
    <w:rsid w:val="00663F9F"/>
    <w:rsid w:val="0066608D"/>
    <w:rsid w:val="00675096"/>
    <w:rsid w:val="006777B1"/>
    <w:rsid w:val="006808A8"/>
    <w:rsid w:val="0068601A"/>
    <w:rsid w:val="00687FA7"/>
    <w:rsid w:val="006A01C9"/>
    <w:rsid w:val="006A3AFF"/>
    <w:rsid w:val="006B657E"/>
    <w:rsid w:val="006C2998"/>
    <w:rsid w:val="006C4A17"/>
    <w:rsid w:val="006D63A0"/>
    <w:rsid w:val="006E3221"/>
    <w:rsid w:val="006F2171"/>
    <w:rsid w:val="006F28CA"/>
    <w:rsid w:val="006F4460"/>
    <w:rsid w:val="006F504F"/>
    <w:rsid w:val="007105C6"/>
    <w:rsid w:val="0071386F"/>
    <w:rsid w:val="007155BB"/>
    <w:rsid w:val="0071605E"/>
    <w:rsid w:val="0074010B"/>
    <w:rsid w:val="00747D49"/>
    <w:rsid w:val="00761BCC"/>
    <w:rsid w:val="007670B1"/>
    <w:rsid w:val="0077018F"/>
    <w:rsid w:val="007745A3"/>
    <w:rsid w:val="007862F6"/>
    <w:rsid w:val="0079042E"/>
    <w:rsid w:val="00797F93"/>
    <w:rsid w:val="007B541B"/>
    <w:rsid w:val="007B545E"/>
    <w:rsid w:val="007C310B"/>
    <w:rsid w:val="007E1C13"/>
    <w:rsid w:val="007F76BC"/>
    <w:rsid w:val="0082306D"/>
    <w:rsid w:val="00824F06"/>
    <w:rsid w:val="0083668C"/>
    <w:rsid w:val="00847DAC"/>
    <w:rsid w:val="00855067"/>
    <w:rsid w:val="00855F0A"/>
    <w:rsid w:val="008602C5"/>
    <w:rsid w:val="00873207"/>
    <w:rsid w:val="00875268"/>
    <w:rsid w:val="00875847"/>
    <w:rsid w:val="00885C76"/>
    <w:rsid w:val="008875F3"/>
    <w:rsid w:val="00892374"/>
    <w:rsid w:val="008927DF"/>
    <w:rsid w:val="008A64A7"/>
    <w:rsid w:val="008A7A58"/>
    <w:rsid w:val="008C6757"/>
    <w:rsid w:val="008C7B73"/>
    <w:rsid w:val="008D2784"/>
    <w:rsid w:val="008D7581"/>
    <w:rsid w:val="008E30D0"/>
    <w:rsid w:val="008F115E"/>
    <w:rsid w:val="009009B9"/>
    <w:rsid w:val="0091165C"/>
    <w:rsid w:val="00914FE2"/>
    <w:rsid w:val="009216E6"/>
    <w:rsid w:val="00932E69"/>
    <w:rsid w:val="009362AC"/>
    <w:rsid w:val="00942371"/>
    <w:rsid w:val="00946629"/>
    <w:rsid w:val="00953995"/>
    <w:rsid w:val="009670F1"/>
    <w:rsid w:val="00975987"/>
    <w:rsid w:val="00985FFB"/>
    <w:rsid w:val="00994CE0"/>
    <w:rsid w:val="009A5488"/>
    <w:rsid w:val="009B014D"/>
    <w:rsid w:val="009B1906"/>
    <w:rsid w:val="009E3BE2"/>
    <w:rsid w:val="009F2219"/>
    <w:rsid w:val="009F6BD6"/>
    <w:rsid w:val="00A0219E"/>
    <w:rsid w:val="00A06E9E"/>
    <w:rsid w:val="00A21824"/>
    <w:rsid w:val="00A22DC3"/>
    <w:rsid w:val="00A27AD8"/>
    <w:rsid w:val="00A63D21"/>
    <w:rsid w:val="00A65515"/>
    <w:rsid w:val="00A67C2F"/>
    <w:rsid w:val="00A7078D"/>
    <w:rsid w:val="00A730F8"/>
    <w:rsid w:val="00A76E16"/>
    <w:rsid w:val="00A80534"/>
    <w:rsid w:val="00A84A7B"/>
    <w:rsid w:val="00A921BA"/>
    <w:rsid w:val="00AA0714"/>
    <w:rsid w:val="00AA6056"/>
    <w:rsid w:val="00AC3FFD"/>
    <w:rsid w:val="00AC4E0A"/>
    <w:rsid w:val="00AD06C7"/>
    <w:rsid w:val="00AF5E2A"/>
    <w:rsid w:val="00B11617"/>
    <w:rsid w:val="00B11BFC"/>
    <w:rsid w:val="00B1486B"/>
    <w:rsid w:val="00B35496"/>
    <w:rsid w:val="00B41469"/>
    <w:rsid w:val="00B452EA"/>
    <w:rsid w:val="00B4771B"/>
    <w:rsid w:val="00B91872"/>
    <w:rsid w:val="00B96F6D"/>
    <w:rsid w:val="00BA2FAD"/>
    <w:rsid w:val="00BA4147"/>
    <w:rsid w:val="00BA644D"/>
    <w:rsid w:val="00BA7037"/>
    <w:rsid w:val="00BA71BF"/>
    <w:rsid w:val="00BC65FB"/>
    <w:rsid w:val="00BE07D9"/>
    <w:rsid w:val="00BE2C08"/>
    <w:rsid w:val="00C012AB"/>
    <w:rsid w:val="00C14696"/>
    <w:rsid w:val="00C24200"/>
    <w:rsid w:val="00C30E65"/>
    <w:rsid w:val="00C36ADD"/>
    <w:rsid w:val="00C514C7"/>
    <w:rsid w:val="00C53618"/>
    <w:rsid w:val="00C63C77"/>
    <w:rsid w:val="00C65E8B"/>
    <w:rsid w:val="00C7685A"/>
    <w:rsid w:val="00C8174A"/>
    <w:rsid w:val="00C900EB"/>
    <w:rsid w:val="00C90430"/>
    <w:rsid w:val="00C9079D"/>
    <w:rsid w:val="00CA15BF"/>
    <w:rsid w:val="00CA3ED6"/>
    <w:rsid w:val="00CA40F6"/>
    <w:rsid w:val="00CD7EFB"/>
    <w:rsid w:val="00CF0050"/>
    <w:rsid w:val="00D03E97"/>
    <w:rsid w:val="00D20340"/>
    <w:rsid w:val="00D27C33"/>
    <w:rsid w:val="00D32785"/>
    <w:rsid w:val="00D3362E"/>
    <w:rsid w:val="00D41F16"/>
    <w:rsid w:val="00D57AD6"/>
    <w:rsid w:val="00DA7C61"/>
    <w:rsid w:val="00DB21ED"/>
    <w:rsid w:val="00DB2636"/>
    <w:rsid w:val="00DB59BF"/>
    <w:rsid w:val="00DC2FC9"/>
    <w:rsid w:val="00DC35C7"/>
    <w:rsid w:val="00DD5394"/>
    <w:rsid w:val="00DE56CB"/>
    <w:rsid w:val="00DF5C1C"/>
    <w:rsid w:val="00E26472"/>
    <w:rsid w:val="00E42B3B"/>
    <w:rsid w:val="00E446B2"/>
    <w:rsid w:val="00E607A9"/>
    <w:rsid w:val="00E608BA"/>
    <w:rsid w:val="00E6245B"/>
    <w:rsid w:val="00E62DE5"/>
    <w:rsid w:val="00E650EC"/>
    <w:rsid w:val="00E87D79"/>
    <w:rsid w:val="00E87F88"/>
    <w:rsid w:val="00E90349"/>
    <w:rsid w:val="00E97AE5"/>
    <w:rsid w:val="00E97D25"/>
    <w:rsid w:val="00EA2234"/>
    <w:rsid w:val="00EB6773"/>
    <w:rsid w:val="00EB74B6"/>
    <w:rsid w:val="00EC58E1"/>
    <w:rsid w:val="00EC6D68"/>
    <w:rsid w:val="00EC6D77"/>
    <w:rsid w:val="00ED3D1F"/>
    <w:rsid w:val="00ED6C6D"/>
    <w:rsid w:val="00EE1CA8"/>
    <w:rsid w:val="00EE5150"/>
    <w:rsid w:val="00EE6F79"/>
    <w:rsid w:val="00F076A5"/>
    <w:rsid w:val="00F115DC"/>
    <w:rsid w:val="00F17926"/>
    <w:rsid w:val="00F275C3"/>
    <w:rsid w:val="00F35AE0"/>
    <w:rsid w:val="00F377FE"/>
    <w:rsid w:val="00F564BE"/>
    <w:rsid w:val="00F67587"/>
    <w:rsid w:val="00F6781B"/>
    <w:rsid w:val="00F97F9C"/>
    <w:rsid w:val="00FC0C6C"/>
    <w:rsid w:val="00FC786D"/>
    <w:rsid w:val="00FD344E"/>
    <w:rsid w:val="00FE16AB"/>
    <w:rsid w:val="00FE329D"/>
    <w:rsid w:val="00FE393D"/>
    <w:rsid w:val="00FF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FE7D92"/>
  <w15:chartTrackingRefBased/>
  <w15:docId w15:val="{6F5C498B-7A69-824D-A37C-42F7F830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Meiryo UI (本文のフォント)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3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5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福井翔</dc:creator>
  <cp:keywords/>
  <dc:description/>
  <cp:lastModifiedBy>福井翔</cp:lastModifiedBy>
  <cp:revision>12</cp:revision>
  <dcterms:created xsi:type="dcterms:W3CDTF">2021-06-14T13:00:00Z</dcterms:created>
  <dcterms:modified xsi:type="dcterms:W3CDTF">2021-06-16T06:53:00Z</dcterms:modified>
</cp:coreProperties>
</file>