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11A25" w14:textId="77777777" w:rsidR="001E0277" w:rsidRDefault="001E0277" w:rsidP="001E0277">
      <w:pPr>
        <w:spacing w:after="0" w:line="240" w:lineRule="auto"/>
        <w:jc w:val="center"/>
        <w:rPr>
          <w:rFonts w:ascii="Arial Narrow" w:hAnsi="Arial Narrow"/>
          <w:b/>
          <w:bCs/>
          <w:szCs w:val="22"/>
        </w:rPr>
      </w:pPr>
    </w:p>
    <w:p w14:paraId="5434AFF1" w14:textId="77777777" w:rsidR="001E0277" w:rsidRDefault="001E0277" w:rsidP="001E0277">
      <w:pPr>
        <w:spacing w:after="0" w:line="240" w:lineRule="auto"/>
        <w:jc w:val="center"/>
        <w:rPr>
          <w:rFonts w:ascii="Arial Narrow" w:hAnsi="Arial Narrow"/>
          <w:b/>
          <w:bCs/>
          <w:szCs w:val="22"/>
        </w:rPr>
      </w:pPr>
    </w:p>
    <w:p w14:paraId="044E9ABA" w14:textId="77777777" w:rsidR="001E0277" w:rsidRDefault="001E0277" w:rsidP="001E0277">
      <w:pPr>
        <w:spacing w:after="0" w:line="240" w:lineRule="auto"/>
        <w:jc w:val="center"/>
        <w:rPr>
          <w:rFonts w:ascii="Arial Narrow" w:hAnsi="Arial Narrow"/>
          <w:b/>
          <w:bCs/>
          <w:szCs w:val="22"/>
        </w:rPr>
      </w:pPr>
    </w:p>
    <w:p w14:paraId="5AE968DD" w14:textId="3E1E5559" w:rsidR="00101D2B" w:rsidRPr="000B62E2" w:rsidRDefault="00101D2B" w:rsidP="00AA3369">
      <w:pPr>
        <w:jc w:val="center"/>
        <w:rPr>
          <w:rFonts w:ascii="Times New Roman" w:hAnsi="Times New Roman" w:cs="Times New Roman"/>
          <w:b/>
          <w:bCs/>
          <w:sz w:val="48"/>
          <w:szCs w:val="48"/>
        </w:rPr>
      </w:pPr>
      <w:r w:rsidRPr="00101D2B">
        <w:rPr>
          <w:rFonts w:ascii="Times New Roman" w:hAnsi="Times New Roman" w:cs="Times New Roman"/>
          <w:b/>
          <w:bCs/>
          <w:sz w:val="48"/>
          <w:szCs w:val="48"/>
        </w:rPr>
        <w:t>A Novel Index-Based Decision</w:t>
      </w:r>
      <w:r w:rsidR="00B05270">
        <w:rPr>
          <w:rFonts w:ascii="Times New Roman" w:hAnsi="Times New Roman" w:cs="Times New Roman"/>
          <w:b/>
          <w:bCs/>
          <w:sz w:val="48"/>
          <w:szCs w:val="48"/>
        </w:rPr>
        <w:t xml:space="preserve"> </w:t>
      </w:r>
      <w:r w:rsidRPr="00101D2B">
        <w:rPr>
          <w:rFonts w:ascii="Times New Roman" w:hAnsi="Times New Roman" w:cs="Times New Roman"/>
          <w:b/>
          <w:bCs/>
          <w:sz w:val="48"/>
          <w:szCs w:val="48"/>
        </w:rPr>
        <w:t xml:space="preserve">Support Toolkit for Safe Reopening Following Generalized Lockdowns </w:t>
      </w:r>
      <w:r w:rsidR="00B05270">
        <w:rPr>
          <w:rFonts w:ascii="Times New Roman" w:hAnsi="Times New Roman" w:cs="Times New Roman"/>
          <w:b/>
          <w:bCs/>
          <w:sz w:val="48"/>
          <w:szCs w:val="48"/>
        </w:rPr>
        <w:t>in Low and Middle-Income Countries</w:t>
      </w:r>
    </w:p>
    <w:p w14:paraId="569293CE" w14:textId="77777777" w:rsidR="001E0277" w:rsidRDefault="001E0277" w:rsidP="001E0277">
      <w:pPr>
        <w:spacing w:after="0" w:line="240" w:lineRule="auto"/>
        <w:jc w:val="center"/>
        <w:rPr>
          <w:rFonts w:ascii="Arial Narrow" w:hAnsi="Arial Narrow"/>
          <w:b/>
          <w:bCs/>
          <w:szCs w:val="22"/>
        </w:rPr>
      </w:pPr>
    </w:p>
    <w:p w14:paraId="503D358E" w14:textId="19A2765F" w:rsidR="001E0277" w:rsidRDefault="001E0277" w:rsidP="001E0277">
      <w:pPr>
        <w:spacing w:after="0" w:line="240" w:lineRule="auto"/>
        <w:jc w:val="center"/>
        <w:rPr>
          <w:rFonts w:ascii="Arial Narrow" w:hAnsi="Arial Narrow"/>
          <w:b/>
          <w:bCs/>
          <w:sz w:val="32"/>
          <w:szCs w:val="32"/>
        </w:rPr>
      </w:pPr>
      <w:r w:rsidRPr="00231985">
        <w:rPr>
          <w:rFonts w:ascii="Arial Narrow" w:hAnsi="Arial Narrow"/>
          <w:b/>
          <w:bCs/>
          <w:sz w:val="32"/>
          <w:szCs w:val="32"/>
        </w:rPr>
        <w:t>SUPPLEMENTARY MATERIAL</w:t>
      </w:r>
    </w:p>
    <w:p w14:paraId="08A3E7EB" w14:textId="2FAE76CD" w:rsidR="00AA3369" w:rsidRPr="00231985" w:rsidRDefault="00AA3369" w:rsidP="001E0277">
      <w:pPr>
        <w:spacing w:after="0" w:line="240" w:lineRule="auto"/>
        <w:jc w:val="center"/>
        <w:rPr>
          <w:rFonts w:ascii="Arial Narrow" w:hAnsi="Arial Narrow"/>
          <w:b/>
          <w:bCs/>
          <w:sz w:val="32"/>
          <w:szCs w:val="32"/>
        </w:rPr>
      </w:pPr>
    </w:p>
    <w:p w14:paraId="573C5BC1" w14:textId="77777777" w:rsidR="001E0277" w:rsidRDefault="001E0277" w:rsidP="001E0277">
      <w:pPr>
        <w:spacing w:after="0" w:line="240" w:lineRule="auto"/>
        <w:jc w:val="both"/>
        <w:rPr>
          <w:rFonts w:ascii="Arial Narrow" w:hAnsi="Arial Narrow"/>
          <w:b/>
          <w:bCs/>
          <w:szCs w:val="22"/>
        </w:rPr>
      </w:pPr>
    </w:p>
    <w:p w14:paraId="4198ECC8" w14:textId="77777777" w:rsidR="001E0277" w:rsidRDefault="001E0277" w:rsidP="001E0277">
      <w:pPr>
        <w:spacing w:after="0" w:line="240" w:lineRule="auto"/>
        <w:jc w:val="both"/>
        <w:rPr>
          <w:rFonts w:ascii="Arial Narrow" w:hAnsi="Arial Narrow"/>
          <w:b/>
          <w:bCs/>
          <w:szCs w:val="22"/>
        </w:rPr>
      </w:pPr>
    </w:p>
    <w:p w14:paraId="14312232" w14:textId="4CD31D1F" w:rsidR="00C13AB9" w:rsidRPr="0051113D" w:rsidRDefault="00C13AB9" w:rsidP="00C13AB9">
      <w:pPr>
        <w:spacing w:line="240" w:lineRule="auto"/>
        <w:jc w:val="center"/>
        <w:rPr>
          <w:rFonts w:ascii="Times New Roman" w:hAnsi="Times New Roman" w:cs="Times New Roman"/>
          <w:sz w:val="24"/>
          <w:szCs w:val="24"/>
        </w:rPr>
      </w:pPr>
      <w:r w:rsidRPr="0051113D">
        <w:rPr>
          <w:rFonts w:ascii="Times New Roman" w:hAnsi="Times New Roman" w:cs="Times New Roman"/>
          <w:sz w:val="24"/>
          <w:szCs w:val="24"/>
        </w:rPr>
        <w:t xml:space="preserve">Abu S. </w:t>
      </w:r>
      <w:proofErr w:type="gramStart"/>
      <w:r w:rsidRPr="0051113D">
        <w:rPr>
          <w:rFonts w:ascii="Times New Roman" w:hAnsi="Times New Roman" w:cs="Times New Roman"/>
          <w:sz w:val="24"/>
          <w:szCs w:val="24"/>
        </w:rPr>
        <w:t>Shonchoy</w:t>
      </w:r>
      <w:r>
        <w:rPr>
          <w:rFonts w:ascii="Times New Roman" w:hAnsi="Times New Roman" w:cs="Times New Roman"/>
          <w:sz w:val="24"/>
          <w:szCs w:val="24"/>
        </w:rPr>
        <w:t>,*</w:t>
      </w:r>
      <w:proofErr w:type="gramEnd"/>
      <w:r w:rsidRPr="0051113D">
        <w:rPr>
          <w:rFonts w:ascii="Times New Roman" w:hAnsi="Times New Roman" w:cs="Times New Roman"/>
          <w:sz w:val="24"/>
          <w:szCs w:val="24"/>
        </w:rPr>
        <w:t xml:space="preserve"> PhD, Assistant Professor of Economics</w:t>
      </w:r>
      <w:r>
        <w:rPr>
          <w:rFonts w:ascii="Times New Roman" w:hAnsi="Times New Roman" w:cs="Times New Roman"/>
          <w:sz w:val="24"/>
          <w:szCs w:val="24"/>
        </w:rPr>
        <w:t xml:space="preserve">, </w:t>
      </w:r>
      <w:r w:rsidRPr="0051113D">
        <w:rPr>
          <w:rFonts w:ascii="Times New Roman" w:hAnsi="Times New Roman" w:cs="Times New Roman"/>
          <w:sz w:val="24"/>
          <w:szCs w:val="24"/>
        </w:rPr>
        <w:t>Florida International University</w:t>
      </w:r>
      <w:r>
        <w:rPr>
          <w:rFonts w:ascii="Times New Roman" w:hAnsi="Times New Roman" w:cs="Times New Roman"/>
          <w:sz w:val="24"/>
          <w:szCs w:val="24"/>
        </w:rPr>
        <w:t xml:space="preserve">, </w:t>
      </w:r>
      <w:proofErr w:type="spellStart"/>
      <w:r w:rsidRPr="0051113D">
        <w:rPr>
          <w:rFonts w:ascii="Times New Roman" w:hAnsi="Times New Roman" w:cs="Times New Roman"/>
          <w:sz w:val="24"/>
          <w:szCs w:val="24"/>
        </w:rPr>
        <w:t>Deuxième</w:t>
      </w:r>
      <w:proofErr w:type="spellEnd"/>
      <w:r w:rsidRPr="0051113D">
        <w:rPr>
          <w:rFonts w:ascii="Times New Roman" w:hAnsi="Times New Roman" w:cs="Times New Roman"/>
          <w:sz w:val="24"/>
          <w:szCs w:val="24"/>
        </w:rPr>
        <w:t xml:space="preserve"> Maison (DM) 321 </w:t>
      </w:r>
      <w:r>
        <w:rPr>
          <w:rFonts w:ascii="Times New Roman" w:hAnsi="Times New Roman" w:cs="Times New Roman"/>
          <w:sz w:val="24"/>
          <w:szCs w:val="24"/>
        </w:rPr>
        <w:t xml:space="preserve">, </w:t>
      </w:r>
      <w:r w:rsidRPr="0051113D">
        <w:rPr>
          <w:rFonts w:ascii="Times New Roman" w:hAnsi="Times New Roman" w:cs="Times New Roman"/>
          <w:sz w:val="24"/>
          <w:szCs w:val="24"/>
        </w:rPr>
        <w:t>11200</w:t>
      </w:r>
      <w:r>
        <w:rPr>
          <w:rFonts w:ascii="Times New Roman" w:hAnsi="Times New Roman" w:cs="Times New Roman"/>
          <w:sz w:val="24"/>
          <w:szCs w:val="24"/>
        </w:rPr>
        <w:t xml:space="preserve"> </w:t>
      </w:r>
      <w:r w:rsidRPr="0051113D">
        <w:rPr>
          <w:rFonts w:ascii="Times New Roman" w:hAnsi="Times New Roman" w:cs="Times New Roman"/>
          <w:sz w:val="24"/>
          <w:szCs w:val="24"/>
        </w:rPr>
        <w:t>SW 8th Street, Miami, Florida 33199, USA</w:t>
      </w:r>
      <w:r>
        <w:rPr>
          <w:rFonts w:ascii="Times New Roman" w:hAnsi="Times New Roman" w:cs="Times New Roman"/>
          <w:sz w:val="24"/>
          <w:szCs w:val="24"/>
        </w:rPr>
        <w:t xml:space="preserve">, </w:t>
      </w:r>
      <w:r w:rsidRPr="0051113D">
        <w:rPr>
          <w:rFonts w:ascii="Times New Roman" w:hAnsi="Times New Roman" w:cs="Times New Roman"/>
          <w:sz w:val="24"/>
          <w:szCs w:val="24"/>
        </w:rPr>
        <w:t xml:space="preserve">Email: </w:t>
      </w:r>
      <w:hyperlink r:id="rId8" w:history="1">
        <w:r w:rsidRPr="003F4CB6">
          <w:rPr>
            <w:rStyle w:val="Hyperlink"/>
            <w:rFonts w:ascii="Times New Roman" w:hAnsi="Times New Roman" w:cs="Times New Roman"/>
            <w:sz w:val="24"/>
            <w:szCs w:val="24"/>
          </w:rPr>
          <w:t>shonchoy@fiu.edu</w:t>
        </w:r>
      </w:hyperlink>
    </w:p>
    <w:p w14:paraId="686A65BF" w14:textId="5A1101CE" w:rsidR="00C13AB9" w:rsidRPr="0051113D" w:rsidRDefault="00C13AB9" w:rsidP="00C13AB9">
      <w:pPr>
        <w:spacing w:line="240" w:lineRule="auto"/>
        <w:jc w:val="center"/>
        <w:rPr>
          <w:rFonts w:ascii="Times New Roman" w:hAnsi="Times New Roman" w:cs="Times New Roman"/>
          <w:sz w:val="24"/>
          <w:szCs w:val="24"/>
        </w:rPr>
      </w:pPr>
      <w:r w:rsidRPr="0051113D">
        <w:rPr>
          <w:rFonts w:ascii="Times New Roman" w:hAnsi="Times New Roman" w:cs="Times New Roman"/>
          <w:sz w:val="24"/>
          <w:szCs w:val="24"/>
        </w:rPr>
        <w:t>Khandker S. Ishtiaq, PhD, Research Associate</w:t>
      </w:r>
      <w:r>
        <w:rPr>
          <w:rFonts w:ascii="Times New Roman" w:hAnsi="Times New Roman" w:cs="Times New Roman"/>
          <w:sz w:val="24"/>
          <w:szCs w:val="24"/>
        </w:rPr>
        <w:t xml:space="preserve">, </w:t>
      </w:r>
      <w:r w:rsidRPr="0051113D">
        <w:rPr>
          <w:rFonts w:ascii="Times New Roman" w:hAnsi="Times New Roman" w:cs="Times New Roman"/>
          <w:sz w:val="24"/>
          <w:szCs w:val="24"/>
        </w:rPr>
        <w:t>Institute of Environment</w:t>
      </w:r>
      <w:r>
        <w:rPr>
          <w:rFonts w:ascii="Times New Roman" w:hAnsi="Times New Roman" w:cs="Times New Roman"/>
          <w:sz w:val="24"/>
          <w:szCs w:val="24"/>
        </w:rPr>
        <w:t xml:space="preserve">, </w:t>
      </w:r>
      <w:r w:rsidRPr="0051113D">
        <w:rPr>
          <w:rFonts w:ascii="Times New Roman" w:hAnsi="Times New Roman" w:cs="Times New Roman"/>
          <w:sz w:val="24"/>
          <w:szCs w:val="24"/>
        </w:rPr>
        <w:t>Florida International University</w:t>
      </w:r>
      <w:r>
        <w:rPr>
          <w:rFonts w:ascii="Times New Roman" w:hAnsi="Times New Roman" w:cs="Times New Roman"/>
          <w:sz w:val="24"/>
          <w:szCs w:val="24"/>
        </w:rPr>
        <w:t xml:space="preserve">, </w:t>
      </w:r>
      <w:r w:rsidRPr="0051113D">
        <w:rPr>
          <w:rFonts w:ascii="Times New Roman" w:hAnsi="Times New Roman" w:cs="Times New Roman"/>
          <w:sz w:val="24"/>
          <w:szCs w:val="24"/>
        </w:rPr>
        <w:t>11200 SW 8th Street, Miami, Florida 33199, USA</w:t>
      </w:r>
      <w:r>
        <w:rPr>
          <w:rFonts w:ascii="Times New Roman" w:hAnsi="Times New Roman" w:cs="Times New Roman"/>
          <w:sz w:val="24"/>
          <w:szCs w:val="24"/>
        </w:rPr>
        <w:t xml:space="preserve">, </w:t>
      </w:r>
      <w:r w:rsidRPr="0051113D">
        <w:rPr>
          <w:rFonts w:ascii="Times New Roman" w:hAnsi="Times New Roman" w:cs="Times New Roman"/>
          <w:sz w:val="24"/>
          <w:szCs w:val="24"/>
        </w:rPr>
        <w:t xml:space="preserve">Email: </w:t>
      </w:r>
      <w:hyperlink r:id="rId9" w:history="1">
        <w:r w:rsidRPr="003F4CB6">
          <w:rPr>
            <w:rStyle w:val="Hyperlink"/>
            <w:rFonts w:ascii="Times New Roman" w:hAnsi="Times New Roman" w:cs="Times New Roman"/>
            <w:sz w:val="24"/>
            <w:szCs w:val="24"/>
          </w:rPr>
          <w:t>kishtiaq@fiu.edu</w:t>
        </w:r>
      </w:hyperlink>
    </w:p>
    <w:p w14:paraId="0CF22CE6" w14:textId="597F29FB" w:rsidR="00C13AB9" w:rsidRPr="0051113D" w:rsidRDefault="00C13AB9" w:rsidP="00C13AB9">
      <w:pPr>
        <w:spacing w:line="240" w:lineRule="auto"/>
        <w:jc w:val="center"/>
        <w:rPr>
          <w:rFonts w:ascii="Times New Roman" w:hAnsi="Times New Roman" w:cs="Times New Roman"/>
          <w:sz w:val="24"/>
          <w:szCs w:val="24"/>
        </w:rPr>
      </w:pPr>
      <w:proofErr w:type="spellStart"/>
      <w:r w:rsidRPr="00DC6555">
        <w:rPr>
          <w:rFonts w:ascii="Times New Roman" w:hAnsi="Times New Roman" w:cs="Times New Roman"/>
          <w:sz w:val="24"/>
          <w:szCs w:val="24"/>
        </w:rPr>
        <w:t>Sajedul</w:t>
      </w:r>
      <w:proofErr w:type="spellEnd"/>
      <w:r w:rsidRPr="00DC6555">
        <w:rPr>
          <w:rFonts w:ascii="Times New Roman" w:hAnsi="Times New Roman" w:cs="Times New Roman"/>
          <w:sz w:val="24"/>
          <w:szCs w:val="24"/>
        </w:rPr>
        <w:t xml:space="preserve"> Talukder, PhD, Assistant Professor of Computer Science</w:t>
      </w:r>
      <w:r>
        <w:rPr>
          <w:rFonts w:ascii="Times New Roman" w:hAnsi="Times New Roman" w:cs="Times New Roman"/>
          <w:sz w:val="24"/>
          <w:szCs w:val="24"/>
        </w:rPr>
        <w:t xml:space="preserve"> </w:t>
      </w:r>
      <w:r w:rsidRPr="00DC6555">
        <w:rPr>
          <w:rFonts w:ascii="Times New Roman" w:hAnsi="Times New Roman" w:cs="Times New Roman"/>
          <w:sz w:val="24"/>
          <w:szCs w:val="24"/>
        </w:rPr>
        <w:t>Engineering</w:t>
      </w:r>
      <w:r>
        <w:rPr>
          <w:rFonts w:ascii="Times New Roman" w:hAnsi="Times New Roman" w:cs="Times New Roman"/>
          <w:sz w:val="24"/>
          <w:szCs w:val="24"/>
        </w:rPr>
        <w:t>,</w:t>
      </w:r>
      <w:r w:rsidRPr="00DC6555">
        <w:rPr>
          <w:rFonts w:ascii="Times New Roman" w:hAnsi="Times New Roman" w:cs="Times New Roman"/>
          <w:sz w:val="24"/>
          <w:szCs w:val="24"/>
        </w:rPr>
        <w:t xml:space="preserve"> A319, School of Computing</w:t>
      </w:r>
      <w:r>
        <w:rPr>
          <w:rFonts w:ascii="Times New Roman" w:hAnsi="Times New Roman" w:cs="Times New Roman"/>
          <w:sz w:val="24"/>
          <w:szCs w:val="24"/>
        </w:rPr>
        <w:t xml:space="preserve">, </w:t>
      </w:r>
      <w:r w:rsidRPr="00DC6555">
        <w:rPr>
          <w:rFonts w:ascii="Times New Roman" w:hAnsi="Times New Roman" w:cs="Times New Roman"/>
          <w:sz w:val="24"/>
          <w:szCs w:val="24"/>
        </w:rPr>
        <w:t>Southern Illinois University</w:t>
      </w:r>
      <w:r>
        <w:rPr>
          <w:rFonts w:ascii="Times New Roman" w:hAnsi="Times New Roman" w:cs="Times New Roman"/>
          <w:sz w:val="24"/>
          <w:szCs w:val="24"/>
        </w:rPr>
        <w:t xml:space="preserve">, </w:t>
      </w:r>
      <w:r w:rsidRPr="00DC6555">
        <w:rPr>
          <w:rFonts w:ascii="Times New Roman" w:hAnsi="Times New Roman" w:cs="Times New Roman"/>
          <w:sz w:val="24"/>
          <w:szCs w:val="24"/>
        </w:rPr>
        <w:t>1230 Lincoln Drive, Carbondale, Illinois 62901, USA</w:t>
      </w:r>
      <w:r>
        <w:rPr>
          <w:rFonts w:ascii="Times New Roman" w:hAnsi="Times New Roman" w:cs="Times New Roman"/>
          <w:sz w:val="24"/>
          <w:szCs w:val="24"/>
        </w:rPr>
        <w:t xml:space="preserve">, </w:t>
      </w:r>
      <w:r w:rsidRPr="00DC6555">
        <w:rPr>
          <w:rFonts w:ascii="Times New Roman" w:hAnsi="Times New Roman" w:cs="Times New Roman"/>
          <w:sz w:val="24"/>
          <w:szCs w:val="24"/>
        </w:rPr>
        <w:t xml:space="preserve">Email: </w:t>
      </w:r>
      <w:hyperlink r:id="rId10" w:history="1">
        <w:r w:rsidRPr="00F321FD">
          <w:rPr>
            <w:rStyle w:val="Hyperlink"/>
            <w:rFonts w:ascii="Times New Roman" w:hAnsi="Times New Roman" w:cs="Times New Roman"/>
            <w:sz w:val="24"/>
            <w:szCs w:val="24"/>
          </w:rPr>
          <w:t>sajedultalukder.cs@gmail.com</w:t>
        </w:r>
      </w:hyperlink>
    </w:p>
    <w:p w14:paraId="0E10B482" w14:textId="7E7A5C78" w:rsidR="00C13AB9" w:rsidRPr="0051113D" w:rsidRDefault="00C13AB9" w:rsidP="00C13AB9">
      <w:pPr>
        <w:spacing w:line="240" w:lineRule="auto"/>
        <w:jc w:val="center"/>
        <w:rPr>
          <w:rFonts w:ascii="Times New Roman" w:hAnsi="Times New Roman" w:cs="Times New Roman"/>
          <w:sz w:val="24"/>
          <w:szCs w:val="24"/>
        </w:rPr>
      </w:pPr>
      <w:r w:rsidRPr="0051113D">
        <w:rPr>
          <w:rFonts w:ascii="Times New Roman" w:hAnsi="Times New Roman" w:cs="Times New Roman"/>
          <w:sz w:val="24"/>
          <w:szCs w:val="24"/>
        </w:rPr>
        <w:t xml:space="preserve">Nasar U. Ahmed, PhD, Associate Professor of </w:t>
      </w:r>
      <w:proofErr w:type="gramStart"/>
      <w:r w:rsidRPr="0051113D">
        <w:rPr>
          <w:rFonts w:ascii="Times New Roman" w:hAnsi="Times New Roman" w:cs="Times New Roman"/>
          <w:sz w:val="24"/>
          <w:szCs w:val="24"/>
        </w:rPr>
        <w:t xml:space="preserve">Epidemiology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51113D">
        <w:rPr>
          <w:rFonts w:ascii="Times New Roman" w:hAnsi="Times New Roman" w:cs="Times New Roman"/>
          <w:sz w:val="24"/>
          <w:szCs w:val="24"/>
        </w:rPr>
        <w:t>AHC-5 Room 486, Robert Stempel of College Public Health and Social Work</w:t>
      </w:r>
      <w:r>
        <w:rPr>
          <w:rFonts w:ascii="Times New Roman" w:hAnsi="Times New Roman" w:cs="Times New Roman"/>
          <w:sz w:val="24"/>
          <w:szCs w:val="24"/>
        </w:rPr>
        <w:t xml:space="preserve">, </w:t>
      </w:r>
      <w:r w:rsidRPr="0051113D">
        <w:rPr>
          <w:rFonts w:ascii="Times New Roman" w:hAnsi="Times New Roman" w:cs="Times New Roman"/>
          <w:sz w:val="24"/>
          <w:szCs w:val="24"/>
        </w:rPr>
        <w:t>Florida International University</w:t>
      </w:r>
      <w:r>
        <w:rPr>
          <w:rFonts w:ascii="Times New Roman" w:hAnsi="Times New Roman" w:cs="Times New Roman"/>
          <w:sz w:val="24"/>
          <w:szCs w:val="24"/>
        </w:rPr>
        <w:t xml:space="preserve">, </w:t>
      </w:r>
      <w:r w:rsidRPr="0051113D">
        <w:rPr>
          <w:rFonts w:ascii="Times New Roman" w:hAnsi="Times New Roman" w:cs="Times New Roman"/>
          <w:sz w:val="24"/>
          <w:szCs w:val="24"/>
        </w:rPr>
        <w:t>11200 SW 8th Street, Miami, Florida 33199, USA</w:t>
      </w:r>
      <w:r>
        <w:rPr>
          <w:rFonts w:ascii="Times New Roman" w:hAnsi="Times New Roman" w:cs="Times New Roman"/>
          <w:sz w:val="24"/>
          <w:szCs w:val="24"/>
        </w:rPr>
        <w:t xml:space="preserve">, </w:t>
      </w:r>
      <w:r w:rsidRPr="0051113D">
        <w:rPr>
          <w:rFonts w:ascii="Times New Roman" w:hAnsi="Times New Roman" w:cs="Times New Roman"/>
          <w:sz w:val="24"/>
          <w:szCs w:val="24"/>
        </w:rPr>
        <w:t xml:space="preserve">Email: </w:t>
      </w:r>
      <w:hyperlink r:id="rId11" w:history="1">
        <w:r w:rsidRPr="003F4CB6">
          <w:rPr>
            <w:rStyle w:val="Hyperlink"/>
            <w:rFonts w:ascii="Times New Roman" w:hAnsi="Times New Roman" w:cs="Times New Roman"/>
            <w:sz w:val="24"/>
            <w:szCs w:val="24"/>
          </w:rPr>
          <w:t>ahmedn@fiu.edu</w:t>
        </w:r>
      </w:hyperlink>
    </w:p>
    <w:p w14:paraId="0847571C" w14:textId="3FC4B7F2" w:rsidR="00C13AB9" w:rsidRDefault="00C13AB9" w:rsidP="00C13AB9">
      <w:pPr>
        <w:spacing w:line="240" w:lineRule="auto"/>
        <w:jc w:val="center"/>
        <w:rPr>
          <w:rFonts w:ascii="Times New Roman" w:hAnsi="Times New Roman" w:cs="Times New Roman"/>
          <w:sz w:val="24"/>
          <w:szCs w:val="24"/>
        </w:rPr>
      </w:pPr>
      <w:r w:rsidRPr="0051113D">
        <w:rPr>
          <w:rFonts w:ascii="Times New Roman" w:hAnsi="Times New Roman" w:cs="Times New Roman"/>
          <w:sz w:val="24"/>
          <w:szCs w:val="24"/>
        </w:rPr>
        <w:t>Rajiv Chowdhury, PhD</w:t>
      </w:r>
      <w:r>
        <w:rPr>
          <w:rFonts w:ascii="Times New Roman" w:hAnsi="Times New Roman" w:cs="Times New Roman"/>
          <w:sz w:val="24"/>
          <w:szCs w:val="24"/>
        </w:rPr>
        <w:t>,</w:t>
      </w:r>
      <w:r w:rsidRPr="00202850">
        <w:rPr>
          <w:rFonts w:ascii="Times New Roman" w:hAnsi="Times New Roman" w:cs="Times New Roman"/>
          <w:sz w:val="24"/>
          <w:szCs w:val="24"/>
        </w:rPr>
        <w:t xml:space="preserve"> </w:t>
      </w:r>
      <w:r>
        <w:rPr>
          <w:rFonts w:ascii="Times New Roman" w:hAnsi="Times New Roman" w:cs="Times New Roman"/>
          <w:sz w:val="24"/>
          <w:szCs w:val="24"/>
        </w:rPr>
        <w:t xml:space="preserve">Executive Director, The Centre for Non-Communicable Disease Research (CNCR), House 119, </w:t>
      </w:r>
      <w:proofErr w:type="spellStart"/>
      <w:r>
        <w:rPr>
          <w:rFonts w:ascii="Times New Roman" w:hAnsi="Times New Roman" w:cs="Times New Roman"/>
          <w:sz w:val="24"/>
          <w:szCs w:val="24"/>
        </w:rPr>
        <w:t>Monipuripara</w:t>
      </w:r>
      <w:proofErr w:type="spellEnd"/>
      <w:r>
        <w:rPr>
          <w:rFonts w:ascii="Times New Roman" w:hAnsi="Times New Roman" w:cs="Times New Roman"/>
          <w:sz w:val="24"/>
          <w:szCs w:val="24"/>
        </w:rPr>
        <w:t xml:space="preserve">, Tejgaon, Dhaka 1215, Bangladesh, </w:t>
      </w:r>
      <w:r w:rsidRPr="0051113D">
        <w:rPr>
          <w:rFonts w:ascii="Times New Roman" w:hAnsi="Times New Roman" w:cs="Times New Roman"/>
          <w:sz w:val="24"/>
          <w:szCs w:val="24"/>
        </w:rPr>
        <w:t xml:space="preserve">Email: </w:t>
      </w:r>
      <w:hyperlink r:id="rId12" w:history="1">
        <w:r w:rsidRPr="00202850">
          <w:rPr>
            <w:rStyle w:val="Hyperlink"/>
            <w:rFonts w:ascii="Times New Roman" w:hAnsi="Times New Roman" w:cs="Times New Roman"/>
            <w:sz w:val="24"/>
            <w:szCs w:val="24"/>
          </w:rPr>
          <w:t>rajiv@cncr-bangladesh.org</w:t>
        </w:r>
      </w:hyperlink>
    </w:p>
    <w:p w14:paraId="22C07D30" w14:textId="77777777" w:rsidR="001E0277" w:rsidRDefault="001E0277" w:rsidP="001E0277">
      <w:pPr>
        <w:spacing w:after="0" w:line="240" w:lineRule="auto"/>
        <w:jc w:val="both"/>
        <w:rPr>
          <w:rFonts w:ascii="Arial Narrow" w:hAnsi="Arial Narrow"/>
          <w:b/>
          <w:bCs/>
          <w:szCs w:val="22"/>
        </w:rPr>
      </w:pPr>
    </w:p>
    <w:p w14:paraId="4D8F6DAF" w14:textId="77777777" w:rsidR="001E0277" w:rsidRDefault="001E0277" w:rsidP="001E0277">
      <w:pPr>
        <w:spacing w:after="0" w:line="240" w:lineRule="auto"/>
        <w:jc w:val="both"/>
        <w:rPr>
          <w:rFonts w:ascii="Arial Narrow" w:hAnsi="Arial Narrow"/>
          <w:b/>
          <w:bCs/>
          <w:szCs w:val="22"/>
        </w:rPr>
      </w:pPr>
    </w:p>
    <w:p w14:paraId="126FA4D9" w14:textId="77777777" w:rsidR="001E0277" w:rsidRDefault="001E0277" w:rsidP="001E0277">
      <w:pPr>
        <w:spacing w:after="0" w:line="240" w:lineRule="auto"/>
        <w:jc w:val="both"/>
        <w:rPr>
          <w:rFonts w:ascii="Arial Narrow" w:hAnsi="Arial Narrow"/>
          <w:b/>
          <w:bCs/>
          <w:szCs w:val="22"/>
        </w:rPr>
      </w:pPr>
    </w:p>
    <w:p w14:paraId="6013DD3D" w14:textId="77777777" w:rsidR="001E0277" w:rsidRDefault="001E0277" w:rsidP="001E0277">
      <w:pPr>
        <w:spacing w:after="0" w:line="240" w:lineRule="auto"/>
        <w:jc w:val="both"/>
        <w:rPr>
          <w:rFonts w:ascii="Arial Narrow" w:hAnsi="Arial Narrow"/>
          <w:b/>
          <w:bCs/>
          <w:szCs w:val="22"/>
        </w:rPr>
      </w:pPr>
    </w:p>
    <w:p w14:paraId="751B6724" w14:textId="77777777" w:rsidR="001E0277" w:rsidRDefault="001E0277" w:rsidP="001E0277">
      <w:pPr>
        <w:spacing w:after="0" w:line="240" w:lineRule="auto"/>
        <w:jc w:val="both"/>
        <w:rPr>
          <w:rFonts w:ascii="Arial Narrow" w:hAnsi="Arial Narrow"/>
          <w:b/>
          <w:bCs/>
          <w:szCs w:val="22"/>
        </w:rPr>
      </w:pPr>
    </w:p>
    <w:p w14:paraId="55F7B6ED" w14:textId="77777777" w:rsidR="00C13AB9" w:rsidRDefault="00C13AB9" w:rsidP="001E0277">
      <w:pPr>
        <w:spacing w:after="0" w:line="240" w:lineRule="auto"/>
        <w:jc w:val="both"/>
        <w:rPr>
          <w:rFonts w:ascii="Arial Narrow" w:hAnsi="Arial Narrow"/>
          <w:b/>
          <w:bCs/>
          <w:szCs w:val="22"/>
        </w:rPr>
      </w:pPr>
    </w:p>
    <w:p w14:paraId="4F2C9D80" w14:textId="6967205A" w:rsidR="00FE0631" w:rsidRPr="001E0277" w:rsidRDefault="001E0277" w:rsidP="001E0277">
      <w:pPr>
        <w:spacing w:after="0" w:line="240" w:lineRule="auto"/>
        <w:jc w:val="both"/>
        <w:rPr>
          <w:rFonts w:ascii="Arial Narrow" w:hAnsi="Arial Narrow"/>
          <w:bCs/>
          <w:szCs w:val="22"/>
        </w:rPr>
      </w:pPr>
      <w:r>
        <w:rPr>
          <w:rFonts w:ascii="Arial Narrow" w:hAnsi="Arial Narrow"/>
          <w:b/>
          <w:bCs/>
          <w:szCs w:val="22"/>
        </w:rPr>
        <w:lastRenderedPageBreak/>
        <w:t xml:space="preserve">APPENDIX: </w:t>
      </w:r>
    </w:p>
    <w:p w14:paraId="0FD19816" w14:textId="77777777" w:rsidR="001E0277" w:rsidRPr="001E0277" w:rsidRDefault="001E0277" w:rsidP="001E0277">
      <w:pPr>
        <w:spacing w:after="0" w:line="240" w:lineRule="auto"/>
        <w:jc w:val="both"/>
        <w:rPr>
          <w:rFonts w:ascii="Arial Narrow" w:hAnsi="Arial Narrow"/>
          <w:b/>
          <w:bCs/>
          <w:szCs w:val="22"/>
        </w:rPr>
      </w:pPr>
    </w:p>
    <w:p w14:paraId="7541783D" w14:textId="34511328" w:rsidR="00FE0631" w:rsidRDefault="001E0277" w:rsidP="001E0277">
      <w:pPr>
        <w:spacing w:after="0" w:line="240" w:lineRule="auto"/>
        <w:jc w:val="both"/>
        <w:rPr>
          <w:rFonts w:ascii="Arial Narrow" w:hAnsi="Arial Narrow" w:cs="Times New Roman"/>
          <w:b/>
          <w:szCs w:val="22"/>
        </w:rPr>
      </w:pPr>
      <w:r>
        <w:rPr>
          <w:rFonts w:ascii="Arial Narrow" w:hAnsi="Arial Narrow" w:cs="Times New Roman"/>
          <w:b/>
          <w:szCs w:val="22"/>
        </w:rPr>
        <w:t>Electronic databases review</w:t>
      </w:r>
    </w:p>
    <w:p w14:paraId="5FBC11D6" w14:textId="77777777" w:rsidR="001E0277" w:rsidRPr="001E0277" w:rsidRDefault="001E0277" w:rsidP="001E0277">
      <w:pPr>
        <w:spacing w:after="0" w:line="240" w:lineRule="auto"/>
        <w:jc w:val="both"/>
        <w:rPr>
          <w:rFonts w:ascii="Arial Narrow" w:hAnsi="Arial Narrow" w:cs="Times New Roman"/>
          <w:b/>
          <w:sz w:val="14"/>
          <w:szCs w:val="22"/>
        </w:rPr>
      </w:pPr>
    </w:p>
    <w:p w14:paraId="4D05162F" w14:textId="5C35591E" w:rsidR="00EA0C7B" w:rsidRDefault="00EA0C7B" w:rsidP="001E0277">
      <w:pPr>
        <w:spacing w:after="0" w:line="240" w:lineRule="auto"/>
        <w:jc w:val="both"/>
        <w:rPr>
          <w:rFonts w:ascii="Arial Narrow" w:hAnsi="Arial Narrow"/>
          <w:szCs w:val="22"/>
        </w:rPr>
      </w:pPr>
      <w:r w:rsidRPr="001E0277">
        <w:rPr>
          <w:rFonts w:ascii="Arial Narrow" w:hAnsi="Arial Narrow"/>
          <w:szCs w:val="22"/>
        </w:rPr>
        <w:t xml:space="preserve">For the study, we collected COVID-19 daily number of cases, recoveries, deaths </w:t>
      </w:r>
      <w:r w:rsidR="00697766">
        <w:rPr>
          <w:rFonts w:ascii="Arial Narrow" w:hAnsi="Arial Narrow"/>
          <w:szCs w:val="22"/>
        </w:rPr>
        <w:t xml:space="preserve">information </w:t>
      </w:r>
      <w:r w:rsidRPr="001E0277">
        <w:rPr>
          <w:rFonts w:ascii="Arial Narrow" w:hAnsi="Arial Narrow"/>
          <w:szCs w:val="22"/>
        </w:rPr>
        <w:t xml:space="preserve">from the </w:t>
      </w:r>
      <w:proofErr w:type="spellStart"/>
      <w:r w:rsidRPr="001E0277">
        <w:rPr>
          <w:rFonts w:ascii="Arial Narrow" w:hAnsi="Arial Narrow"/>
          <w:szCs w:val="22"/>
        </w:rPr>
        <w:t>Worldometer</w:t>
      </w:r>
      <w:proofErr w:type="spellEnd"/>
      <w:r w:rsidRPr="001E0277">
        <w:rPr>
          <w:rFonts w:ascii="Arial Narrow" w:hAnsi="Arial Narrow"/>
          <w:szCs w:val="22"/>
        </w:rPr>
        <w:t xml:space="preserve"> electronic database.</w:t>
      </w:r>
      <w:r w:rsidR="00697766">
        <w:rPr>
          <w:rFonts w:ascii="Arial Narrow" w:hAnsi="Arial Narrow"/>
          <w:szCs w:val="22"/>
        </w:rPr>
        <w:t xml:space="preserve"> Positive cases per million test information is taken from the </w:t>
      </w:r>
      <w:hyperlink r:id="rId13" w:history="1">
        <w:r w:rsidR="00697766" w:rsidRPr="001E0277">
          <w:rPr>
            <w:rStyle w:val="Hyperlink"/>
            <w:rFonts w:ascii="Arial Narrow" w:hAnsi="Arial Narrow"/>
            <w:szCs w:val="22"/>
          </w:rPr>
          <w:t>https://ourworldindata.org/</w:t>
        </w:r>
      </w:hyperlink>
      <w:r w:rsidR="00697766">
        <w:rPr>
          <w:rStyle w:val="Hyperlink"/>
          <w:rFonts w:ascii="Arial Narrow" w:hAnsi="Arial Narrow"/>
          <w:szCs w:val="22"/>
        </w:rPr>
        <w:t>.</w:t>
      </w:r>
      <w:r w:rsidR="00697766">
        <w:rPr>
          <w:rStyle w:val="FootnoteReference"/>
          <w:rFonts w:ascii="Arial Narrow" w:hAnsi="Arial Narrow"/>
          <w:color w:val="0563C1" w:themeColor="hyperlink"/>
          <w:szCs w:val="22"/>
          <w:u w:val="single"/>
        </w:rPr>
        <w:footnoteReference w:id="1"/>
      </w:r>
      <w:r w:rsidR="00697766" w:rsidRPr="001E0277">
        <w:rPr>
          <w:rFonts w:ascii="Arial Narrow" w:hAnsi="Arial Narrow"/>
          <w:szCs w:val="22"/>
        </w:rPr>
        <w:t xml:space="preserve"> </w:t>
      </w:r>
      <w:r w:rsidR="00697766">
        <w:rPr>
          <w:rFonts w:ascii="Arial Narrow" w:hAnsi="Arial Narrow"/>
          <w:szCs w:val="22"/>
        </w:rPr>
        <w:t xml:space="preserve">The definition used for estimating these variables are given below (taken from the </w:t>
      </w:r>
      <w:proofErr w:type="spellStart"/>
      <w:r w:rsidR="00697766" w:rsidRPr="001E0277">
        <w:rPr>
          <w:rFonts w:ascii="Arial Narrow" w:hAnsi="Arial Narrow"/>
          <w:szCs w:val="22"/>
        </w:rPr>
        <w:t>Worldometer</w:t>
      </w:r>
      <w:proofErr w:type="spellEnd"/>
      <w:r w:rsidR="00697766">
        <w:rPr>
          <w:rFonts w:ascii="Arial Narrow" w:hAnsi="Arial Narrow"/>
          <w:szCs w:val="22"/>
        </w:rPr>
        <w:t xml:space="preserve">). </w:t>
      </w:r>
      <w:r w:rsidRPr="001E0277">
        <w:rPr>
          <w:rFonts w:ascii="Arial Narrow" w:hAnsi="Arial Narrow"/>
          <w:szCs w:val="22"/>
        </w:rPr>
        <w:t xml:space="preserve">We have also collected different country-specific </w:t>
      </w:r>
      <w:r w:rsidR="00697766">
        <w:rPr>
          <w:rFonts w:ascii="Arial Narrow" w:hAnsi="Arial Narrow"/>
          <w:szCs w:val="22"/>
        </w:rPr>
        <w:t xml:space="preserve">population, </w:t>
      </w:r>
      <w:r w:rsidRPr="001E0277">
        <w:rPr>
          <w:rFonts w:ascii="Arial Narrow" w:hAnsi="Arial Narrow"/>
          <w:szCs w:val="22"/>
        </w:rPr>
        <w:t xml:space="preserve">economic, health, and development indicators such as per capita Gross Domestic Product (GDP), Human Development Index (HDI), Social Progress Index (SPI), and Worldwide Governance Indicators (WGI) from corresponding credible sources mentioned below. Furthermore, we obtained country-wise community mobility data over time during lock from the Google COVID-19 community mobility report. The details of </w:t>
      </w:r>
      <w:r w:rsidR="00FE0631">
        <w:rPr>
          <w:rFonts w:ascii="Arial Narrow" w:hAnsi="Arial Narrow"/>
          <w:szCs w:val="22"/>
        </w:rPr>
        <w:t xml:space="preserve">epidemiology variables and </w:t>
      </w:r>
      <w:r w:rsidRPr="001E0277">
        <w:rPr>
          <w:rFonts w:ascii="Arial Narrow" w:hAnsi="Arial Narrow"/>
          <w:szCs w:val="22"/>
        </w:rPr>
        <w:t xml:space="preserve">data sources </w:t>
      </w:r>
      <w:r w:rsidR="00FE0631">
        <w:rPr>
          <w:rFonts w:ascii="Arial Narrow" w:hAnsi="Arial Narrow"/>
          <w:szCs w:val="22"/>
        </w:rPr>
        <w:t xml:space="preserve">used in this paper </w:t>
      </w:r>
      <w:r w:rsidRPr="001E0277">
        <w:rPr>
          <w:rFonts w:ascii="Arial Narrow" w:hAnsi="Arial Narrow"/>
          <w:szCs w:val="22"/>
        </w:rPr>
        <w:t xml:space="preserve">are </w:t>
      </w:r>
      <w:r w:rsidR="00FE0631">
        <w:rPr>
          <w:rFonts w:ascii="Arial Narrow" w:hAnsi="Arial Narrow"/>
          <w:szCs w:val="22"/>
        </w:rPr>
        <w:t>given</w:t>
      </w:r>
      <w:r w:rsidRPr="001E0277">
        <w:rPr>
          <w:rFonts w:ascii="Arial Narrow" w:hAnsi="Arial Narrow"/>
          <w:szCs w:val="22"/>
        </w:rPr>
        <w:t xml:space="preserve"> </w:t>
      </w:r>
      <w:r w:rsidR="00FE0631">
        <w:rPr>
          <w:rFonts w:ascii="Arial Narrow" w:hAnsi="Arial Narrow"/>
          <w:szCs w:val="22"/>
        </w:rPr>
        <w:t xml:space="preserve">below in this </w:t>
      </w:r>
      <w:r w:rsidRPr="001E0277">
        <w:rPr>
          <w:rFonts w:ascii="Arial Narrow" w:hAnsi="Arial Narrow"/>
          <w:szCs w:val="22"/>
        </w:rPr>
        <w:t>Appendix.</w:t>
      </w:r>
    </w:p>
    <w:p w14:paraId="31932B10" w14:textId="75E7C3E6" w:rsidR="00697766" w:rsidRDefault="00697766" w:rsidP="001E0277">
      <w:pPr>
        <w:spacing w:after="0" w:line="240" w:lineRule="auto"/>
        <w:jc w:val="both"/>
        <w:rPr>
          <w:rFonts w:ascii="Arial Narrow" w:hAnsi="Arial Narrow"/>
          <w:szCs w:val="22"/>
        </w:rPr>
      </w:pPr>
    </w:p>
    <w:p w14:paraId="491B94C4" w14:textId="6BAEAFC6" w:rsidR="00697766" w:rsidRPr="00F760A3" w:rsidRDefault="00697766" w:rsidP="001E0277">
      <w:pPr>
        <w:spacing w:after="0" w:line="240" w:lineRule="auto"/>
        <w:jc w:val="both"/>
        <w:rPr>
          <w:rFonts w:ascii="Arial Narrow" w:hAnsi="Arial Narrow"/>
          <w:b/>
          <w:bCs/>
          <w:szCs w:val="22"/>
        </w:rPr>
      </w:pPr>
      <w:r w:rsidRPr="00F760A3">
        <w:rPr>
          <w:rFonts w:ascii="Arial Narrow" w:hAnsi="Arial Narrow"/>
          <w:b/>
          <w:bCs/>
          <w:szCs w:val="22"/>
        </w:rPr>
        <w:t>Epidemiology variable definition</w:t>
      </w:r>
    </w:p>
    <w:p w14:paraId="279A2343" w14:textId="77777777" w:rsidR="00FE0631" w:rsidRPr="00F760A3" w:rsidRDefault="00FE0631" w:rsidP="001E0277">
      <w:pPr>
        <w:spacing w:after="0" w:line="240" w:lineRule="auto"/>
        <w:jc w:val="both"/>
        <w:rPr>
          <w:rFonts w:ascii="Arial Narrow" w:hAnsi="Arial Narrow"/>
          <w:b/>
          <w:bCs/>
          <w:szCs w:val="22"/>
        </w:rPr>
      </w:pPr>
    </w:p>
    <w:p w14:paraId="2564774F" w14:textId="77777777" w:rsidR="00697766" w:rsidRPr="00F760A3" w:rsidRDefault="00697766" w:rsidP="00697766">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Total Death (TD) = Cumulative number of deaths among detected cases.</w:t>
      </w:r>
    </w:p>
    <w:p w14:paraId="65DB19D6" w14:textId="34141B28" w:rsidR="00697766" w:rsidRPr="00F760A3" w:rsidRDefault="00697766" w:rsidP="00697766">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Daily new deaths (D) = Reported daily count of deaths among detected cases.</w:t>
      </w:r>
    </w:p>
    <w:p w14:paraId="0262A414" w14:textId="45F2F09A" w:rsidR="00697766" w:rsidRPr="00F760A3" w:rsidRDefault="00697766" w:rsidP="00ED6BF8">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Total Recovery (TR) = Cumulative number of recoveries among detected cases.</w:t>
      </w:r>
      <w:r w:rsidR="002270D1" w:rsidRPr="00F760A3">
        <w:rPr>
          <w:rFonts w:ascii="Arial Narrow" w:hAnsi="Arial Narrow"/>
          <w:szCs w:val="22"/>
        </w:rPr>
        <w:t xml:space="preserve"> </w:t>
      </w:r>
      <w:proofErr w:type="spellStart"/>
      <w:r w:rsidR="002270D1" w:rsidRPr="00F760A3">
        <w:rPr>
          <w:rFonts w:ascii="Arial Narrow" w:hAnsi="Arial Narrow"/>
          <w:szCs w:val="22"/>
        </w:rPr>
        <w:t>Worldometer</w:t>
      </w:r>
      <w:proofErr w:type="spellEnd"/>
      <w:r w:rsidR="002270D1" w:rsidRPr="00F760A3">
        <w:rPr>
          <w:rFonts w:ascii="Arial Narrow" w:hAnsi="Arial Narrow"/>
          <w:szCs w:val="22"/>
        </w:rPr>
        <w:t xml:space="preserve"> database used the WHO definition of recovered following the criteria of [symptoms resolve + 2 negative tests within 24 hours] or [symptoms resolve + additional 14 days], but in some countries patients discharged from the hospitals are also counted as "recovered" even if no test is performed.</w:t>
      </w:r>
      <w:r w:rsidR="002270D1" w:rsidRPr="00F760A3">
        <w:rPr>
          <w:rStyle w:val="FootnoteReference"/>
          <w:rFonts w:ascii="Arial Narrow" w:hAnsi="Arial Narrow"/>
          <w:szCs w:val="22"/>
        </w:rPr>
        <w:footnoteReference w:id="2"/>
      </w:r>
    </w:p>
    <w:p w14:paraId="09052EA8" w14:textId="0892A5BF" w:rsidR="00697766" w:rsidRPr="00F760A3" w:rsidRDefault="00697766" w:rsidP="00697766">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 xml:space="preserve">Daily new recoveries (R) = Reported daily count of recoveries among detected cases. </w:t>
      </w:r>
    </w:p>
    <w:p w14:paraId="0B922B60" w14:textId="3EC1FC4A" w:rsidR="00697766" w:rsidRPr="00F760A3" w:rsidRDefault="00697766" w:rsidP="00697766">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Total Infected (TI) = Cumulative number of infected cases detected.</w:t>
      </w:r>
      <w:r w:rsidRPr="00F760A3">
        <w:rPr>
          <w:rStyle w:val="FootnoteReference"/>
          <w:rFonts w:ascii="Arial Narrow" w:hAnsi="Arial Narrow"/>
          <w:szCs w:val="22"/>
        </w:rPr>
        <w:footnoteReference w:id="3"/>
      </w:r>
    </w:p>
    <w:p w14:paraId="4387FC68" w14:textId="589B67A7" w:rsidR="00697766" w:rsidRPr="00F760A3" w:rsidRDefault="00697766" w:rsidP="00697766">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Daily new cases (I): Reported daily count of infected cases using the formula [(TI) - (TD) - (TR)].</w:t>
      </w:r>
    </w:p>
    <w:p w14:paraId="5CE45D6A" w14:textId="21111E40" w:rsidR="00697766" w:rsidRPr="00F760A3" w:rsidRDefault="00697766" w:rsidP="00ED6BF8">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 xml:space="preserve">Population in million (Pop): Total population in a country expressed in millions.  </w:t>
      </w:r>
    </w:p>
    <w:p w14:paraId="29272BA7" w14:textId="6F120BCA" w:rsidR="00697766" w:rsidRPr="00F760A3" w:rsidRDefault="00697766" w:rsidP="00697766">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 xml:space="preserve">New Cases per million (C(t)): I/Pop.  </w:t>
      </w:r>
    </w:p>
    <w:p w14:paraId="5EC25E03" w14:textId="1DCB968F" w:rsidR="00697766" w:rsidRPr="00F760A3" w:rsidRDefault="00697766" w:rsidP="00697766">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New Deaths per million (D(t)): D/Pop</w:t>
      </w:r>
      <w:r w:rsidR="00FE0631" w:rsidRPr="00F760A3">
        <w:rPr>
          <w:rFonts w:ascii="Arial Narrow" w:hAnsi="Arial Narrow"/>
          <w:szCs w:val="22"/>
        </w:rPr>
        <w:t>.</w:t>
      </w:r>
      <w:r w:rsidRPr="00F760A3">
        <w:rPr>
          <w:rFonts w:ascii="Arial Narrow" w:hAnsi="Arial Narrow"/>
          <w:szCs w:val="22"/>
        </w:rPr>
        <w:t xml:space="preserve">   </w:t>
      </w:r>
    </w:p>
    <w:p w14:paraId="6A8D3A46" w14:textId="265BBB73" w:rsidR="00697766" w:rsidRPr="00F760A3" w:rsidRDefault="00697766" w:rsidP="00572F31">
      <w:pPr>
        <w:pStyle w:val="ListParagraph"/>
        <w:numPr>
          <w:ilvl w:val="0"/>
          <w:numId w:val="1"/>
        </w:numPr>
        <w:spacing w:after="0" w:line="240" w:lineRule="auto"/>
        <w:jc w:val="both"/>
        <w:rPr>
          <w:rFonts w:ascii="Arial Narrow" w:hAnsi="Arial Narrow"/>
          <w:szCs w:val="22"/>
        </w:rPr>
      </w:pPr>
      <w:r w:rsidRPr="00F760A3">
        <w:rPr>
          <w:rFonts w:ascii="Arial Narrow" w:hAnsi="Arial Narrow"/>
          <w:szCs w:val="22"/>
        </w:rPr>
        <w:t>Positive cases per million tests (P(t)): Number of COVID-19 positive case detected out of total number of tests performed daily, divided by (Pop)</w:t>
      </w:r>
      <w:r w:rsidR="00FE0631" w:rsidRPr="00F760A3">
        <w:rPr>
          <w:rFonts w:ascii="Arial Narrow" w:hAnsi="Arial Narrow"/>
          <w:szCs w:val="22"/>
        </w:rPr>
        <w:t>.</w:t>
      </w:r>
    </w:p>
    <w:p w14:paraId="5730E1F0" w14:textId="77777777" w:rsidR="001E0277" w:rsidRDefault="001E0277" w:rsidP="001E0277">
      <w:pPr>
        <w:spacing w:after="0" w:line="240" w:lineRule="auto"/>
        <w:jc w:val="both"/>
        <w:rPr>
          <w:rFonts w:ascii="Arial Narrow" w:hAnsi="Arial Narrow"/>
          <w:b/>
          <w:bCs/>
          <w:szCs w:val="22"/>
        </w:rPr>
      </w:pPr>
    </w:p>
    <w:p w14:paraId="549B391D" w14:textId="05A8AD97" w:rsidR="00FE0631" w:rsidRDefault="00435C18" w:rsidP="001E0277">
      <w:pPr>
        <w:spacing w:after="0" w:line="240" w:lineRule="auto"/>
        <w:jc w:val="both"/>
        <w:rPr>
          <w:rFonts w:ascii="Arial Narrow" w:hAnsi="Arial Narrow"/>
          <w:b/>
          <w:bCs/>
          <w:szCs w:val="22"/>
        </w:rPr>
      </w:pPr>
      <w:r w:rsidRPr="001E0277">
        <w:rPr>
          <w:rFonts w:ascii="Arial Narrow" w:hAnsi="Arial Narrow"/>
          <w:b/>
          <w:bCs/>
          <w:szCs w:val="22"/>
        </w:rPr>
        <w:t>Lockdown and reopening dat</w:t>
      </w:r>
      <w:r w:rsidR="001E0277">
        <w:rPr>
          <w:rFonts w:ascii="Arial Narrow" w:hAnsi="Arial Narrow"/>
          <w:b/>
          <w:bCs/>
          <w:szCs w:val="22"/>
        </w:rPr>
        <w:t>a extraction sources</w:t>
      </w:r>
    </w:p>
    <w:p w14:paraId="27C01806" w14:textId="77777777" w:rsidR="001E0277" w:rsidRPr="001E0277" w:rsidRDefault="001E0277" w:rsidP="001E0277">
      <w:pPr>
        <w:spacing w:after="0" w:line="240" w:lineRule="auto"/>
        <w:jc w:val="both"/>
        <w:rPr>
          <w:rFonts w:ascii="Arial Narrow" w:hAnsi="Arial Narrow"/>
          <w:b/>
          <w:bCs/>
          <w:sz w:val="14"/>
          <w:szCs w:val="22"/>
        </w:rPr>
      </w:pPr>
    </w:p>
    <w:p w14:paraId="0F66678A" w14:textId="7777777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1. New Zealand</w:t>
      </w:r>
      <w:r w:rsidR="00EA0C7B" w:rsidRPr="001E0277">
        <w:rPr>
          <w:rFonts w:ascii="Arial Narrow" w:hAnsi="Arial Narrow"/>
          <w:szCs w:val="22"/>
        </w:rPr>
        <w:t>:</w:t>
      </w:r>
      <w:r w:rsidRPr="001E0277">
        <w:rPr>
          <w:rFonts w:ascii="Arial Narrow" w:hAnsi="Arial Narrow"/>
          <w:szCs w:val="22"/>
        </w:rPr>
        <w:t xml:space="preserve"> went to alert level 4 on the March 25th and came back to alert level 2 on May </w:t>
      </w:r>
      <w:proofErr w:type="gramStart"/>
      <w:r w:rsidRPr="001E0277">
        <w:rPr>
          <w:rFonts w:ascii="Arial Narrow" w:hAnsi="Arial Narrow"/>
          <w:szCs w:val="22"/>
        </w:rPr>
        <w:t>13  (</w:t>
      </w:r>
      <w:proofErr w:type="gramEnd"/>
      <w:r w:rsidRPr="001E0277">
        <w:rPr>
          <w:rFonts w:ascii="Arial Narrow" w:hAnsi="Arial Narrow"/>
          <w:szCs w:val="22"/>
        </w:rPr>
        <w:t xml:space="preserve">IMF: Policy Response to COVID)  </w:t>
      </w:r>
    </w:p>
    <w:p w14:paraId="669EC5F0" w14:textId="4668F59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 xml:space="preserve">2. </w:t>
      </w:r>
      <w:r w:rsidR="005D7C48" w:rsidRPr="001E0277">
        <w:rPr>
          <w:rFonts w:ascii="Arial Narrow" w:hAnsi="Arial Narrow"/>
          <w:szCs w:val="22"/>
        </w:rPr>
        <w:t>Germany</w:t>
      </w:r>
      <w:r w:rsidR="00EA0C7B" w:rsidRPr="001E0277">
        <w:rPr>
          <w:rFonts w:ascii="Arial Narrow" w:hAnsi="Arial Narrow"/>
          <w:szCs w:val="22"/>
        </w:rPr>
        <w:t>:</w:t>
      </w:r>
      <w:r w:rsidRPr="001E0277">
        <w:rPr>
          <w:rFonts w:ascii="Arial Narrow" w:hAnsi="Arial Narrow"/>
          <w:szCs w:val="22"/>
        </w:rPr>
        <w:t xml:space="preserve"> went on Stay-at-home orders on March 21th (https://ourworldindata.org/). On May 6th, the government announced easing for shops, restaurants and sports facilities, where the exact timeline is decided by the state. (IMF: Policy Response to COVID).</w:t>
      </w:r>
    </w:p>
    <w:p w14:paraId="741C79DA" w14:textId="7777777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 xml:space="preserve">3. Austria: Lockdown and reopening dates are taken from the https://ourworldindata.org/   </w:t>
      </w:r>
    </w:p>
    <w:p w14:paraId="037B8F18" w14:textId="43FFAB7D"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 xml:space="preserve">4. Japan: Government </w:t>
      </w:r>
      <w:r w:rsidR="00697766" w:rsidRPr="001E0277">
        <w:rPr>
          <w:rFonts w:ascii="Arial Narrow" w:hAnsi="Arial Narrow"/>
          <w:szCs w:val="22"/>
        </w:rPr>
        <w:t>announced</w:t>
      </w:r>
      <w:r w:rsidRPr="001E0277">
        <w:rPr>
          <w:rFonts w:ascii="Arial Narrow" w:hAnsi="Arial Narrow"/>
          <w:szCs w:val="22"/>
        </w:rPr>
        <w:t xml:space="preserve"> lockdown on the April 7th and May 25th </w:t>
      </w:r>
      <w:proofErr w:type="spellStart"/>
      <w:r w:rsidRPr="001E0277">
        <w:rPr>
          <w:rFonts w:ascii="Arial Narrow" w:hAnsi="Arial Narrow"/>
          <w:szCs w:val="22"/>
        </w:rPr>
        <w:t>stat</w:t>
      </w:r>
      <w:proofErr w:type="spellEnd"/>
      <w:r w:rsidRPr="001E0277">
        <w:rPr>
          <w:rFonts w:ascii="Arial Narrow" w:hAnsi="Arial Narrow"/>
          <w:szCs w:val="22"/>
        </w:rPr>
        <w:t xml:space="preserve"> of emergency was listed for all </w:t>
      </w:r>
      <w:r w:rsidR="00697766" w:rsidRPr="001E0277">
        <w:rPr>
          <w:rFonts w:ascii="Arial Narrow" w:hAnsi="Arial Narrow"/>
          <w:szCs w:val="22"/>
        </w:rPr>
        <w:t>prefectures</w:t>
      </w:r>
      <w:r w:rsidRPr="001E0277">
        <w:rPr>
          <w:rFonts w:ascii="Arial Narrow" w:hAnsi="Arial Narrow"/>
          <w:szCs w:val="22"/>
        </w:rPr>
        <w:t xml:space="preserve"> (IMF: Policy Response to COVID).</w:t>
      </w:r>
    </w:p>
    <w:p w14:paraId="362D389A" w14:textId="7777777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lastRenderedPageBreak/>
        <w:t xml:space="preserve">5. Australia: Lockdown and re-opening days are taken from </w:t>
      </w:r>
      <w:hyperlink r:id="rId14" w:history="1">
        <w:r w:rsidRPr="001E0277">
          <w:rPr>
            <w:rStyle w:val="Hyperlink"/>
            <w:rFonts w:ascii="Arial Narrow" w:hAnsi="Arial Narrow"/>
            <w:szCs w:val="22"/>
          </w:rPr>
          <w:t>https://ourworldindata.org/</w:t>
        </w:r>
      </w:hyperlink>
      <w:r w:rsidRPr="001E0277">
        <w:rPr>
          <w:rFonts w:ascii="Arial Narrow" w:hAnsi="Arial Narrow"/>
          <w:szCs w:val="22"/>
        </w:rPr>
        <w:t>.</w:t>
      </w:r>
    </w:p>
    <w:p w14:paraId="7FE13E37" w14:textId="7777777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 xml:space="preserve">6. Turkey: Lockdown data is taken from </w:t>
      </w:r>
      <w:hyperlink r:id="rId15" w:history="1">
        <w:r w:rsidRPr="001E0277">
          <w:rPr>
            <w:rStyle w:val="Hyperlink"/>
            <w:rFonts w:ascii="Arial Narrow" w:hAnsi="Arial Narrow"/>
            <w:szCs w:val="22"/>
          </w:rPr>
          <w:t>https://ourworldindata.org/</w:t>
        </w:r>
      </w:hyperlink>
      <w:r w:rsidRPr="001E0277">
        <w:rPr>
          <w:rFonts w:ascii="Arial Narrow" w:hAnsi="Arial Narrow"/>
          <w:szCs w:val="22"/>
        </w:rPr>
        <w:t xml:space="preserve"> and reopening date from the </w:t>
      </w:r>
      <w:r w:rsidR="005D7C48" w:rsidRPr="001E0277">
        <w:rPr>
          <w:rFonts w:ascii="Arial Narrow" w:hAnsi="Arial Narrow"/>
          <w:szCs w:val="22"/>
        </w:rPr>
        <w:t xml:space="preserve">IMF </w:t>
      </w:r>
      <w:r w:rsidRPr="001E0277">
        <w:rPr>
          <w:rFonts w:ascii="Arial Narrow" w:hAnsi="Arial Narrow"/>
          <w:szCs w:val="22"/>
        </w:rPr>
        <w:t>(IMF: Policy Response to COVID).</w:t>
      </w:r>
    </w:p>
    <w:p w14:paraId="7F1CAEC0" w14:textId="7777777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 xml:space="preserve">7. Spain: Lockdown and re-opening days are taken from </w:t>
      </w:r>
      <w:hyperlink r:id="rId16" w:history="1">
        <w:r w:rsidRPr="001E0277">
          <w:rPr>
            <w:rStyle w:val="Hyperlink"/>
            <w:rFonts w:ascii="Arial Narrow" w:hAnsi="Arial Narrow"/>
            <w:szCs w:val="22"/>
          </w:rPr>
          <w:t>https://ourworldindata.org/</w:t>
        </w:r>
      </w:hyperlink>
      <w:r w:rsidRPr="001E0277">
        <w:rPr>
          <w:rFonts w:ascii="Arial Narrow" w:hAnsi="Arial Narrow"/>
          <w:szCs w:val="22"/>
        </w:rPr>
        <w:t>.</w:t>
      </w:r>
    </w:p>
    <w:p w14:paraId="0A68F5D0" w14:textId="7777777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 xml:space="preserve">8. Singapore: Lockdown data is taken from </w:t>
      </w:r>
      <w:hyperlink r:id="rId17" w:history="1">
        <w:r w:rsidRPr="001E0277">
          <w:rPr>
            <w:rStyle w:val="Hyperlink"/>
            <w:rFonts w:ascii="Arial Narrow" w:hAnsi="Arial Narrow"/>
            <w:szCs w:val="22"/>
          </w:rPr>
          <w:t>https://ourworldindata.org/</w:t>
        </w:r>
      </w:hyperlink>
      <w:r w:rsidRPr="001E0277">
        <w:rPr>
          <w:rFonts w:ascii="Arial Narrow" w:hAnsi="Arial Narrow"/>
          <w:szCs w:val="22"/>
        </w:rPr>
        <w:t xml:space="preserve"> and reopening date from the</w:t>
      </w:r>
      <w:r w:rsidR="005D7C48" w:rsidRPr="001E0277">
        <w:rPr>
          <w:rFonts w:ascii="Arial Narrow" w:hAnsi="Arial Narrow"/>
          <w:szCs w:val="22"/>
        </w:rPr>
        <w:t xml:space="preserve"> IMF</w:t>
      </w:r>
      <w:r w:rsidRPr="001E0277">
        <w:rPr>
          <w:rFonts w:ascii="Arial Narrow" w:hAnsi="Arial Narrow"/>
          <w:szCs w:val="22"/>
        </w:rPr>
        <w:t xml:space="preserve"> (IMF: Policy Response to COVID).</w:t>
      </w:r>
    </w:p>
    <w:p w14:paraId="77AADBFD" w14:textId="77777777" w:rsidR="00435C18" w:rsidRPr="001E0277" w:rsidRDefault="00435C18" w:rsidP="001E0277">
      <w:pPr>
        <w:spacing w:after="0" w:line="240" w:lineRule="auto"/>
        <w:jc w:val="both"/>
        <w:rPr>
          <w:rFonts w:ascii="Arial Narrow" w:hAnsi="Arial Narrow"/>
          <w:szCs w:val="22"/>
        </w:rPr>
      </w:pPr>
      <w:r w:rsidRPr="001E0277">
        <w:rPr>
          <w:rFonts w:ascii="Arial Narrow" w:hAnsi="Arial Narrow"/>
          <w:szCs w:val="22"/>
        </w:rPr>
        <w:t>9</w:t>
      </w:r>
      <w:r w:rsidR="00BA58DD" w:rsidRPr="001E0277">
        <w:rPr>
          <w:rFonts w:ascii="Arial Narrow" w:hAnsi="Arial Narrow"/>
          <w:szCs w:val="22"/>
        </w:rPr>
        <w:t xml:space="preserve">. Denmark: </w:t>
      </w:r>
      <w:r w:rsidRPr="001E0277">
        <w:rPr>
          <w:rFonts w:ascii="Arial Narrow" w:hAnsi="Arial Narrow"/>
          <w:szCs w:val="22"/>
        </w:rPr>
        <w:t xml:space="preserve"> </w:t>
      </w:r>
      <w:r w:rsidR="00BA58DD" w:rsidRPr="001E0277">
        <w:rPr>
          <w:rFonts w:ascii="Arial Narrow" w:hAnsi="Arial Narrow"/>
          <w:szCs w:val="22"/>
        </w:rPr>
        <w:t xml:space="preserve">Lockdown data is taken from </w:t>
      </w:r>
      <w:hyperlink r:id="rId18" w:history="1">
        <w:r w:rsidR="00BA58DD" w:rsidRPr="001E0277">
          <w:rPr>
            <w:rStyle w:val="Hyperlink"/>
            <w:rFonts w:ascii="Arial Narrow" w:hAnsi="Arial Narrow"/>
            <w:szCs w:val="22"/>
          </w:rPr>
          <w:t>https://ourworldindata.org/</w:t>
        </w:r>
      </w:hyperlink>
      <w:r w:rsidR="00BA58DD" w:rsidRPr="001E0277">
        <w:rPr>
          <w:rFonts w:ascii="Arial Narrow" w:hAnsi="Arial Narrow"/>
          <w:szCs w:val="22"/>
        </w:rPr>
        <w:t xml:space="preserve"> and reopening date from the</w:t>
      </w:r>
      <w:r w:rsidR="005D7C48" w:rsidRPr="001E0277">
        <w:rPr>
          <w:rFonts w:ascii="Arial Narrow" w:hAnsi="Arial Narrow"/>
          <w:szCs w:val="22"/>
        </w:rPr>
        <w:t xml:space="preserve"> IMF</w:t>
      </w:r>
      <w:r w:rsidR="00BA58DD" w:rsidRPr="001E0277">
        <w:rPr>
          <w:rFonts w:ascii="Arial Narrow" w:hAnsi="Arial Narrow"/>
          <w:szCs w:val="22"/>
        </w:rPr>
        <w:t xml:space="preserve"> (IMF: Policy Response to COVID).</w:t>
      </w:r>
    </w:p>
    <w:p w14:paraId="70C67849" w14:textId="77777777" w:rsidR="00BA58DD" w:rsidRPr="001E0277" w:rsidRDefault="00BA58DD" w:rsidP="001E0277">
      <w:pPr>
        <w:spacing w:after="0" w:line="240" w:lineRule="auto"/>
        <w:jc w:val="both"/>
        <w:rPr>
          <w:rFonts w:ascii="Arial Narrow" w:hAnsi="Arial Narrow"/>
          <w:szCs w:val="22"/>
        </w:rPr>
      </w:pPr>
      <w:r w:rsidRPr="001E0277">
        <w:rPr>
          <w:rFonts w:ascii="Arial Narrow" w:hAnsi="Arial Narrow"/>
          <w:szCs w:val="22"/>
        </w:rPr>
        <w:t>10. Iran: On March 25, Iran announced a partial lockdown and ordered a step-by-step reopening of businesses on April 8 (IMF: Policy Response to COVID).</w:t>
      </w:r>
    </w:p>
    <w:p w14:paraId="090180A2" w14:textId="77777777" w:rsidR="005D7C48" w:rsidRPr="001E0277" w:rsidRDefault="005D7C48" w:rsidP="001E0277">
      <w:pPr>
        <w:spacing w:after="0" w:line="240" w:lineRule="auto"/>
        <w:jc w:val="both"/>
        <w:rPr>
          <w:rFonts w:ascii="Arial Narrow" w:hAnsi="Arial Narrow"/>
          <w:szCs w:val="22"/>
        </w:rPr>
      </w:pPr>
      <w:r w:rsidRPr="001E0277">
        <w:rPr>
          <w:rFonts w:ascii="Arial Narrow" w:hAnsi="Arial Narrow"/>
          <w:szCs w:val="22"/>
        </w:rPr>
        <w:t xml:space="preserve">11. Saudi Arabia: Lockdown and re-opening days are taken from </w:t>
      </w:r>
      <w:hyperlink r:id="rId19" w:history="1">
        <w:r w:rsidRPr="001E0277">
          <w:rPr>
            <w:rStyle w:val="Hyperlink"/>
            <w:rFonts w:ascii="Arial Narrow" w:hAnsi="Arial Narrow"/>
            <w:szCs w:val="22"/>
          </w:rPr>
          <w:t>https://ourworldindata.org/</w:t>
        </w:r>
      </w:hyperlink>
      <w:r w:rsidRPr="001E0277">
        <w:rPr>
          <w:rFonts w:ascii="Arial Narrow" w:hAnsi="Arial Narrow"/>
          <w:szCs w:val="22"/>
        </w:rPr>
        <w:t>.</w:t>
      </w:r>
    </w:p>
    <w:p w14:paraId="19B080EC" w14:textId="77777777" w:rsidR="005D7C48" w:rsidRPr="001E0277" w:rsidRDefault="005D7C48" w:rsidP="001E0277">
      <w:pPr>
        <w:spacing w:after="0" w:line="240" w:lineRule="auto"/>
        <w:jc w:val="both"/>
        <w:rPr>
          <w:rFonts w:ascii="Arial Narrow" w:hAnsi="Arial Narrow"/>
          <w:szCs w:val="22"/>
        </w:rPr>
      </w:pPr>
      <w:r w:rsidRPr="001E0277">
        <w:rPr>
          <w:rFonts w:ascii="Arial Narrow" w:hAnsi="Arial Narrow"/>
          <w:szCs w:val="22"/>
        </w:rPr>
        <w:t xml:space="preserve">12. Italy: Lockdown data is taken from </w:t>
      </w:r>
      <w:hyperlink r:id="rId20" w:history="1">
        <w:r w:rsidRPr="001E0277">
          <w:rPr>
            <w:rStyle w:val="Hyperlink"/>
            <w:rFonts w:ascii="Arial Narrow" w:hAnsi="Arial Narrow"/>
            <w:szCs w:val="22"/>
          </w:rPr>
          <w:t>https://ourworldindata.org/</w:t>
        </w:r>
      </w:hyperlink>
      <w:r w:rsidRPr="001E0277">
        <w:rPr>
          <w:rFonts w:ascii="Arial Narrow" w:hAnsi="Arial Narrow"/>
          <w:szCs w:val="22"/>
        </w:rPr>
        <w:t xml:space="preserve"> and reopening date from the IMF.  (IMF: Policy Response to COVID).</w:t>
      </w:r>
    </w:p>
    <w:p w14:paraId="234EAECF" w14:textId="77777777" w:rsidR="005D7C48" w:rsidRPr="001E0277" w:rsidRDefault="005D7C48" w:rsidP="001E0277">
      <w:pPr>
        <w:spacing w:after="0" w:line="240" w:lineRule="auto"/>
        <w:jc w:val="both"/>
        <w:rPr>
          <w:rFonts w:ascii="Arial Narrow" w:hAnsi="Arial Narrow"/>
          <w:szCs w:val="22"/>
        </w:rPr>
      </w:pPr>
      <w:r w:rsidRPr="001E0277">
        <w:rPr>
          <w:rFonts w:ascii="Arial Narrow" w:hAnsi="Arial Narrow"/>
          <w:szCs w:val="22"/>
        </w:rPr>
        <w:t xml:space="preserve">13. Romania: Lockdown and re-opening days are taken from </w:t>
      </w:r>
      <w:hyperlink r:id="rId21" w:history="1">
        <w:r w:rsidRPr="001E0277">
          <w:rPr>
            <w:rStyle w:val="Hyperlink"/>
            <w:rFonts w:ascii="Arial Narrow" w:hAnsi="Arial Narrow"/>
            <w:szCs w:val="22"/>
          </w:rPr>
          <w:t>https://ourworldindata.org/</w:t>
        </w:r>
      </w:hyperlink>
      <w:r w:rsidRPr="001E0277">
        <w:rPr>
          <w:rFonts w:ascii="Arial Narrow" w:hAnsi="Arial Narrow"/>
          <w:szCs w:val="22"/>
        </w:rPr>
        <w:t>.</w:t>
      </w:r>
    </w:p>
    <w:p w14:paraId="1C950335" w14:textId="77777777" w:rsidR="00733442" w:rsidRPr="001E0277" w:rsidRDefault="00EA0C7B" w:rsidP="001E0277">
      <w:pPr>
        <w:spacing w:after="0" w:line="240" w:lineRule="auto"/>
        <w:jc w:val="both"/>
        <w:rPr>
          <w:rFonts w:ascii="Arial Narrow" w:hAnsi="Arial Narrow"/>
          <w:szCs w:val="22"/>
        </w:rPr>
      </w:pPr>
      <w:r w:rsidRPr="001E0277">
        <w:rPr>
          <w:rFonts w:ascii="Arial Narrow" w:hAnsi="Arial Narrow"/>
          <w:szCs w:val="22"/>
        </w:rPr>
        <w:t>14</w:t>
      </w:r>
      <w:r w:rsidR="00D80747" w:rsidRPr="001E0277">
        <w:rPr>
          <w:rFonts w:ascii="Arial Narrow" w:hAnsi="Arial Narrow"/>
          <w:szCs w:val="22"/>
        </w:rPr>
        <w:t xml:space="preserve">. Hungary: Lockdown </w:t>
      </w:r>
      <w:r w:rsidR="00733442" w:rsidRPr="001E0277">
        <w:rPr>
          <w:rFonts w:ascii="Arial Narrow" w:hAnsi="Arial Narrow"/>
          <w:szCs w:val="22"/>
        </w:rPr>
        <w:t xml:space="preserve">and reopening </w:t>
      </w:r>
      <w:r w:rsidR="00D80747" w:rsidRPr="001E0277">
        <w:rPr>
          <w:rFonts w:ascii="Arial Narrow" w:hAnsi="Arial Narrow"/>
          <w:szCs w:val="22"/>
        </w:rPr>
        <w:t xml:space="preserve">data is taken from </w:t>
      </w:r>
      <w:hyperlink r:id="rId22"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 xml:space="preserve"> </w:t>
      </w:r>
    </w:p>
    <w:p w14:paraId="1BA8D116"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15</w:t>
      </w:r>
      <w:r w:rsidR="00D80747" w:rsidRPr="001E0277">
        <w:rPr>
          <w:rFonts w:ascii="Arial Narrow" w:hAnsi="Arial Narrow"/>
          <w:szCs w:val="22"/>
        </w:rPr>
        <w:t xml:space="preserve">. Pakistan: Lockdown date is taken from </w:t>
      </w:r>
      <w:hyperlink r:id="rId23"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 xml:space="preserve">, reopening date is taken from the following newspaper: </w:t>
      </w:r>
      <w:hyperlink r:id="rId24" w:history="1">
        <w:r w:rsidR="00D80747" w:rsidRPr="001E0277">
          <w:rPr>
            <w:rStyle w:val="Hyperlink"/>
            <w:rFonts w:ascii="Arial Narrow" w:hAnsi="Arial Narrow"/>
            <w:szCs w:val="22"/>
          </w:rPr>
          <w:t>https://www.usnews.com/news/world/articles/2020-05-07/pakistan-to-lift-lockdown-from-saturday-despite-rising-covid-19-curve</w:t>
        </w:r>
      </w:hyperlink>
    </w:p>
    <w:p w14:paraId="366A01C0"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16</w:t>
      </w:r>
      <w:r w:rsidR="00D80747" w:rsidRPr="001E0277">
        <w:rPr>
          <w:rFonts w:ascii="Arial Narrow" w:hAnsi="Arial Narrow"/>
          <w:szCs w:val="22"/>
        </w:rPr>
        <w:t>. Colombia: Lockdown and reopening date from the IMF. (IMF: Policy Response to COVID).</w:t>
      </w:r>
    </w:p>
    <w:p w14:paraId="1BD1E48A"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17</w:t>
      </w:r>
      <w:r w:rsidR="00D80747" w:rsidRPr="001E0277">
        <w:rPr>
          <w:rFonts w:ascii="Arial Narrow" w:hAnsi="Arial Narrow"/>
          <w:szCs w:val="22"/>
        </w:rPr>
        <w:t xml:space="preserve">. Poland: Lockdown data is taken from </w:t>
      </w:r>
      <w:hyperlink r:id="rId25"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 xml:space="preserve"> and reopening date from the IMF.  (IMF: Policy Response to COVID).</w:t>
      </w:r>
    </w:p>
    <w:p w14:paraId="5E39480A"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18</w:t>
      </w:r>
      <w:r w:rsidR="00D80747" w:rsidRPr="001E0277">
        <w:rPr>
          <w:rFonts w:ascii="Arial Narrow" w:hAnsi="Arial Narrow"/>
          <w:szCs w:val="22"/>
        </w:rPr>
        <w:t xml:space="preserve">. Ghana: Lockdown data is taken from </w:t>
      </w:r>
      <w:hyperlink r:id="rId26"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 xml:space="preserve"> and reopening date from the IMF.  (IMF: Policy Response to COVID).</w:t>
      </w:r>
    </w:p>
    <w:p w14:paraId="568D9387"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19</w:t>
      </w:r>
      <w:r w:rsidR="00D80747" w:rsidRPr="001E0277">
        <w:rPr>
          <w:rFonts w:ascii="Arial Narrow" w:hAnsi="Arial Narrow"/>
          <w:szCs w:val="22"/>
        </w:rPr>
        <w:t xml:space="preserve">. Croatia: Lockdown and re-opening days are taken from </w:t>
      </w:r>
      <w:hyperlink r:id="rId27"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w:t>
      </w:r>
    </w:p>
    <w:p w14:paraId="10619177"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20</w:t>
      </w:r>
      <w:r w:rsidR="00D80747" w:rsidRPr="001E0277">
        <w:rPr>
          <w:rFonts w:ascii="Arial Narrow" w:hAnsi="Arial Narrow"/>
          <w:szCs w:val="22"/>
        </w:rPr>
        <w:t xml:space="preserve">. Mali: </w:t>
      </w:r>
      <w:r w:rsidR="009C76CB" w:rsidRPr="001E0277">
        <w:rPr>
          <w:rFonts w:ascii="Arial Narrow" w:hAnsi="Arial Narrow"/>
          <w:szCs w:val="22"/>
        </w:rPr>
        <w:t xml:space="preserve">Lockdown data is taken from </w:t>
      </w:r>
      <w:hyperlink r:id="rId28" w:history="1">
        <w:r w:rsidR="009C76CB" w:rsidRPr="001E0277">
          <w:rPr>
            <w:rStyle w:val="Hyperlink"/>
            <w:rFonts w:ascii="Arial Narrow" w:hAnsi="Arial Narrow"/>
            <w:szCs w:val="22"/>
          </w:rPr>
          <w:t>https://ourworldindata.org/</w:t>
        </w:r>
      </w:hyperlink>
      <w:r w:rsidR="009C76CB" w:rsidRPr="001E0277">
        <w:rPr>
          <w:rFonts w:ascii="Arial Narrow" w:hAnsi="Arial Narrow"/>
          <w:szCs w:val="22"/>
        </w:rPr>
        <w:t xml:space="preserve"> and reopening date from the IMF (IMF: Policy Response to COVID).</w:t>
      </w:r>
    </w:p>
    <w:p w14:paraId="0A163988"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21</w:t>
      </w:r>
      <w:r w:rsidR="00D80747" w:rsidRPr="001E0277">
        <w:rPr>
          <w:rFonts w:ascii="Arial Narrow" w:hAnsi="Arial Narrow"/>
          <w:szCs w:val="22"/>
        </w:rPr>
        <w:t xml:space="preserve">. Malaysia: Lockdown and re-opening days are taken from </w:t>
      </w:r>
      <w:hyperlink r:id="rId29"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w:t>
      </w:r>
    </w:p>
    <w:p w14:paraId="11A9CBD5"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22</w:t>
      </w:r>
      <w:r w:rsidR="00D80747" w:rsidRPr="001E0277">
        <w:rPr>
          <w:rFonts w:ascii="Arial Narrow" w:hAnsi="Arial Narrow"/>
          <w:szCs w:val="22"/>
        </w:rPr>
        <w:t xml:space="preserve">. Thailand: Lockdown date is taken from </w:t>
      </w:r>
      <w:hyperlink r:id="rId30"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 reopening date is taken from the following newspaper</w:t>
      </w:r>
      <w:r w:rsidR="00AB45CF" w:rsidRPr="001E0277">
        <w:rPr>
          <w:rFonts w:ascii="Arial Narrow" w:hAnsi="Arial Narrow"/>
          <w:szCs w:val="22"/>
        </w:rPr>
        <w:t xml:space="preserve">: </w:t>
      </w:r>
      <w:hyperlink r:id="rId31" w:history="1">
        <w:r w:rsidR="00AB45CF" w:rsidRPr="001E0277">
          <w:rPr>
            <w:rStyle w:val="Hyperlink"/>
            <w:rFonts w:ascii="Arial Narrow" w:hAnsi="Arial Narrow"/>
            <w:szCs w:val="22"/>
          </w:rPr>
          <w:t>https://www.tatnews.org/2020/06/thailand-announces-fourth-phase-of-relaxing-business-and-activity-restrictions-from-15-june/</w:t>
        </w:r>
      </w:hyperlink>
    </w:p>
    <w:p w14:paraId="39FD7169"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23</w:t>
      </w:r>
      <w:r w:rsidR="00D80747" w:rsidRPr="001E0277">
        <w:rPr>
          <w:rFonts w:ascii="Arial Narrow" w:hAnsi="Arial Narrow"/>
          <w:szCs w:val="22"/>
        </w:rPr>
        <w:t xml:space="preserve">. Vietnam: Lockdown data is taken from </w:t>
      </w:r>
      <w:hyperlink r:id="rId32" w:history="1">
        <w:r w:rsidR="00D80747" w:rsidRPr="001E0277">
          <w:rPr>
            <w:rStyle w:val="Hyperlink"/>
            <w:rFonts w:ascii="Arial Narrow" w:hAnsi="Arial Narrow"/>
            <w:szCs w:val="22"/>
          </w:rPr>
          <w:t>https://ourworldindata.org/</w:t>
        </w:r>
      </w:hyperlink>
      <w:r w:rsidR="00D80747" w:rsidRPr="001E0277">
        <w:rPr>
          <w:rFonts w:ascii="Arial Narrow" w:hAnsi="Arial Narrow"/>
          <w:szCs w:val="22"/>
        </w:rPr>
        <w:t xml:space="preserve"> and reopening date from the IMF.  (IMF: Policy Response to COVID).</w:t>
      </w:r>
    </w:p>
    <w:p w14:paraId="4AF4AA7A" w14:textId="77777777" w:rsidR="00D80747" w:rsidRPr="001E0277" w:rsidRDefault="00EA0C7B" w:rsidP="001E0277">
      <w:pPr>
        <w:spacing w:after="0" w:line="240" w:lineRule="auto"/>
        <w:jc w:val="both"/>
        <w:rPr>
          <w:rFonts w:ascii="Arial Narrow" w:hAnsi="Arial Narrow"/>
          <w:szCs w:val="22"/>
        </w:rPr>
      </w:pPr>
      <w:r w:rsidRPr="001E0277">
        <w:rPr>
          <w:rFonts w:ascii="Arial Narrow" w:hAnsi="Arial Narrow"/>
          <w:szCs w:val="22"/>
        </w:rPr>
        <w:t xml:space="preserve">24. Ukraine: Lockdown data is taken from </w:t>
      </w:r>
      <w:hyperlink r:id="rId33" w:history="1">
        <w:r w:rsidRPr="001E0277">
          <w:rPr>
            <w:rStyle w:val="Hyperlink"/>
            <w:rFonts w:ascii="Arial Narrow" w:hAnsi="Arial Narrow"/>
            <w:szCs w:val="22"/>
          </w:rPr>
          <w:t>https://ourworldindata.org/</w:t>
        </w:r>
      </w:hyperlink>
      <w:r w:rsidRPr="001E0277">
        <w:rPr>
          <w:rFonts w:ascii="Arial Narrow" w:hAnsi="Arial Narrow"/>
          <w:szCs w:val="22"/>
        </w:rPr>
        <w:t xml:space="preserve"> and reopening date from the IMF.  (IMF: Policy Response to COVID).</w:t>
      </w:r>
    </w:p>
    <w:p w14:paraId="273CE24A" w14:textId="77777777" w:rsidR="001E0277" w:rsidRDefault="001E0277" w:rsidP="001E0277">
      <w:pPr>
        <w:spacing w:after="0" w:line="240" w:lineRule="auto"/>
        <w:jc w:val="both"/>
        <w:rPr>
          <w:rFonts w:ascii="Arial Narrow" w:hAnsi="Arial Narrow"/>
          <w:b/>
          <w:bCs/>
          <w:szCs w:val="22"/>
        </w:rPr>
      </w:pPr>
    </w:p>
    <w:p w14:paraId="53F4E355" w14:textId="5DCF8242" w:rsidR="001E0277" w:rsidRPr="001E0277" w:rsidRDefault="001E0277" w:rsidP="001E0277">
      <w:pPr>
        <w:spacing w:after="0" w:line="240" w:lineRule="auto"/>
        <w:jc w:val="both"/>
        <w:rPr>
          <w:rFonts w:ascii="Arial Narrow" w:hAnsi="Arial Narrow"/>
          <w:szCs w:val="22"/>
        </w:rPr>
      </w:pPr>
      <w:r w:rsidRPr="001E0277">
        <w:rPr>
          <w:rFonts w:ascii="Arial Narrow" w:hAnsi="Arial Narrow"/>
          <w:b/>
          <w:bCs/>
          <w:szCs w:val="22"/>
        </w:rPr>
        <w:t>Social Progress Index:</w:t>
      </w:r>
      <w:r w:rsidR="00FE0631">
        <w:rPr>
          <w:rFonts w:ascii="Arial Narrow" w:hAnsi="Arial Narrow"/>
          <w:szCs w:val="22"/>
        </w:rPr>
        <w:t xml:space="preserve"> </w:t>
      </w:r>
      <w:r w:rsidRPr="001E0277">
        <w:rPr>
          <w:rFonts w:ascii="Arial Narrow" w:hAnsi="Arial Narrow"/>
          <w:szCs w:val="22"/>
        </w:rPr>
        <w:t>https://www.socialprogress.org/index/global/results</w:t>
      </w:r>
    </w:p>
    <w:p w14:paraId="74C20AF1" w14:textId="77777777" w:rsidR="001E0277" w:rsidRDefault="001E0277" w:rsidP="001E0277">
      <w:pPr>
        <w:spacing w:after="0" w:line="240" w:lineRule="auto"/>
        <w:jc w:val="both"/>
        <w:rPr>
          <w:rFonts w:ascii="Arial Narrow" w:hAnsi="Arial Narrow"/>
          <w:b/>
          <w:bCs/>
          <w:szCs w:val="22"/>
        </w:rPr>
      </w:pPr>
    </w:p>
    <w:p w14:paraId="2D528890" w14:textId="2F7D0F65" w:rsidR="001E0277" w:rsidRPr="001E0277" w:rsidRDefault="001E0277" w:rsidP="001E0277">
      <w:pPr>
        <w:spacing w:after="0" w:line="240" w:lineRule="auto"/>
        <w:jc w:val="both"/>
        <w:rPr>
          <w:rFonts w:ascii="Arial Narrow" w:hAnsi="Arial Narrow"/>
          <w:szCs w:val="22"/>
        </w:rPr>
      </w:pPr>
      <w:r w:rsidRPr="001E0277">
        <w:rPr>
          <w:rFonts w:ascii="Arial Narrow" w:hAnsi="Arial Narrow"/>
          <w:b/>
          <w:bCs/>
          <w:szCs w:val="22"/>
        </w:rPr>
        <w:t>GDP Per capita</w:t>
      </w:r>
      <w:r w:rsidR="00697766">
        <w:rPr>
          <w:rFonts w:ascii="Arial Narrow" w:hAnsi="Arial Narrow"/>
          <w:b/>
          <w:bCs/>
          <w:szCs w:val="22"/>
        </w:rPr>
        <w:t xml:space="preserve"> and total population</w:t>
      </w:r>
      <w:r w:rsidRPr="001E0277">
        <w:rPr>
          <w:rFonts w:ascii="Arial Narrow" w:hAnsi="Arial Narrow"/>
          <w:b/>
          <w:bCs/>
          <w:szCs w:val="22"/>
        </w:rPr>
        <w:t>:</w:t>
      </w:r>
      <w:r w:rsidR="00FE0631">
        <w:rPr>
          <w:rFonts w:ascii="Arial Narrow" w:hAnsi="Arial Narrow"/>
          <w:szCs w:val="22"/>
        </w:rPr>
        <w:t xml:space="preserve"> </w:t>
      </w:r>
      <w:r w:rsidRPr="001E0277">
        <w:rPr>
          <w:rFonts w:ascii="Arial Narrow" w:hAnsi="Arial Narrow"/>
          <w:szCs w:val="22"/>
        </w:rPr>
        <w:t>https:// data.worldbank.org</w:t>
      </w:r>
    </w:p>
    <w:p w14:paraId="524DD327" w14:textId="77777777" w:rsidR="001E0277" w:rsidRDefault="001E0277" w:rsidP="001E0277">
      <w:pPr>
        <w:spacing w:after="0" w:line="240" w:lineRule="auto"/>
        <w:jc w:val="both"/>
        <w:rPr>
          <w:rFonts w:ascii="Arial Narrow" w:hAnsi="Arial Narrow"/>
          <w:b/>
          <w:bCs/>
          <w:szCs w:val="22"/>
        </w:rPr>
      </w:pPr>
    </w:p>
    <w:p w14:paraId="13395A41" w14:textId="68B5948F" w:rsidR="001E0277" w:rsidRPr="001E0277" w:rsidRDefault="001E0277" w:rsidP="001E0277">
      <w:pPr>
        <w:spacing w:after="0" w:line="240" w:lineRule="auto"/>
        <w:jc w:val="both"/>
        <w:rPr>
          <w:rFonts w:ascii="Arial Narrow" w:hAnsi="Arial Narrow"/>
          <w:szCs w:val="22"/>
        </w:rPr>
      </w:pPr>
      <w:r w:rsidRPr="001E0277">
        <w:rPr>
          <w:rFonts w:ascii="Arial Narrow" w:hAnsi="Arial Narrow"/>
          <w:b/>
          <w:bCs/>
          <w:szCs w:val="22"/>
        </w:rPr>
        <w:t>Governance Indicators:</w:t>
      </w:r>
      <w:r w:rsidR="00FE0631">
        <w:rPr>
          <w:rFonts w:ascii="Arial Narrow" w:hAnsi="Arial Narrow"/>
          <w:szCs w:val="22"/>
        </w:rPr>
        <w:t xml:space="preserve"> </w:t>
      </w:r>
      <w:r w:rsidRPr="001E0277">
        <w:rPr>
          <w:rFonts w:ascii="Arial Narrow" w:hAnsi="Arial Narrow"/>
          <w:szCs w:val="22"/>
        </w:rPr>
        <w:t>https://info.worldbank.org/governance/wgi/</w:t>
      </w:r>
    </w:p>
    <w:p w14:paraId="1A482EC8" w14:textId="77777777" w:rsidR="001E0277" w:rsidRDefault="001E0277" w:rsidP="001E0277">
      <w:pPr>
        <w:spacing w:after="0" w:line="240" w:lineRule="auto"/>
        <w:jc w:val="both"/>
        <w:rPr>
          <w:rFonts w:ascii="Arial Narrow" w:hAnsi="Arial Narrow"/>
          <w:b/>
          <w:bCs/>
          <w:szCs w:val="22"/>
        </w:rPr>
      </w:pPr>
    </w:p>
    <w:p w14:paraId="3775C2AF" w14:textId="43E0524A" w:rsidR="00D80747" w:rsidRPr="001E0277" w:rsidRDefault="00D80747" w:rsidP="001E0277">
      <w:pPr>
        <w:spacing w:after="0" w:line="240" w:lineRule="auto"/>
        <w:jc w:val="both"/>
        <w:rPr>
          <w:rFonts w:ascii="Arial Narrow" w:hAnsi="Arial Narrow"/>
          <w:szCs w:val="22"/>
        </w:rPr>
      </w:pPr>
      <w:r w:rsidRPr="001E0277">
        <w:rPr>
          <w:rFonts w:ascii="Arial Narrow" w:hAnsi="Arial Narrow"/>
          <w:b/>
          <w:bCs/>
          <w:szCs w:val="22"/>
        </w:rPr>
        <w:t xml:space="preserve">Google Mobility </w:t>
      </w:r>
      <w:r w:rsidR="001E0277">
        <w:rPr>
          <w:rFonts w:ascii="Arial Narrow" w:hAnsi="Arial Narrow"/>
          <w:b/>
          <w:bCs/>
          <w:szCs w:val="22"/>
        </w:rPr>
        <w:t>d</w:t>
      </w:r>
      <w:r w:rsidRPr="001E0277">
        <w:rPr>
          <w:rFonts w:ascii="Arial Narrow" w:hAnsi="Arial Narrow"/>
          <w:b/>
          <w:bCs/>
          <w:szCs w:val="22"/>
        </w:rPr>
        <w:t>ata:</w:t>
      </w:r>
      <w:r w:rsidR="00FE0631">
        <w:rPr>
          <w:rFonts w:ascii="Arial Narrow" w:hAnsi="Arial Narrow"/>
          <w:szCs w:val="22"/>
        </w:rPr>
        <w:t xml:space="preserve"> </w:t>
      </w:r>
      <w:r w:rsidR="001E0277" w:rsidRPr="001E0277">
        <w:rPr>
          <w:rFonts w:ascii="Arial Narrow" w:hAnsi="Arial Narrow"/>
          <w:szCs w:val="22"/>
        </w:rPr>
        <w:t>www.google. com</w:t>
      </w:r>
      <w:r w:rsidRPr="001E0277">
        <w:rPr>
          <w:rFonts w:ascii="Arial Narrow" w:hAnsi="Arial Narrow"/>
          <w:szCs w:val="22"/>
        </w:rPr>
        <w:t>. Average over all the index (</w:t>
      </w:r>
      <w:r w:rsidR="00EA0C7B" w:rsidRPr="001E0277">
        <w:rPr>
          <w:rFonts w:ascii="Arial Narrow" w:hAnsi="Arial Narrow"/>
          <w:szCs w:val="22"/>
        </w:rPr>
        <w:t>excep</w:t>
      </w:r>
      <w:r w:rsidRPr="001E0277">
        <w:rPr>
          <w:rFonts w:ascii="Arial Narrow" w:hAnsi="Arial Narrow"/>
          <w:szCs w:val="22"/>
        </w:rPr>
        <w:t xml:space="preserve">t </w:t>
      </w:r>
      <w:r w:rsidR="00EA0C7B" w:rsidRPr="001E0277">
        <w:rPr>
          <w:rFonts w:ascii="Arial Narrow" w:hAnsi="Arial Narrow"/>
          <w:szCs w:val="22"/>
        </w:rPr>
        <w:t xml:space="preserve">for </w:t>
      </w:r>
      <w:r w:rsidRPr="001E0277">
        <w:rPr>
          <w:rFonts w:ascii="Arial Narrow" w:hAnsi="Arial Narrow"/>
          <w:szCs w:val="22"/>
        </w:rPr>
        <w:t xml:space="preserve">residential) over the lockdown period. </w:t>
      </w:r>
    </w:p>
    <w:p w14:paraId="3BBA730A" w14:textId="77777777" w:rsidR="001E0277" w:rsidRDefault="001E0277" w:rsidP="001E0277">
      <w:pPr>
        <w:spacing w:after="0" w:line="240" w:lineRule="auto"/>
        <w:jc w:val="both"/>
        <w:rPr>
          <w:rFonts w:ascii="Arial Narrow" w:hAnsi="Arial Narrow"/>
          <w:b/>
          <w:bCs/>
          <w:szCs w:val="22"/>
        </w:rPr>
      </w:pPr>
    </w:p>
    <w:p w14:paraId="3CBC875F" w14:textId="146A70CC" w:rsidR="00EA0C7B" w:rsidRPr="001E0277" w:rsidRDefault="001E0277" w:rsidP="001E0277">
      <w:pPr>
        <w:spacing w:after="0" w:line="240" w:lineRule="auto"/>
        <w:jc w:val="both"/>
        <w:rPr>
          <w:rFonts w:ascii="Arial Narrow" w:hAnsi="Arial Narrow"/>
          <w:szCs w:val="22"/>
        </w:rPr>
      </w:pPr>
      <w:r>
        <w:rPr>
          <w:rFonts w:ascii="Arial Narrow" w:hAnsi="Arial Narrow"/>
          <w:b/>
          <w:bCs/>
          <w:szCs w:val="22"/>
        </w:rPr>
        <w:t>Epidemiologic d</w:t>
      </w:r>
      <w:r w:rsidR="00EA0C7B" w:rsidRPr="001E0277">
        <w:rPr>
          <w:rFonts w:ascii="Arial Narrow" w:hAnsi="Arial Narrow"/>
          <w:b/>
          <w:bCs/>
          <w:szCs w:val="22"/>
        </w:rPr>
        <w:t>ata:</w:t>
      </w:r>
      <w:r w:rsidR="00FE0631">
        <w:rPr>
          <w:rFonts w:ascii="Arial Narrow" w:hAnsi="Arial Narrow"/>
          <w:szCs w:val="22"/>
        </w:rPr>
        <w:t xml:space="preserve"> </w:t>
      </w:r>
      <w:r w:rsidR="00EA0C7B" w:rsidRPr="001E0277">
        <w:rPr>
          <w:rFonts w:ascii="Arial Narrow" w:hAnsi="Arial Narrow"/>
          <w:szCs w:val="22"/>
        </w:rPr>
        <w:t>https://www.worldometers.info/coronavirus/</w:t>
      </w:r>
    </w:p>
    <w:p w14:paraId="27A22639" w14:textId="77777777" w:rsidR="001E0277" w:rsidRDefault="001E0277" w:rsidP="001E0277">
      <w:pPr>
        <w:spacing w:after="0" w:line="240" w:lineRule="auto"/>
        <w:jc w:val="both"/>
        <w:rPr>
          <w:rFonts w:ascii="Arial Narrow" w:hAnsi="Arial Narrow"/>
          <w:b/>
          <w:bCs/>
          <w:szCs w:val="22"/>
        </w:rPr>
      </w:pPr>
    </w:p>
    <w:p w14:paraId="51F48F89" w14:textId="156929FE" w:rsidR="0022397D" w:rsidRPr="0022397D" w:rsidRDefault="0022397D" w:rsidP="0022397D">
      <w:pPr>
        <w:spacing w:after="0" w:line="80" w:lineRule="atLeast"/>
        <w:jc w:val="both"/>
        <w:rPr>
          <w:rFonts w:ascii="Arial Narrow" w:hAnsi="Arial Narrow"/>
          <w:szCs w:val="22"/>
        </w:rPr>
      </w:pPr>
      <w:r w:rsidRPr="0022397D">
        <w:rPr>
          <w:rFonts w:ascii="Arial Narrow" w:hAnsi="Arial Narrow"/>
          <w:b/>
          <w:bCs/>
          <w:szCs w:val="22"/>
        </w:rPr>
        <w:t>Human Development Index</w:t>
      </w:r>
      <w:r>
        <w:rPr>
          <w:rFonts w:ascii="Arial Narrow" w:hAnsi="Arial Narrow"/>
          <w:b/>
          <w:bCs/>
          <w:szCs w:val="22"/>
        </w:rPr>
        <w:t>:</w:t>
      </w:r>
      <w:r w:rsidR="00FE0631">
        <w:rPr>
          <w:rFonts w:ascii="Arial Narrow" w:hAnsi="Arial Narrow"/>
          <w:szCs w:val="22"/>
        </w:rPr>
        <w:t xml:space="preserve"> </w:t>
      </w:r>
      <w:r w:rsidRPr="0022397D">
        <w:rPr>
          <w:rFonts w:ascii="Arial Narrow" w:hAnsi="Arial Narrow"/>
          <w:szCs w:val="22"/>
        </w:rPr>
        <w:t>http://hdr.undp.org/en/content/human-development-index-hdi</w:t>
      </w:r>
    </w:p>
    <w:p w14:paraId="1B450027" w14:textId="349D6172" w:rsidR="001E0277" w:rsidRDefault="001E0277">
      <w:pPr>
        <w:spacing w:after="0" w:line="240" w:lineRule="auto"/>
        <w:jc w:val="both"/>
        <w:rPr>
          <w:rFonts w:ascii="Arial Narrow" w:hAnsi="Arial Narrow"/>
          <w:szCs w:val="22"/>
        </w:rPr>
      </w:pPr>
    </w:p>
    <w:p w14:paraId="14B01447" w14:textId="4206B4AB" w:rsidR="00697766" w:rsidRDefault="00697766">
      <w:pPr>
        <w:spacing w:after="0" w:line="240" w:lineRule="auto"/>
        <w:jc w:val="both"/>
        <w:rPr>
          <w:rFonts w:ascii="Arial Narrow" w:hAnsi="Arial Narrow"/>
          <w:szCs w:val="22"/>
        </w:rPr>
      </w:pPr>
    </w:p>
    <w:p w14:paraId="0D6C1234" w14:textId="77777777" w:rsidR="00ED6BF8" w:rsidRDefault="00ED6BF8" w:rsidP="00572F31">
      <w:pPr>
        <w:jc w:val="center"/>
        <w:rPr>
          <w:rFonts w:ascii="Arial Narrow" w:hAnsi="Arial Narrow"/>
          <w:sz w:val="24"/>
          <w:szCs w:val="24"/>
        </w:rPr>
      </w:pPr>
      <w:r>
        <w:rPr>
          <w:rFonts w:ascii="Arial Narrow" w:hAnsi="Arial Narrow"/>
          <w:b/>
          <w:sz w:val="24"/>
          <w:szCs w:val="24"/>
        </w:rPr>
        <w:lastRenderedPageBreak/>
        <w:t>Supplementary Table 1</w:t>
      </w:r>
      <w:r w:rsidRPr="0035198B">
        <w:rPr>
          <w:rFonts w:ascii="Arial Narrow" w:hAnsi="Arial Narrow"/>
          <w:b/>
          <w:sz w:val="24"/>
          <w:szCs w:val="24"/>
        </w:rPr>
        <w:t>.</w:t>
      </w:r>
      <w:r w:rsidRPr="0035198B">
        <w:rPr>
          <w:rFonts w:ascii="Arial Narrow" w:hAnsi="Arial Narrow"/>
          <w:sz w:val="24"/>
          <w:szCs w:val="24"/>
        </w:rPr>
        <w:t xml:space="preserve"> Transmission dynamics and clinical parameters used in the SIRM analysis</w:t>
      </w:r>
    </w:p>
    <w:p w14:paraId="164DEBE6" w14:textId="465F9FFC" w:rsidR="00697766" w:rsidRDefault="00697766">
      <w:pPr>
        <w:spacing w:after="0" w:line="240" w:lineRule="auto"/>
        <w:jc w:val="both"/>
        <w:rPr>
          <w:rFonts w:ascii="Arial Narrow" w:hAnsi="Arial Narrow"/>
          <w:szCs w:val="22"/>
        </w:rPr>
      </w:pPr>
    </w:p>
    <w:p w14:paraId="5D8960AF" w14:textId="7A4F071E" w:rsidR="00697766" w:rsidRDefault="00697766">
      <w:pPr>
        <w:spacing w:after="0" w:line="240" w:lineRule="auto"/>
        <w:jc w:val="both"/>
        <w:rPr>
          <w:rFonts w:ascii="Arial Narrow" w:hAnsi="Arial Narrow"/>
          <w:szCs w:val="22"/>
        </w:rPr>
      </w:pPr>
    </w:p>
    <w:p w14:paraId="44D0F92B" w14:textId="1FF3B66C" w:rsidR="00697766" w:rsidRDefault="00697766">
      <w:pPr>
        <w:spacing w:after="0" w:line="240" w:lineRule="auto"/>
        <w:jc w:val="both"/>
        <w:rPr>
          <w:rFonts w:ascii="Arial Narrow" w:hAnsi="Arial Narrow"/>
          <w:szCs w:val="22"/>
        </w:rPr>
      </w:pPr>
    </w:p>
    <w:p w14:paraId="63AA11DE" w14:textId="0E7C5A2D" w:rsidR="00697766" w:rsidRDefault="00697766">
      <w:pPr>
        <w:spacing w:after="0" w:line="240" w:lineRule="auto"/>
        <w:jc w:val="both"/>
        <w:rPr>
          <w:rFonts w:ascii="Arial Narrow" w:hAnsi="Arial Narrow"/>
          <w:szCs w:val="22"/>
        </w:rPr>
      </w:pPr>
    </w:p>
    <w:p w14:paraId="539C32BC" w14:textId="2A532D97" w:rsidR="00697766" w:rsidRDefault="00697766">
      <w:pPr>
        <w:spacing w:after="0" w:line="240" w:lineRule="auto"/>
        <w:jc w:val="both"/>
        <w:rPr>
          <w:rFonts w:ascii="Arial Narrow" w:hAnsi="Arial Narrow"/>
          <w:szCs w:val="22"/>
        </w:rPr>
      </w:pPr>
    </w:p>
    <w:p w14:paraId="5408C4C8" w14:textId="6F721F12" w:rsidR="00697766" w:rsidRDefault="00697766">
      <w:pPr>
        <w:spacing w:after="0" w:line="240" w:lineRule="auto"/>
        <w:jc w:val="both"/>
        <w:rPr>
          <w:rFonts w:ascii="Arial Narrow" w:hAnsi="Arial Narrow"/>
          <w:szCs w:val="22"/>
        </w:rPr>
      </w:pPr>
    </w:p>
    <w:p w14:paraId="081EDD65" w14:textId="232015E1" w:rsidR="00697766" w:rsidRDefault="00697766">
      <w:pPr>
        <w:spacing w:after="0" w:line="240" w:lineRule="auto"/>
        <w:jc w:val="both"/>
        <w:rPr>
          <w:rFonts w:ascii="Arial Narrow" w:hAnsi="Arial Narrow"/>
          <w:szCs w:val="22"/>
        </w:rPr>
      </w:pPr>
    </w:p>
    <w:p w14:paraId="1C13756A" w14:textId="412E28B5" w:rsidR="001E0277" w:rsidRDefault="001E0277">
      <w:pPr>
        <w:spacing w:after="0" w:line="240" w:lineRule="auto"/>
        <w:jc w:val="both"/>
        <w:rPr>
          <w:rFonts w:ascii="Arial Narrow" w:hAnsi="Arial Narrow"/>
          <w:szCs w:val="22"/>
        </w:rPr>
      </w:pPr>
    </w:p>
    <w:p w14:paraId="22DC7323" w14:textId="7E39BD3C" w:rsidR="007B6D16" w:rsidRDefault="007B6D16">
      <w:pPr>
        <w:spacing w:after="0" w:line="240" w:lineRule="auto"/>
        <w:jc w:val="both"/>
        <w:rPr>
          <w:rFonts w:ascii="Arial Narrow" w:hAnsi="Arial Narrow"/>
          <w:szCs w:val="22"/>
        </w:rPr>
      </w:pPr>
    </w:p>
    <w:p w14:paraId="081D977E" w14:textId="72497771" w:rsidR="007B6D16" w:rsidRDefault="007B6D16">
      <w:pPr>
        <w:spacing w:after="0" w:line="240" w:lineRule="auto"/>
        <w:jc w:val="both"/>
        <w:rPr>
          <w:rFonts w:ascii="Arial Narrow" w:hAnsi="Arial Narrow"/>
          <w:szCs w:val="22"/>
        </w:rPr>
      </w:pPr>
    </w:p>
    <w:tbl>
      <w:tblPr>
        <w:tblpPr w:leftFromText="180" w:rightFromText="180" w:vertAnchor="page" w:horzAnchor="margin" w:tblpXSpec="center" w:tblpY="2364"/>
        <w:tblW w:w="5000" w:type="pct"/>
        <w:jc w:val="center"/>
        <w:tblCellMar>
          <w:left w:w="0" w:type="dxa"/>
          <w:right w:w="0" w:type="dxa"/>
        </w:tblCellMar>
        <w:tblLook w:val="0420" w:firstRow="1" w:lastRow="0" w:firstColumn="0" w:lastColumn="0" w:noHBand="0" w:noVBand="1"/>
      </w:tblPr>
      <w:tblGrid>
        <w:gridCol w:w="6975"/>
        <w:gridCol w:w="2911"/>
        <w:gridCol w:w="3074"/>
      </w:tblGrid>
      <w:tr w:rsidR="007B6D16" w:rsidRPr="0035198B" w14:paraId="523997AD" w14:textId="77777777" w:rsidTr="00C13AB9">
        <w:trPr>
          <w:trHeight w:val="192"/>
          <w:jc w:val="center"/>
        </w:trPr>
        <w:tc>
          <w:tcPr>
            <w:tcW w:w="2691" w:type="pct"/>
            <w:tcBorders>
              <w:top w:val="single" w:sz="4" w:space="0" w:color="auto"/>
              <w:bottom w:val="single" w:sz="4" w:space="0" w:color="auto"/>
            </w:tcBorders>
            <w:shd w:val="clear" w:color="auto" w:fill="auto"/>
            <w:tcMar>
              <w:top w:w="72" w:type="dxa"/>
              <w:left w:w="144" w:type="dxa"/>
              <w:bottom w:w="72" w:type="dxa"/>
              <w:right w:w="144" w:type="dxa"/>
            </w:tcMar>
            <w:hideMark/>
          </w:tcPr>
          <w:p w14:paraId="2384A4C8" w14:textId="77777777" w:rsidR="007B6D16" w:rsidRPr="0035198B" w:rsidRDefault="007B6D16" w:rsidP="00C13AB9">
            <w:pPr>
              <w:spacing w:after="0" w:line="240" w:lineRule="auto"/>
              <w:rPr>
                <w:rFonts w:ascii="Arial Narrow" w:hAnsi="Arial Narrow"/>
              </w:rPr>
            </w:pPr>
            <w:r w:rsidRPr="0035198B">
              <w:rPr>
                <w:rFonts w:ascii="Arial Narrow" w:hAnsi="Arial Narrow"/>
                <w:b/>
                <w:bCs/>
              </w:rPr>
              <w:t>Parameter</w:t>
            </w:r>
          </w:p>
        </w:tc>
        <w:tc>
          <w:tcPr>
            <w:tcW w:w="1123" w:type="pct"/>
            <w:tcBorders>
              <w:top w:val="single" w:sz="4" w:space="0" w:color="auto"/>
              <w:bottom w:val="single" w:sz="4" w:space="0" w:color="auto"/>
            </w:tcBorders>
            <w:shd w:val="clear" w:color="auto" w:fill="auto"/>
            <w:tcMar>
              <w:top w:w="72" w:type="dxa"/>
              <w:left w:w="144" w:type="dxa"/>
              <w:bottom w:w="72" w:type="dxa"/>
              <w:right w:w="144" w:type="dxa"/>
            </w:tcMar>
            <w:hideMark/>
          </w:tcPr>
          <w:p w14:paraId="32B2400F"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b/>
                <w:bCs/>
              </w:rPr>
              <w:t>Germany</w:t>
            </w:r>
          </w:p>
        </w:tc>
        <w:tc>
          <w:tcPr>
            <w:tcW w:w="1186" w:type="pct"/>
            <w:tcBorders>
              <w:top w:val="single" w:sz="4" w:space="0" w:color="auto"/>
              <w:bottom w:val="single" w:sz="4" w:space="0" w:color="auto"/>
            </w:tcBorders>
            <w:shd w:val="clear" w:color="auto" w:fill="auto"/>
            <w:tcMar>
              <w:top w:w="72" w:type="dxa"/>
              <w:left w:w="144" w:type="dxa"/>
              <w:bottom w:w="72" w:type="dxa"/>
              <w:right w:w="144" w:type="dxa"/>
            </w:tcMar>
            <w:hideMark/>
          </w:tcPr>
          <w:p w14:paraId="7B504A26"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b/>
                <w:bCs/>
              </w:rPr>
              <w:t>Iran</w:t>
            </w:r>
          </w:p>
        </w:tc>
      </w:tr>
      <w:tr w:rsidR="007B6D16" w:rsidRPr="0035198B" w14:paraId="61EC2B7C" w14:textId="77777777" w:rsidTr="00C13AB9">
        <w:trPr>
          <w:trHeight w:val="316"/>
          <w:jc w:val="center"/>
        </w:trPr>
        <w:tc>
          <w:tcPr>
            <w:tcW w:w="2691" w:type="pct"/>
            <w:tcBorders>
              <w:top w:val="single" w:sz="4" w:space="0" w:color="auto"/>
            </w:tcBorders>
            <w:shd w:val="clear" w:color="auto" w:fill="auto"/>
            <w:tcMar>
              <w:top w:w="72" w:type="dxa"/>
              <w:left w:w="144" w:type="dxa"/>
              <w:bottom w:w="72" w:type="dxa"/>
              <w:right w:w="144" w:type="dxa"/>
            </w:tcMar>
            <w:hideMark/>
          </w:tcPr>
          <w:p w14:paraId="067CBC11" w14:textId="77777777" w:rsidR="007B6D16" w:rsidRPr="0035198B" w:rsidRDefault="007B6D16" w:rsidP="00C13AB9">
            <w:pPr>
              <w:spacing w:after="0" w:line="240" w:lineRule="auto"/>
              <w:rPr>
                <w:rFonts w:ascii="Arial Narrow" w:hAnsi="Arial Narrow"/>
              </w:rPr>
            </w:pPr>
            <w:r w:rsidRPr="001969D7">
              <w:rPr>
                <w:rFonts w:ascii="Arial Narrow" w:hAnsi="Arial Narrow"/>
                <w:i/>
              </w:rPr>
              <w:t>S0</w:t>
            </w:r>
            <w:r w:rsidRPr="0035198B">
              <w:rPr>
                <w:rFonts w:ascii="Arial Narrow" w:hAnsi="Arial Narrow"/>
              </w:rPr>
              <w:t xml:space="preserve"> = </w:t>
            </w:r>
            <w:r w:rsidRPr="001969D7">
              <w:rPr>
                <w:rFonts w:ascii="Arial Narrow" w:hAnsi="Arial Narrow"/>
                <w:i/>
              </w:rPr>
              <w:t>E0</w:t>
            </w:r>
          </w:p>
        </w:tc>
        <w:tc>
          <w:tcPr>
            <w:tcW w:w="1123" w:type="pct"/>
            <w:tcBorders>
              <w:top w:val="single" w:sz="4" w:space="0" w:color="auto"/>
            </w:tcBorders>
            <w:shd w:val="clear" w:color="auto" w:fill="auto"/>
            <w:tcMar>
              <w:top w:w="72" w:type="dxa"/>
              <w:left w:w="144" w:type="dxa"/>
              <w:bottom w:w="72" w:type="dxa"/>
              <w:right w:w="144" w:type="dxa"/>
            </w:tcMar>
            <w:hideMark/>
          </w:tcPr>
          <w:p w14:paraId="7A478115"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24</w:t>
            </w:r>
            <w:r>
              <w:rPr>
                <w:rFonts w:ascii="Arial Narrow" w:hAnsi="Arial Narrow"/>
              </w:rPr>
              <w:t>,</w:t>
            </w:r>
            <w:r w:rsidRPr="0035198B">
              <w:rPr>
                <w:rFonts w:ascii="Arial Narrow" w:hAnsi="Arial Narrow"/>
              </w:rPr>
              <w:t>000</w:t>
            </w:r>
          </w:p>
        </w:tc>
        <w:tc>
          <w:tcPr>
            <w:tcW w:w="1186" w:type="pct"/>
            <w:tcBorders>
              <w:top w:val="single" w:sz="4" w:space="0" w:color="auto"/>
            </w:tcBorders>
            <w:shd w:val="clear" w:color="auto" w:fill="auto"/>
            <w:tcMar>
              <w:top w:w="72" w:type="dxa"/>
              <w:left w:w="144" w:type="dxa"/>
              <w:bottom w:w="72" w:type="dxa"/>
              <w:right w:w="144" w:type="dxa"/>
            </w:tcMar>
            <w:hideMark/>
          </w:tcPr>
          <w:p w14:paraId="24300994"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12</w:t>
            </w:r>
            <w:r>
              <w:rPr>
                <w:rFonts w:ascii="Arial Narrow" w:hAnsi="Arial Narrow"/>
              </w:rPr>
              <w:t>,</w:t>
            </w:r>
            <w:r w:rsidRPr="0035198B">
              <w:rPr>
                <w:rFonts w:ascii="Arial Narrow" w:hAnsi="Arial Narrow"/>
              </w:rPr>
              <w:t>500</w:t>
            </w:r>
          </w:p>
        </w:tc>
      </w:tr>
      <w:tr w:rsidR="007B6D16" w:rsidRPr="0035198B" w14:paraId="1C3D5D4C" w14:textId="77777777" w:rsidTr="00C13AB9">
        <w:trPr>
          <w:trHeight w:val="194"/>
          <w:jc w:val="center"/>
        </w:trPr>
        <w:tc>
          <w:tcPr>
            <w:tcW w:w="2691" w:type="pct"/>
            <w:shd w:val="clear" w:color="auto" w:fill="auto"/>
            <w:tcMar>
              <w:top w:w="72" w:type="dxa"/>
              <w:left w:w="144" w:type="dxa"/>
              <w:bottom w:w="72" w:type="dxa"/>
              <w:right w:w="144" w:type="dxa"/>
            </w:tcMar>
            <w:hideMark/>
          </w:tcPr>
          <w:p w14:paraId="3C4D2125" w14:textId="77777777" w:rsidR="007B6D16" w:rsidRPr="0035198B" w:rsidRDefault="007B6D16" w:rsidP="00C13AB9">
            <w:pPr>
              <w:spacing w:after="0" w:line="240" w:lineRule="auto"/>
              <w:rPr>
                <w:rFonts w:ascii="Arial Narrow" w:hAnsi="Arial Narrow"/>
              </w:rPr>
            </w:pPr>
            <w:r w:rsidRPr="0035198B">
              <w:rPr>
                <w:rFonts w:ascii="Arial Narrow" w:hAnsi="Arial Narrow"/>
              </w:rPr>
              <w:t xml:space="preserve">Reproduction Number, </w:t>
            </w:r>
            <w:r w:rsidRPr="001969D7">
              <w:rPr>
                <w:rFonts w:ascii="Arial Narrow" w:hAnsi="Arial Narrow"/>
                <w:i/>
              </w:rPr>
              <w:t>R</w:t>
            </w:r>
            <w:r w:rsidRPr="001969D7">
              <w:rPr>
                <w:rFonts w:ascii="Arial Narrow" w:hAnsi="Arial Narrow"/>
                <w:i/>
                <w:vertAlign w:val="subscript"/>
              </w:rPr>
              <w:t>0</w:t>
            </w:r>
          </w:p>
        </w:tc>
        <w:tc>
          <w:tcPr>
            <w:tcW w:w="1123" w:type="pct"/>
            <w:shd w:val="clear" w:color="auto" w:fill="auto"/>
            <w:tcMar>
              <w:top w:w="72" w:type="dxa"/>
              <w:left w:w="144" w:type="dxa"/>
              <w:bottom w:w="72" w:type="dxa"/>
              <w:right w:w="144" w:type="dxa"/>
            </w:tcMar>
            <w:hideMark/>
          </w:tcPr>
          <w:p w14:paraId="75FD4DE6"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2.8</w:t>
            </w:r>
          </w:p>
        </w:tc>
        <w:tc>
          <w:tcPr>
            <w:tcW w:w="1186" w:type="pct"/>
            <w:shd w:val="clear" w:color="auto" w:fill="auto"/>
            <w:tcMar>
              <w:top w:w="72" w:type="dxa"/>
              <w:left w:w="144" w:type="dxa"/>
              <w:bottom w:w="72" w:type="dxa"/>
              <w:right w:w="144" w:type="dxa"/>
            </w:tcMar>
            <w:hideMark/>
          </w:tcPr>
          <w:p w14:paraId="11A25902"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2.6</w:t>
            </w:r>
          </w:p>
        </w:tc>
      </w:tr>
      <w:tr w:rsidR="007B6D16" w:rsidRPr="0035198B" w14:paraId="480C85DF" w14:textId="77777777" w:rsidTr="00C13AB9">
        <w:trPr>
          <w:trHeight w:val="215"/>
          <w:jc w:val="center"/>
        </w:trPr>
        <w:tc>
          <w:tcPr>
            <w:tcW w:w="2691" w:type="pct"/>
            <w:shd w:val="clear" w:color="auto" w:fill="auto"/>
            <w:tcMar>
              <w:top w:w="72" w:type="dxa"/>
              <w:left w:w="144" w:type="dxa"/>
              <w:bottom w:w="72" w:type="dxa"/>
              <w:right w:w="144" w:type="dxa"/>
            </w:tcMar>
            <w:hideMark/>
          </w:tcPr>
          <w:p w14:paraId="7930EF98" w14:textId="77777777" w:rsidR="007B6D16" w:rsidRPr="0035198B" w:rsidRDefault="007B6D16" w:rsidP="00C13AB9">
            <w:pPr>
              <w:spacing w:after="0" w:line="240" w:lineRule="auto"/>
              <w:rPr>
                <w:rFonts w:ascii="Arial Narrow" w:hAnsi="Arial Narrow"/>
              </w:rPr>
            </w:pPr>
            <w:r w:rsidRPr="0035198B">
              <w:rPr>
                <w:rFonts w:ascii="Arial Narrow" w:hAnsi="Arial Narrow"/>
              </w:rPr>
              <w:t>Initial Infected at</w:t>
            </w:r>
            <w:r w:rsidRPr="001969D7">
              <w:rPr>
                <w:rFonts w:ascii="Arial Narrow" w:hAnsi="Arial Narrow"/>
                <w:i/>
              </w:rPr>
              <w:t xml:space="preserve"> t</w:t>
            </w:r>
            <w:r w:rsidRPr="0035198B">
              <w:rPr>
                <w:rFonts w:ascii="Arial Narrow" w:hAnsi="Arial Narrow"/>
              </w:rPr>
              <w:t xml:space="preserve"> = 0</w:t>
            </w:r>
          </w:p>
        </w:tc>
        <w:tc>
          <w:tcPr>
            <w:tcW w:w="1123" w:type="pct"/>
            <w:shd w:val="clear" w:color="auto" w:fill="auto"/>
            <w:tcMar>
              <w:top w:w="72" w:type="dxa"/>
              <w:left w:w="144" w:type="dxa"/>
              <w:bottom w:w="72" w:type="dxa"/>
              <w:right w:w="144" w:type="dxa"/>
            </w:tcMar>
            <w:hideMark/>
          </w:tcPr>
          <w:p w14:paraId="656482E4"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20</w:t>
            </w:r>
            <w:r>
              <w:rPr>
                <w:rFonts w:ascii="Arial Narrow" w:hAnsi="Arial Narrow"/>
              </w:rPr>
              <w:t>.0</w:t>
            </w:r>
          </w:p>
        </w:tc>
        <w:tc>
          <w:tcPr>
            <w:tcW w:w="1186" w:type="pct"/>
            <w:shd w:val="clear" w:color="auto" w:fill="auto"/>
            <w:tcMar>
              <w:top w:w="72" w:type="dxa"/>
              <w:left w:w="144" w:type="dxa"/>
              <w:bottom w:w="72" w:type="dxa"/>
              <w:right w:w="144" w:type="dxa"/>
            </w:tcMar>
            <w:hideMark/>
          </w:tcPr>
          <w:p w14:paraId="5BFE5B97"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20</w:t>
            </w:r>
            <w:r>
              <w:rPr>
                <w:rFonts w:ascii="Arial Narrow" w:hAnsi="Arial Narrow"/>
              </w:rPr>
              <w:t>.0</w:t>
            </w:r>
          </w:p>
        </w:tc>
      </w:tr>
      <w:tr w:rsidR="007B6D16" w:rsidRPr="0035198B" w14:paraId="6B2C6F32" w14:textId="77777777" w:rsidTr="00C13AB9">
        <w:trPr>
          <w:trHeight w:val="203"/>
          <w:jc w:val="center"/>
        </w:trPr>
        <w:tc>
          <w:tcPr>
            <w:tcW w:w="2691" w:type="pct"/>
            <w:shd w:val="clear" w:color="auto" w:fill="auto"/>
            <w:tcMar>
              <w:top w:w="72" w:type="dxa"/>
              <w:left w:w="144" w:type="dxa"/>
              <w:bottom w:w="72" w:type="dxa"/>
              <w:right w:w="144" w:type="dxa"/>
            </w:tcMar>
            <w:hideMark/>
          </w:tcPr>
          <w:p w14:paraId="2378A9EF" w14:textId="77777777" w:rsidR="007B6D16" w:rsidRPr="0035198B" w:rsidRDefault="007B6D16" w:rsidP="00C13AB9">
            <w:pPr>
              <w:spacing w:after="0" w:line="240" w:lineRule="auto"/>
              <w:rPr>
                <w:rFonts w:ascii="Arial Narrow" w:hAnsi="Arial Narrow"/>
              </w:rPr>
            </w:pPr>
            <w:r w:rsidRPr="0035198B">
              <w:rPr>
                <w:rFonts w:ascii="Arial Narrow" w:hAnsi="Arial Narrow"/>
              </w:rPr>
              <w:t>Initial Recovered at</w:t>
            </w:r>
            <w:r w:rsidRPr="001969D7">
              <w:rPr>
                <w:rFonts w:ascii="Arial Narrow" w:hAnsi="Arial Narrow"/>
                <w:i/>
              </w:rPr>
              <w:t xml:space="preserve"> t </w:t>
            </w:r>
            <w:r w:rsidRPr="0035198B">
              <w:rPr>
                <w:rFonts w:ascii="Arial Narrow" w:hAnsi="Arial Narrow"/>
              </w:rPr>
              <w:t xml:space="preserve">= 0 </w:t>
            </w:r>
          </w:p>
        </w:tc>
        <w:tc>
          <w:tcPr>
            <w:tcW w:w="1123" w:type="pct"/>
            <w:shd w:val="clear" w:color="auto" w:fill="auto"/>
            <w:tcMar>
              <w:top w:w="72" w:type="dxa"/>
              <w:left w:w="144" w:type="dxa"/>
              <w:bottom w:w="72" w:type="dxa"/>
              <w:right w:w="144" w:type="dxa"/>
            </w:tcMar>
            <w:hideMark/>
          </w:tcPr>
          <w:p w14:paraId="671BFB35"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1</w:t>
            </w:r>
            <w:r>
              <w:rPr>
                <w:rFonts w:ascii="Arial Narrow" w:hAnsi="Arial Narrow"/>
              </w:rPr>
              <w:t>.0</w:t>
            </w:r>
          </w:p>
        </w:tc>
        <w:tc>
          <w:tcPr>
            <w:tcW w:w="1186" w:type="pct"/>
            <w:shd w:val="clear" w:color="auto" w:fill="auto"/>
            <w:tcMar>
              <w:top w:w="72" w:type="dxa"/>
              <w:left w:w="144" w:type="dxa"/>
              <w:bottom w:w="72" w:type="dxa"/>
              <w:right w:w="144" w:type="dxa"/>
            </w:tcMar>
            <w:hideMark/>
          </w:tcPr>
          <w:p w14:paraId="378101BD"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1</w:t>
            </w:r>
            <w:r>
              <w:rPr>
                <w:rFonts w:ascii="Arial Narrow" w:hAnsi="Arial Narrow"/>
              </w:rPr>
              <w:t>.0</w:t>
            </w:r>
          </w:p>
        </w:tc>
      </w:tr>
      <w:tr w:rsidR="007B6D16" w:rsidRPr="0035198B" w14:paraId="52C22F92" w14:textId="77777777" w:rsidTr="00C13AB9">
        <w:trPr>
          <w:trHeight w:val="239"/>
          <w:jc w:val="center"/>
        </w:trPr>
        <w:tc>
          <w:tcPr>
            <w:tcW w:w="2691" w:type="pct"/>
            <w:shd w:val="clear" w:color="auto" w:fill="auto"/>
            <w:tcMar>
              <w:top w:w="72" w:type="dxa"/>
              <w:left w:w="144" w:type="dxa"/>
              <w:bottom w:w="72" w:type="dxa"/>
              <w:right w:w="144" w:type="dxa"/>
            </w:tcMar>
            <w:hideMark/>
          </w:tcPr>
          <w:p w14:paraId="22B2D291" w14:textId="77777777" w:rsidR="007B6D16" w:rsidRPr="0035198B" w:rsidRDefault="007B6D16" w:rsidP="00C13AB9">
            <w:pPr>
              <w:spacing w:after="0" w:line="240" w:lineRule="auto"/>
              <w:rPr>
                <w:rFonts w:ascii="Arial Narrow" w:hAnsi="Arial Narrow"/>
              </w:rPr>
            </w:pPr>
            <w:r w:rsidRPr="0035198B">
              <w:rPr>
                <w:rFonts w:ascii="Arial Narrow" w:hAnsi="Arial Narrow"/>
              </w:rPr>
              <w:t xml:space="preserve">Initial Mortality at </w:t>
            </w:r>
            <w:r w:rsidRPr="001969D7">
              <w:rPr>
                <w:rFonts w:ascii="Arial Narrow" w:hAnsi="Arial Narrow"/>
                <w:i/>
              </w:rPr>
              <w:t>t</w:t>
            </w:r>
            <w:r w:rsidRPr="0035198B">
              <w:rPr>
                <w:rFonts w:ascii="Arial Narrow" w:hAnsi="Arial Narrow"/>
              </w:rPr>
              <w:t xml:space="preserve"> = 0 </w:t>
            </w:r>
          </w:p>
        </w:tc>
        <w:tc>
          <w:tcPr>
            <w:tcW w:w="1123" w:type="pct"/>
            <w:shd w:val="clear" w:color="auto" w:fill="auto"/>
            <w:tcMar>
              <w:top w:w="72" w:type="dxa"/>
              <w:left w:w="144" w:type="dxa"/>
              <w:bottom w:w="72" w:type="dxa"/>
              <w:right w:w="144" w:type="dxa"/>
            </w:tcMar>
            <w:hideMark/>
          </w:tcPr>
          <w:p w14:paraId="4144D2D4"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1</w:t>
            </w:r>
            <w:r>
              <w:rPr>
                <w:rFonts w:ascii="Arial Narrow" w:hAnsi="Arial Narrow"/>
              </w:rPr>
              <w:t>.0</w:t>
            </w:r>
          </w:p>
        </w:tc>
        <w:tc>
          <w:tcPr>
            <w:tcW w:w="1186" w:type="pct"/>
            <w:shd w:val="clear" w:color="auto" w:fill="auto"/>
            <w:tcMar>
              <w:top w:w="72" w:type="dxa"/>
              <w:left w:w="144" w:type="dxa"/>
              <w:bottom w:w="72" w:type="dxa"/>
              <w:right w:w="144" w:type="dxa"/>
            </w:tcMar>
            <w:hideMark/>
          </w:tcPr>
          <w:p w14:paraId="0858D3CE"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1</w:t>
            </w:r>
            <w:r>
              <w:rPr>
                <w:rFonts w:ascii="Arial Narrow" w:hAnsi="Arial Narrow"/>
              </w:rPr>
              <w:t>.0</w:t>
            </w:r>
          </w:p>
        </w:tc>
      </w:tr>
      <w:tr w:rsidR="007B6D16" w:rsidRPr="0035198B" w14:paraId="4A49CAE9" w14:textId="77777777" w:rsidTr="00C13AB9">
        <w:trPr>
          <w:trHeight w:val="250"/>
          <w:jc w:val="center"/>
        </w:trPr>
        <w:tc>
          <w:tcPr>
            <w:tcW w:w="2691" w:type="pct"/>
            <w:shd w:val="clear" w:color="auto" w:fill="auto"/>
            <w:tcMar>
              <w:top w:w="72" w:type="dxa"/>
              <w:left w:w="144" w:type="dxa"/>
              <w:bottom w:w="72" w:type="dxa"/>
              <w:right w:w="144" w:type="dxa"/>
            </w:tcMar>
            <w:hideMark/>
          </w:tcPr>
          <w:p w14:paraId="7EA7D48B" w14:textId="77777777" w:rsidR="007B6D16" w:rsidRPr="0035198B" w:rsidRDefault="007B6D16" w:rsidP="00C13AB9">
            <w:pPr>
              <w:spacing w:after="0" w:line="240" w:lineRule="auto"/>
              <w:rPr>
                <w:rFonts w:ascii="Arial Narrow" w:hAnsi="Arial Narrow"/>
              </w:rPr>
            </w:pPr>
            <w:r w:rsidRPr="0035198B">
              <w:rPr>
                <w:rFonts w:ascii="Arial Narrow" w:hAnsi="Arial Narrow"/>
              </w:rPr>
              <w:t xml:space="preserve">Rate of recovery, </w:t>
            </w:r>
            <w:r w:rsidRPr="001969D7">
              <w:rPr>
                <w:rFonts w:ascii="Arial Narrow" w:hAnsi="Arial Narrow"/>
                <w:i/>
                <w:lang w:val="el-GR"/>
              </w:rPr>
              <w:t>γ</w:t>
            </w:r>
            <w:r w:rsidRPr="0035198B">
              <w:rPr>
                <w:rFonts w:ascii="Arial Narrow" w:hAnsi="Arial Narrow"/>
              </w:rPr>
              <w:t xml:space="preserve"> (or the inversed of the duration of the unwell/sick time)</w:t>
            </w:r>
          </w:p>
        </w:tc>
        <w:tc>
          <w:tcPr>
            <w:tcW w:w="1123" w:type="pct"/>
            <w:shd w:val="clear" w:color="auto" w:fill="auto"/>
            <w:tcMar>
              <w:top w:w="72" w:type="dxa"/>
              <w:left w:w="144" w:type="dxa"/>
              <w:bottom w:w="72" w:type="dxa"/>
              <w:right w:w="144" w:type="dxa"/>
            </w:tcMar>
            <w:hideMark/>
          </w:tcPr>
          <w:p w14:paraId="0791D6E7"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0.1 (10 days)</w:t>
            </w:r>
          </w:p>
        </w:tc>
        <w:tc>
          <w:tcPr>
            <w:tcW w:w="1186" w:type="pct"/>
            <w:shd w:val="clear" w:color="auto" w:fill="auto"/>
            <w:tcMar>
              <w:top w:w="72" w:type="dxa"/>
              <w:left w:w="144" w:type="dxa"/>
              <w:bottom w:w="72" w:type="dxa"/>
              <w:right w:w="144" w:type="dxa"/>
            </w:tcMar>
            <w:hideMark/>
          </w:tcPr>
          <w:p w14:paraId="00EE1FE2"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0.1 (10 days)</w:t>
            </w:r>
          </w:p>
        </w:tc>
      </w:tr>
      <w:tr w:rsidR="007B6D16" w:rsidRPr="0035198B" w14:paraId="48AB2A32" w14:textId="77777777" w:rsidTr="00C13AB9">
        <w:trPr>
          <w:trHeight w:val="219"/>
          <w:jc w:val="center"/>
        </w:trPr>
        <w:tc>
          <w:tcPr>
            <w:tcW w:w="2691" w:type="pct"/>
            <w:shd w:val="clear" w:color="auto" w:fill="auto"/>
            <w:tcMar>
              <w:top w:w="72" w:type="dxa"/>
              <w:left w:w="144" w:type="dxa"/>
              <w:bottom w:w="72" w:type="dxa"/>
              <w:right w:w="144" w:type="dxa"/>
            </w:tcMar>
            <w:hideMark/>
          </w:tcPr>
          <w:p w14:paraId="0BFA3420" w14:textId="77777777" w:rsidR="007B6D16" w:rsidRPr="0035198B" w:rsidRDefault="007B6D16" w:rsidP="00C13AB9">
            <w:pPr>
              <w:spacing w:after="0" w:line="240" w:lineRule="auto"/>
              <w:rPr>
                <w:rFonts w:ascii="Arial Narrow" w:hAnsi="Arial Narrow"/>
              </w:rPr>
            </w:pPr>
            <w:r w:rsidRPr="0035198B">
              <w:rPr>
                <w:rFonts w:ascii="Arial Narrow" w:hAnsi="Arial Narrow"/>
              </w:rPr>
              <w:t xml:space="preserve">Mortality rate, </w:t>
            </w:r>
            <w:r w:rsidRPr="001969D7">
              <w:rPr>
                <w:rFonts w:ascii="Arial Narrow" w:hAnsi="Arial Narrow"/>
                <w:i/>
                <w:lang w:val="el-GR"/>
              </w:rPr>
              <w:t>μ</w:t>
            </w:r>
          </w:p>
        </w:tc>
        <w:tc>
          <w:tcPr>
            <w:tcW w:w="1123" w:type="pct"/>
            <w:shd w:val="clear" w:color="auto" w:fill="auto"/>
            <w:tcMar>
              <w:top w:w="72" w:type="dxa"/>
              <w:left w:w="144" w:type="dxa"/>
              <w:bottom w:w="72" w:type="dxa"/>
              <w:right w:w="144" w:type="dxa"/>
            </w:tcMar>
            <w:hideMark/>
          </w:tcPr>
          <w:p w14:paraId="18AE68A6"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0.004</w:t>
            </w:r>
          </w:p>
        </w:tc>
        <w:tc>
          <w:tcPr>
            <w:tcW w:w="1186" w:type="pct"/>
            <w:shd w:val="clear" w:color="auto" w:fill="auto"/>
            <w:tcMar>
              <w:top w:w="72" w:type="dxa"/>
              <w:left w:w="144" w:type="dxa"/>
              <w:bottom w:w="72" w:type="dxa"/>
              <w:right w:w="144" w:type="dxa"/>
            </w:tcMar>
            <w:hideMark/>
          </w:tcPr>
          <w:p w14:paraId="75F1648B"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0.004</w:t>
            </w:r>
          </w:p>
        </w:tc>
      </w:tr>
      <w:tr w:rsidR="007B6D16" w:rsidRPr="0035198B" w14:paraId="112DB16C" w14:textId="77777777" w:rsidTr="00C13AB9">
        <w:trPr>
          <w:trHeight w:val="380"/>
          <w:jc w:val="center"/>
        </w:trPr>
        <w:tc>
          <w:tcPr>
            <w:tcW w:w="2691" w:type="pct"/>
            <w:shd w:val="clear" w:color="auto" w:fill="auto"/>
            <w:tcMar>
              <w:top w:w="72" w:type="dxa"/>
              <w:left w:w="144" w:type="dxa"/>
              <w:bottom w:w="72" w:type="dxa"/>
              <w:right w:w="144" w:type="dxa"/>
            </w:tcMar>
            <w:hideMark/>
          </w:tcPr>
          <w:p w14:paraId="697EAA2F" w14:textId="77777777" w:rsidR="007B6D16" w:rsidRPr="0035198B" w:rsidRDefault="007B6D16" w:rsidP="00C13AB9">
            <w:pPr>
              <w:spacing w:after="0" w:line="240" w:lineRule="auto"/>
              <w:rPr>
                <w:rFonts w:ascii="Arial Narrow" w:hAnsi="Arial Narrow"/>
              </w:rPr>
            </w:pPr>
            <w:r w:rsidRPr="0035198B">
              <w:rPr>
                <w:rFonts w:ascii="Arial Narrow" w:hAnsi="Arial Narrow"/>
              </w:rPr>
              <w:t xml:space="preserve">Calibration period to fit the Infection curve </w:t>
            </w:r>
          </w:p>
        </w:tc>
        <w:tc>
          <w:tcPr>
            <w:tcW w:w="1123" w:type="pct"/>
            <w:shd w:val="clear" w:color="auto" w:fill="auto"/>
            <w:tcMar>
              <w:top w:w="72" w:type="dxa"/>
              <w:left w:w="144" w:type="dxa"/>
              <w:bottom w:w="72" w:type="dxa"/>
              <w:right w:w="144" w:type="dxa"/>
            </w:tcMar>
            <w:hideMark/>
          </w:tcPr>
          <w:p w14:paraId="3B53CE1A"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February 15-June 3</w:t>
            </w:r>
          </w:p>
        </w:tc>
        <w:tc>
          <w:tcPr>
            <w:tcW w:w="1186" w:type="pct"/>
            <w:shd w:val="clear" w:color="auto" w:fill="auto"/>
            <w:tcMar>
              <w:top w:w="72" w:type="dxa"/>
              <w:left w:w="144" w:type="dxa"/>
              <w:bottom w:w="72" w:type="dxa"/>
              <w:right w:w="144" w:type="dxa"/>
            </w:tcMar>
            <w:hideMark/>
          </w:tcPr>
          <w:p w14:paraId="19168D0C"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February 15-May 4</w:t>
            </w:r>
          </w:p>
        </w:tc>
      </w:tr>
      <w:tr w:rsidR="007B6D16" w:rsidRPr="0035198B" w14:paraId="119305E2" w14:textId="77777777" w:rsidTr="00C13AB9">
        <w:trPr>
          <w:trHeight w:val="275"/>
          <w:jc w:val="center"/>
        </w:trPr>
        <w:tc>
          <w:tcPr>
            <w:tcW w:w="2691" w:type="pct"/>
            <w:shd w:val="clear" w:color="auto" w:fill="auto"/>
            <w:tcMar>
              <w:top w:w="72" w:type="dxa"/>
              <w:left w:w="144" w:type="dxa"/>
              <w:bottom w:w="72" w:type="dxa"/>
              <w:right w:w="144" w:type="dxa"/>
            </w:tcMar>
            <w:hideMark/>
          </w:tcPr>
          <w:p w14:paraId="20FC2838" w14:textId="77777777" w:rsidR="007B6D16" w:rsidRPr="0035198B" w:rsidRDefault="007B6D16" w:rsidP="00C13AB9">
            <w:pPr>
              <w:spacing w:after="0" w:line="240" w:lineRule="auto"/>
              <w:rPr>
                <w:rFonts w:ascii="Arial Narrow" w:hAnsi="Arial Narrow"/>
              </w:rPr>
            </w:pPr>
            <w:r w:rsidRPr="0035198B">
              <w:rPr>
                <w:rFonts w:ascii="Arial Narrow" w:hAnsi="Arial Narrow"/>
              </w:rPr>
              <w:t>Infection curve fitting/</w:t>
            </w:r>
            <w:proofErr w:type="gramStart"/>
            <w:r w:rsidRPr="0035198B">
              <w:rPr>
                <w:rFonts w:ascii="Arial Narrow" w:hAnsi="Arial Narrow"/>
              </w:rPr>
              <w:t>calibration  efficiency</w:t>
            </w:r>
            <w:proofErr w:type="gramEnd"/>
            <w:r w:rsidRPr="0035198B">
              <w:rPr>
                <w:rFonts w:ascii="Arial Narrow" w:hAnsi="Arial Narrow"/>
              </w:rPr>
              <w:t xml:space="preserve"> (</w:t>
            </w:r>
            <w:r w:rsidRPr="001969D7">
              <w:rPr>
                <w:rFonts w:ascii="Arial Narrow" w:hAnsi="Arial Narrow"/>
                <w:i/>
              </w:rPr>
              <w:t>Nash Sutcliffe Efficiency</w:t>
            </w:r>
            <w:r w:rsidRPr="0035198B">
              <w:rPr>
                <w:rFonts w:ascii="Arial Narrow" w:hAnsi="Arial Narrow"/>
              </w:rPr>
              <w:t xml:space="preserve">) </w:t>
            </w:r>
          </w:p>
        </w:tc>
        <w:tc>
          <w:tcPr>
            <w:tcW w:w="1123" w:type="pct"/>
            <w:shd w:val="clear" w:color="auto" w:fill="auto"/>
            <w:tcMar>
              <w:top w:w="72" w:type="dxa"/>
              <w:left w:w="144" w:type="dxa"/>
              <w:bottom w:w="72" w:type="dxa"/>
              <w:right w:w="144" w:type="dxa"/>
            </w:tcMar>
            <w:hideMark/>
          </w:tcPr>
          <w:p w14:paraId="049FB7BA"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0.79</w:t>
            </w:r>
          </w:p>
        </w:tc>
        <w:tc>
          <w:tcPr>
            <w:tcW w:w="1186" w:type="pct"/>
            <w:shd w:val="clear" w:color="auto" w:fill="auto"/>
            <w:tcMar>
              <w:top w:w="72" w:type="dxa"/>
              <w:left w:w="144" w:type="dxa"/>
              <w:bottom w:w="72" w:type="dxa"/>
              <w:right w:w="144" w:type="dxa"/>
            </w:tcMar>
            <w:hideMark/>
          </w:tcPr>
          <w:p w14:paraId="7E5803B4"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0.75</w:t>
            </w:r>
          </w:p>
        </w:tc>
      </w:tr>
      <w:tr w:rsidR="007B6D16" w:rsidRPr="0035198B" w14:paraId="1039B51A" w14:textId="77777777" w:rsidTr="00C13AB9">
        <w:trPr>
          <w:trHeight w:val="584"/>
          <w:jc w:val="center"/>
        </w:trPr>
        <w:tc>
          <w:tcPr>
            <w:tcW w:w="2691" w:type="pct"/>
            <w:tcBorders>
              <w:bottom w:val="single" w:sz="4" w:space="0" w:color="auto"/>
            </w:tcBorders>
            <w:shd w:val="clear" w:color="auto" w:fill="auto"/>
            <w:tcMar>
              <w:top w:w="72" w:type="dxa"/>
              <w:left w:w="144" w:type="dxa"/>
              <w:bottom w:w="72" w:type="dxa"/>
              <w:right w:w="144" w:type="dxa"/>
            </w:tcMar>
            <w:hideMark/>
          </w:tcPr>
          <w:p w14:paraId="50555B62" w14:textId="77777777" w:rsidR="007B6D16" w:rsidRPr="0035198B" w:rsidRDefault="007B6D16" w:rsidP="00C13AB9">
            <w:pPr>
              <w:spacing w:after="0" w:line="240" w:lineRule="auto"/>
              <w:rPr>
                <w:rFonts w:ascii="Arial Narrow" w:hAnsi="Arial Narrow"/>
              </w:rPr>
            </w:pPr>
            <w:r w:rsidRPr="0035198B">
              <w:rPr>
                <w:rFonts w:ascii="Arial Narrow" w:hAnsi="Arial Narrow"/>
              </w:rPr>
              <w:t>Assumed % of additional people become exposed (</w:t>
            </w:r>
            <w:r>
              <w:rPr>
                <w:rFonts w:ascii="Arial Narrow" w:hAnsi="Arial Narrow"/>
              </w:rPr>
              <w:t xml:space="preserve">in </w:t>
            </w:r>
            <w:r w:rsidRPr="0035198B">
              <w:rPr>
                <w:rFonts w:ascii="Arial Narrow" w:hAnsi="Arial Narrow"/>
              </w:rPr>
              <w:t>rel</w:t>
            </w:r>
            <w:r>
              <w:rPr>
                <w:rFonts w:ascii="Arial Narrow" w:hAnsi="Arial Narrow"/>
              </w:rPr>
              <w:t>ation</w:t>
            </w:r>
            <w:r w:rsidRPr="0035198B">
              <w:rPr>
                <w:rFonts w:ascii="Arial Narrow" w:hAnsi="Arial Narrow"/>
              </w:rPr>
              <w:t xml:space="preserve"> to the remaining number of </w:t>
            </w:r>
            <w:r w:rsidRPr="001969D7">
              <w:rPr>
                <w:rFonts w:ascii="Arial Narrow" w:hAnsi="Arial Narrow"/>
                <w:i/>
              </w:rPr>
              <w:t>S</w:t>
            </w:r>
            <w:r w:rsidRPr="0035198B">
              <w:rPr>
                <w:rFonts w:ascii="Arial Narrow" w:hAnsi="Arial Narrow"/>
              </w:rPr>
              <w:t xml:space="preserve"> at the day of reopening)</w:t>
            </w:r>
          </w:p>
        </w:tc>
        <w:tc>
          <w:tcPr>
            <w:tcW w:w="1123" w:type="pct"/>
            <w:tcBorders>
              <w:bottom w:val="single" w:sz="4" w:space="0" w:color="auto"/>
            </w:tcBorders>
            <w:shd w:val="clear" w:color="auto" w:fill="auto"/>
            <w:tcMar>
              <w:top w:w="72" w:type="dxa"/>
              <w:left w:w="144" w:type="dxa"/>
              <w:bottom w:w="72" w:type="dxa"/>
              <w:right w:w="144" w:type="dxa"/>
            </w:tcMar>
            <w:hideMark/>
          </w:tcPr>
          <w:p w14:paraId="759FA5DA"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50%</w:t>
            </w:r>
          </w:p>
        </w:tc>
        <w:tc>
          <w:tcPr>
            <w:tcW w:w="1186" w:type="pct"/>
            <w:tcBorders>
              <w:bottom w:val="single" w:sz="4" w:space="0" w:color="auto"/>
            </w:tcBorders>
            <w:shd w:val="clear" w:color="auto" w:fill="auto"/>
            <w:tcMar>
              <w:top w:w="72" w:type="dxa"/>
              <w:left w:w="144" w:type="dxa"/>
              <w:bottom w:w="72" w:type="dxa"/>
              <w:right w:w="144" w:type="dxa"/>
            </w:tcMar>
            <w:hideMark/>
          </w:tcPr>
          <w:p w14:paraId="08AA8194" w14:textId="77777777" w:rsidR="007B6D16" w:rsidRPr="0035198B" w:rsidRDefault="007B6D16" w:rsidP="00C13AB9">
            <w:pPr>
              <w:spacing w:after="0" w:line="240" w:lineRule="auto"/>
              <w:jc w:val="right"/>
              <w:rPr>
                <w:rFonts w:ascii="Arial Narrow" w:hAnsi="Arial Narrow"/>
              </w:rPr>
            </w:pPr>
            <w:r w:rsidRPr="0035198B">
              <w:rPr>
                <w:rFonts w:ascii="Arial Narrow" w:hAnsi="Arial Narrow"/>
              </w:rPr>
              <w:t>50%</w:t>
            </w:r>
          </w:p>
        </w:tc>
      </w:tr>
    </w:tbl>
    <w:p w14:paraId="07780C83" w14:textId="77777777" w:rsidR="007B6D16" w:rsidRDefault="007B6D16">
      <w:pPr>
        <w:spacing w:after="0" w:line="240" w:lineRule="auto"/>
        <w:jc w:val="both"/>
        <w:rPr>
          <w:rFonts w:ascii="Arial Narrow" w:hAnsi="Arial Narrow"/>
          <w:szCs w:val="22"/>
        </w:rPr>
      </w:pPr>
    </w:p>
    <w:p w14:paraId="693301E6" w14:textId="64DCC6F8" w:rsidR="007B6D16" w:rsidRDefault="007B6D16">
      <w:pPr>
        <w:spacing w:after="0" w:line="240" w:lineRule="auto"/>
        <w:jc w:val="both"/>
        <w:rPr>
          <w:rFonts w:ascii="Arial Narrow" w:hAnsi="Arial Narrow"/>
          <w:szCs w:val="22"/>
        </w:rPr>
      </w:pPr>
    </w:p>
    <w:p w14:paraId="04C9FFF3" w14:textId="546CB750" w:rsidR="007B6D16" w:rsidRDefault="007B6D16">
      <w:pPr>
        <w:spacing w:after="0" w:line="240" w:lineRule="auto"/>
        <w:jc w:val="both"/>
        <w:rPr>
          <w:rFonts w:ascii="Arial Narrow" w:hAnsi="Arial Narrow"/>
          <w:szCs w:val="22"/>
        </w:rPr>
      </w:pPr>
    </w:p>
    <w:p w14:paraId="69C14E14" w14:textId="37DD4330" w:rsidR="007B6D16" w:rsidRDefault="007B6D16">
      <w:pPr>
        <w:spacing w:after="0" w:line="240" w:lineRule="auto"/>
        <w:jc w:val="both"/>
        <w:rPr>
          <w:rFonts w:ascii="Arial Narrow" w:hAnsi="Arial Narrow"/>
          <w:szCs w:val="22"/>
        </w:rPr>
      </w:pPr>
    </w:p>
    <w:p w14:paraId="0051120D" w14:textId="77777777" w:rsidR="007B6D16" w:rsidRDefault="007B6D16">
      <w:pPr>
        <w:spacing w:after="0" w:line="240" w:lineRule="auto"/>
        <w:jc w:val="both"/>
        <w:rPr>
          <w:rFonts w:ascii="Arial Narrow" w:hAnsi="Arial Narrow"/>
          <w:szCs w:val="22"/>
        </w:rPr>
      </w:pPr>
    </w:p>
    <w:p w14:paraId="707EF2A2" w14:textId="77777777" w:rsidR="00231985" w:rsidRDefault="00231985">
      <w:pPr>
        <w:spacing w:after="0" w:line="240" w:lineRule="auto"/>
        <w:jc w:val="both"/>
        <w:rPr>
          <w:rFonts w:ascii="Arial Narrow" w:hAnsi="Arial Narrow"/>
          <w:szCs w:val="22"/>
        </w:rPr>
      </w:pPr>
    </w:p>
    <w:p w14:paraId="4567CE23" w14:textId="77777777" w:rsidR="007B6D16" w:rsidRDefault="007B6D16" w:rsidP="00860E6F">
      <w:pPr>
        <w:rPr>
          <w:rFonts w:ascii="Arial Narrow" w:hAnsi="Arial Narrow"/>
          <w:bCs/>
          <w:iCs/>
          <w:sz w:val="20"/>
          <w:szCs w:val="20"/>
        </w:rPr>
      </w:pPr>
    </w:p>
    <w:p w14:paraId="70B1FC08" w14:textId="60419567" w:rsidR="007B6D16" w:rsidRPr="00AE09E9" w:rsidRDefault="007B6D16" w:rsidP="007B6D16">
      <w:pPr>
        <w:jc w:val="center"/>
        <w:rPr>
          <w:rFonts w:ascii="Arial Narrow" w:hAnsi="Arial Narrow"/>
          <w:bCs/>
          <w:iCs/>
          <w:sz w:val="24"/>
          <w:szCs w:val="24"/>
        </w:rPr>
      </w:pPr>
      <w:r w:rsidRPr="00AE09E9">
        <w:rPr>
          <w:rFonts w:ascii="Arial Narrow" w:hAnsi="Arial Narrow"/>
          <w:b/>
          <w:bCs/>
          <w:iCs/>
          <w:sz w:val="24"/>
          <w:szCs w:val="24"/>
        </w:rPr>
        <w:t xml:space="preserve">Supplementary </w:t>
      </w:r>
      <w:r w:rsidRPr="00EA0879">
        <w:rPr>
          <w:rFonts w:ascii="Arial Narrow" w:hAnsi="Arial Narrow"/>
          <w:b/>
          <w:bCs/>
          <w:iCs/>
          <w:sz w:val="24"/>
          <w:szCs w:val="24"/>
        </w:rPr>
        <w:t xml:space="preserve">Table </w:t>
      </w:r>
      <w:r w:rsidR="00ED6BF8">
        <w:rPr>
          <w:rFonts w:ascii="Arial Narrow" w:hAnsi="Arial Narrow"/>
          <w:b/>
          <w:bCs/>
          <w:iCs/>
          <w:sz w:val="24"/>
          <w:szCs w:val="24"/>
        </w:rPr>
        <w:t>2</w:t>
      </w:r>
      <w:r w:rsidRPr="00AE09E9">
        <w:rPr>
          <w:rFonts w:ascii="Arial Narrow" w:hAnsi="Arial Narrow"/>
          <w:bCs/>
          <w:iCs/>
          <w:sz w:val="24"/>
          <w:szCs w:val="24"/>
        </w:rPr>
        <w:t>. Country-specific scores derived from the factor analyses</w:t>
      </w:r>
    </w:p>
    <w:p w14:paraId="771EAB06" w14:textId="77777777" w:rsidR="007B6D16" w:rsidRDefault="007B6D16" w:rsidP="007B6D16">
      <w:pPr>
        <w:spacing w:after="0" w:line="240" w:lineRule="auto"/>
        <w:jc w:val="both"/>
        <w:rPr>
          <w:rFonts w:ascii="Arial Narrow" w:hAnsi="Arial Narrow"/>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843"/>
        <w:gridCol w:w="1418"/>
      </w:tblGrid>
      <w:tr w:rsidR="007B6D16" w:rsidRPr="00AE09E9" w14:paraId="5206BBA1" w14:textId="77777777" w:rsidTr="00C13AB9">
        <w:trPr>
          <w:jc w:val="center"/>
        </w:trPr>
        <w:tc>
          <w:tcPr>
            <w:tcW w:w="1696" w:type="dxa"/>
            <w:tcBorders>
              <w:top w:val="single" w:sz="4" w:space="0" w:color="auto"/>
              <w:bottom w:val="single" w:sz="4" w:space="0" w:color="auto"/>
            </w:tcBorders>
          </w:tcPr>
          <w:p w14:paraId="6E940993" w14:textId="77777777" w:rsidR="007B6D16" w:rsidRPr="007B6D16" w:rsidRDefault="007B6D16" w:rsidP="00C13AB9">
            <w:pPr>
              <w:rPr>
                <w:rFonts w:ascii="Arial Narrow" w:hAnsi="Arial Narrow"/>
                <w:b/>
                <w:bCs/>
              </w:rPr>
            </w:pPr>
            <w:r w:rsidRPr="007B6D16">
              <w:rPr>
                <w:rFonts w:ascii="Arial Narrow" w:hAnsi="Arial Narrow"/>
                <w:b/>
                <w:bCs/>
              </w:rPr>
              <w:t>Country</w:t>
            </w:r>
          </w:p>
        </w:tc>
        <w:tc>
          <w:tcPr>
            <w:tcW w:w="1843" w:type="dxa"/>
            <w:tcBorders>
              <w:top w:val="single" w:sz="4" w:space="0" w:color="auto"/>
              <w:bottom w:val="single" w:sz="4" w:space="0" w:color="auto"/>
            </w:tcBorders>
          </w:tcPr>
          <w:p w14:paraId="40404B1B" w14:textId="77777777" w:rsidR="007B6D16" w:rsidRPr="007B6D16" w:rsidRDefault="007B6D16" w:rsidP="007B6D16">
            <w:pPr>
              <w:jc w:val="center"/>
              <w:rPr>
                <w:rFonts w:ascii="Arial Narrow" w:hAnsi="Arial Narrow"/>
                <w:b/>
                <w:bCs/>
              </w:rPr>
            </w:pPr>
            <w:r w:rsidRPr="007B6D16">
              <w:rPr>
                <w:rFonts w:ascii="Arial Narrow" w:hAnsi="Arial Narrow"/>
                <w:b/>
                <w:bCs/>
              </w:rPr>
              <w:t>Factor 1</w:t>
            </w:r>
          </w:p>
        </w:tc>
        <w:tc>
          <w:tcPr>
            <w:tcW w:w="1418" w:type="dxa"/>
            <w:tcBorders>
              <w:top w:val="single" w:sz="4" w:space="0" w:color="auto"/>
              <w:bottom w:val="single" w:sz="4" w:space="0" w:color="auto"/>
            </w:tcBorders>
          </w:tcPr>
          <w:p w14:paraId="7D8E2AA3" w14:textId="77777777" w:rsidR="007B6D16" w:rsidRPr="007B6D16" w:rsidRDefault="007B6D16" w:rsidP="007B6D16">
            <w:pPr>
              <w:jc w:val="center"/>
              <w:rPr>
                <w:rFonts w:ascii="Arial Narrow" w:hAnsi="Arial Narrow"/>
                <w:b/>
                <w:bCs/>
              </w:rPr>
            </w:pPr>
            <w:r w:rsidRPr="007B6D16">
              <w:rPr>
                <w:rFonts w:ascii="Arial Narrow" w:hAnsi="Arial Narrow"/>
                <w:b/>
                <w:bCs/>
              </w:rPr>
              <w:t>Factor 2</w:t>
            </w:r>
          </w:p>
        </w:tc>
      </w:tr>
      <w:tr w:rsidR="007B6D16" w:rsidRPr="00AE09E9" w14:paraId="323F539B" w14:textId="77777777" w:rsidTr="00C13AB9">
        <w:trPr>
          <w:jc w:val="center"/>
        </w:trPr>
        <w:tc>
          <w:tcPr>
            <w:tcW w:w="1696" w:type="dxa"/>
            <w:tcBorders>
              <w:top w:val="single" w:sz="4" w:space="0" w:color="auto"/>
            </w:tcBorders>
          </w:tcPr>
          <w:p w14:paraId="6758F89C" w14:textId="77777777" w:rsidR="007B6D16" w:rsidRPr="00AE09E9" w:rsidRDefault="007B6D16" w:rsidP="00C13AB9">
            <w:pPr>
              <w:rPr>
                <w:rFonts w:ascii="Arial Narrow" w:hAnsi="Arial Narrow"/>
              </w:rPr>
            </w:pPr>
            <w:r w:rsidRPr="00AE09E9">
              <w:rPr>
                <w:rFonts w:ascii="Arial Narrow" w:hAnsi="Arial Narrow" w:cs="Calibri"/>
                <w:color w:val="000000"/>
              </w:rPr>
              <w:t>Australia</w:t>
            </w:r>
          </w:p>
        </w:tc>
        <w:tc>
          <w:tcPr>
            <w:tcW w:w="1843" w:type="dxa"/>
            <w:tcBorders>
              <w:top w:val="single" w:sz="4" w:space="0" w:color="auto"/>
            </w:tcBorders>
          </w:tcPr>
          <w:p w14:paraId="5B4672CE" w14:textId="77777777" w:rsidR="007B6D16" w:rsidRPr="00AE09E9" w:rsidRDefault="007B6D16" w:rsidP="007B6D16">
            <w:pPr>
              <w:jc w:val="center"/>
              <w:rPr>
                <w:rFonts w:ascii="Arial Narrow" w:hAnsi="Arial Narrow"/>
              </w:rPr>
            </w:pPr>
            <w:r w:rsidRPr="00AE09E9">
              <w:rPr>
                <w:rFonts w:ascii="Arial Narrow" w:hAnsi="Arial Narrow"/>
              </w:rPr>
              <w:t>1.32</w:t>
            </w:r>
          </w:p>
        </w:tc>
        <w:tc>
          <w:tcPr>
            <w:tcW w:w="1418" w:type="dxa"/>
            <w:tcBorders>
              <w:top w:val="single" w:sz="4" w:space="0" w:color="auto"/>
            </w:tcBorders>
          </w:tcPr>
          <w:p w14:paraId="38AF2586" w14:textId="77777777" w:rsidR="007B6D16" w:rsidRPr="00AE09E9" w:rsidRDefault="007B6D16" w:rsidP="007B6D16">
            <w:pPr>
              <w:jc w:val="center"/>
              <w:rPr>
                <w:rFonts w:ascii="Arial Narrow" w:hAnsi="Arial Narrow"/>
              </w:rPr>
            </w:pPr>
            <w:r w:rsidRPr="00AE09E9">
              <w:rPr>
                <w:rFonts w:ascii="Arial Narrow" w:hAnsi="Arial Narrow"/>
              </w:rPr>
              <w:t>0.67</w:t>
            </w:r>
          </w:p>
        </w:tc>
      </w:tr>
      <w:tr w:rsidR="007B6D16" w:rsidRPr="00AE09E9" w14:paraId="32BA09B0" w14:textId="77777777" w:rsidTr="00C13AB9">
        <w:trPr>
          <w:jc w:val="center"/>
        </w:trPr>
        <w:tc>
          <w:tcPr>
            <w:tcW w:w="1696" w:type="dxa"/>
          </w:tcPr>
          <w:p w14:paraId="4277378D" w14:textId="77777777" w:rsidR="007B6D16" w:rsidRPr="00AE09E9" w:rsidRDefault="007B6D16" w:rsidP="00C13AB9">
            <w:pPr>
              <w:rPr>
                <w:rFonts w:ascii="Arial Narrow" w:hAnsi="Arial Narrow"/>
              </w:rPr>
            </w:pPr>
            <w:r w:rsidRPr="00AE09E9">
              <w:rPr>
                <w:rFonts w:ascii="Arial Narrow" w:hAnsi="Arial Narrow" w:cs="Calibri"/>
                <w:color w:val="000000"/>
              </w:rPr>
              <w:t>Austria</w:t>
            </w:r>
          </w:p>
        </w:tc>
        <w:tc>
          <w:tcPr>
            <w:tcW w:w="1843" w:type="dxa"/>
          </w:tcPr>
          <w:p w14:paraId="729AF8AE" w14:textId="77777777" w:rsidR="007B6D16" w:rsidRPr="00AE09E9" w:rsidRDefault="007B6D16" w:rsidP="007B6D16">
            <w:pPr>
              <w:jc w:val="center"/>
              <w:rPr>
                <w:rFonts w:ascii="Arial Narrow" w:hAnsi="Arial Narrow"/>
              </w:rPr>
            </w:pPr>
            <w:r w:rsidRPr="00AE09E9">
              <w:rPr>
                <w:rFonts w:ascii="Arial Narrow" w:hAnsi="Arial Narrow"/>
              </w:rPr>
              <w:t>1.09</w:t>
            </w:r>
          </w:p>
        </w:tc>
        <w:tc>
          <w:tcPr>
            <w:tcW w:w="1418" w:type="dxa"/>
          </w:tcPr>
          <w:p w14:paraId="3E4330F5" w14:textId="77777777" w:rsidR="007B6D16" w:rsidRPr="00AE09E9" w:rsidRDefault="007B6D16" w:rsidP="007B6D16">
            <w:pPr>
              <w:jc w:val="center"/>
              <w:rPr>
                <w:rFonts w:ascii="Arial Narrow" w:hAnsi="Arial Narrow"/>
              </w:rPr>
            </w:pPr>
            <w:r w:rsidRPr="00AE09E9">
              <w:rPr>
                <w:rFonts w:ascii="Arial Narrow" w:hAnsi="Arial Narrow"/>
              </w:rPr>
              <w:t>0.12</w:t>
            </w:r>
          </w:p>
        </w:tc>
      </w:tr>
      <w:tr w:rsidR="007B6D16" w:rsidRPr="00AE09E9" w14:paraId="35A92C96" w14:textId="77777777" w:rsidTr="00C13AB9">
        <w:trPr>
          <w:jc w:val="center"/>
        </w:trPr>
        <w:tc>
          <w:tcPr>
            <w:tcW w:w="1696" w:type="dxa"/>
          </w:tcPr>
          <w:p w14:paraId="261260E2" w14:textId="77777777" w:rsidR="007B6D16" w:rsidRPr="00AE09E9" w:rsidRDefault="007B6D16" w:rsidP="00C13AB9">
            <w:pPr>
              <w:rPr>
                <w:rFonts w:ascii="Arial Narrow" w:hAnsi="Arial Narrow"/>
              </w:rPr>
            </w:pPr>
            <w:r w:rsidRPr="00AE09E9">
              <w:rPr>
                <w:rFonts w:ascii="Arial Narrow" w:hAnsi="Arial Narrow" w:cs="Calibri"/>
                <w:color w:val="000000"/>
              </w:rPr>
              <w:t>Denmark</w:t>
            </w:r>
          </w:p>
        </w:tc>
        <w:tc>
          <w:tcPr>
            <w:tcW w:w="1843" w:type="dxa"/>
          </w:tcPr>
          <w:p w14:paraId="2A1B7D91" w14:textId="77777777" w:rsidR="007B6D16" w:rsidRPr="00AE09E9" w:rsidRDefault="007B6D16" w:rsidP="007B6D16">
            <w:pPr>
              <w:jc w:val="center"/>
              <w:rPr>
                <w:rFonts w:ascii="Arial Narrow" w:hAnsi="Arial Narrow"/>
              </w:rPr>
            </w:pPr>
            <w:r w:rsidRPr="00AE09E9">
              <w:rPr>
                <w:rFonts w:ascii="Arial Narrow" w:hAnsi="Arial Narrow"/>
              </w:rPr>
              <w:t>1.43</w:t>
            </w:r>
          </w:p>
        </w:tc>
        <w:tc>
          <w:tcPr>
            <w:tcW w:w="1418" w:type="dxa"/>
          </w:tcPr>
          <w:p w14:paraId="7BACF7BE" w14:textId="77777777" w:rsidR="007B6D16" w:rsidRPr="00AE09E9" w:rsidRDefault="007B6D16" w:rsidP="007B6D16">
            <w:pPr>
              <w:jc w:val="center"/>
              <w:rPr>
                <w:rFonts w:ascii="Arial Narrow" w:hAnsi="Arial Narrow"/>
              </w:rPr>
            </w:pPr>
            <w:r w:rsidRPr="00AE09E9">
              <w:rPr>
                <w:rFonts w:ascii="Arial Narrow" w:hAnsi="Arial Narrow"/>
              </w:rPr>
              <w:t>0.93</w:t>
            </w:r>
          </w:p>
        </w:tc>
      </w:tr>
      <w:tr w:rsidR="007B6D16" w:rsidRPr="00AE09E9" w14:paraId="76F1C89D" w14:textId="77777777" w:rsidTr="00C13AB9">
        <w:trPr>
          <w:jc w:val="center"/>
        </w:trPr>
        <w:tc>
          <w:tcPr>
            <w:tcW w:w="1696" w:type="dxa"/>
          </w:tcPr>
          <w:p w14:paraId="36203402" w14:textId="77777777" w:rsidR="007B6D16" w:rsidRPr="00AE09E9" w:rsidRDefault="007B6D16" w:rsidP="00C13AB9">
            <w:pPr>
              <w:rPr>
                <w:rFonts w:ascii="Arial Narrow" w:hAnsi="Arial Narrow"/>
              </w:rPr>
            </w:pPr>
            <w:r w:rsidRPr="00AE09E9">
              <w:rPr>
                <w:rFonts w:ascii="Arial Narrow" w:hAnsi="Arial Narrow" w:cs="Calibri"/>
                <w:color w:val="000000"/>
              </w:rPr>
              <w:t>Germany</w:t>
            </w:r>
          </w:p>
        </w:tc>
        <w:tc>
          <w:tcPr>
            <w:tcW w:w="1843" w:type="dxa"/>
          </w:tcPr>
          <w:p w14:paraId="0C780F70" w14:textId="77777777" w:rsidR="007B6D16" w:rsidRPr="00AE09E9" w:rsidRDefault="007B6D16" w:rsidP="007B6D16">
            <w:pPr>
              <w:jc w:val="center"/>
              <w:rPr>
                <w:rFonts w:ascii="Arial Narrow" w:hAnsi="Arial Narrow"/>
              </w:rPr>
            </w:pPr>
            <w:r w:rsidRPr="00AE09E9">
              <w:rPr>
                <w:rFonts w:ascii="Arial Narrow" w:hAnsi="Arial Narrow"/>
              </w:rPr>
              <w:t>1.16</w:t>
            </w:r>
          </w:p>
        </w:tc>
        <w:tc>
          <w:tcPr>
            <w:tcW w:w="1418" w:type="dxa"/>
          </w:tcPr>
          <w:p w14:paraId="74F505F0" w14:textId="77777777" w:rsidR="007B6D16" w:rsidRPr="00AE09E9" w:rsidRDefault="007B6D16" w:rsidP="007B6D16">
            <w:pPr>
              <w:jc w:val="center"/>
              <w:rPr>
                <w:rFonts w:ascii="Arial Narrow" w:hAnsi="Arial Narrow"/>
              </w:rPr>
            </w:pPr>
            <w:r w:rsidRPr="00AE09E9">
              <w:rPr>
                <w:rFonts w:ascii="Arial Narrow" w:hAnsi="Arial Narrow"/>
              </w:rPr>
              <w:t>-0.03</w:t>
            </w:r>
          </w:p>
        </w:tc>
      </w:tr>
      <w:tr w:rsidR="007B6D16" w:rsidRPr="00AE09E9" w14:paraId="2A9AB4E5" w14:textId="77777777" w:rsidTr="00C13AB9">
        <w:trPr>
          <w:jc w:val="center"/>
        </w:trPr>
        <w:tc>
          <w:tcPr>
            <w:tcW w:w="1696" w:type="dxa"/>
          </w:tcPr>
          <w:p w14:paraId="34AA15C3" w14:textId="77777777" w:rsidR="007B6D16" w:rsidRPr="00AE09E9" w:rsidRDefault="007B6D16" w:rsidP="00C13AB9">
            <w:pPr>
              <w:rPr>
                <w:rFonts w:ascii="Arial Narrow" w:hAnsi="Arial Narrow"/>
              </w:rPr>
            </w:pPr>
            <w:r w:rsidRPr="00AE09E9">
              <w:rPr>
                <w:rFonts w:ascii="Arial Narrow" w:hAnsi="Arial Narrow" w:cs="Calibri"/>
                <w:color w:val="000000"/>
              </w:rPr>
              <w:t>Italy</w:t>
            </w:r>
          </w:p>
        </w:tc>
        <w:tc>
          <w:tcPr>
            <w:tcW w:w="1843" w:type="dxa"/>
          </w:tcPr>
          <w:p w14:paraId="7C11B4E0" w14:textId="77777777" w:rsidR="007B6D16" w:rsidRPr="00AE09E9" w:rsidRDefault="007B6D16" w:rsidP="007B6D16">
            <w:pPr>
              <w:jc w:val="center"/>
              <w:rPr>
                <w:rFonts w:ascii="Arial Narrow" w:hAnsi="Arial Narrow"/>
              </w:rPr>
            </w:pPr>
            <w:r w:rsidRPr="00AE09E9">
              <w:rPr>
                <w:rFonts w:ascii="Arial Narrow" w:hAnsi="Arial Narrow"/>
              </w:rPr>
              <w:t>0.41</w:t>
            </w:r>
          </w:p>
        </w:tc>
        <w:tc>
          <w:tcPr>
            <w:tcW w:w="1418" w:type="dxa"/>
          </w:tcPr>
          <w:p w14:paraId="4E54E9D0" w14:textId="77777777" w:rsidR="007B6D16" w:rsidRPr="00AE09E9" w:rsidRDefault="007B6D16" w:rsidP="007B6D16">
            <w:pPr>
              <w:jc w:val="center"/>
              <w:rPr>
                <w:rFonts w:ascii="Arial Narrow" w:hAnsi="Arial Narrow"/>
              </w:rPr>
            </w:pPr>
            <w:r w:rsidRPr="00AE09E9">
              <w:rPr>
                <w:rFonts w:ascii="Arial Narrow" w:hAnsi="Arial Narrow"/>
              </w:rPr>
              <w:t>-0.69</w:t>
            </w:r>
          </w:p>
        </w:tc>
      </w:tr>
      <w:tr w:rsidR="007B6D16" w:rsidRPr="00AE09E9" w14:paraId="6B7EA572" w14:textId="77777777" w:rsidTr="00C13AB9">
        <w:trPr>
          <w:jc w:val="center"/>
        </w:trPr>
        <w:tc>
          <w:tcPr>
            <w:tcW w:w="1696" w:type="dxa"/>
          </w:tcPr>
          <w:p w14:paraId="0C1A70FD" w14:textId="77777777" w:rsidR="007B6D16" w:rsidRPr="00AE09E9" w:rsidRDefault="007B6D16" w:rsidP="00C13AB9">
            <w:pPr>
              <w:rPr>
                <w:rFonts w:ascii="Arial Narrow" w:hAnsi="Arial Narrow"/>
              </w:rPr>
            </w:pPr>
            <w:r w:rsidRPr="00AE09E9">
              <w:rPr>
                <w:rFonts w:ascii="Arial Narrow" w:hAnsi="Arial Narrow" w:cs="Calibri"/>
                <w:color w:val="000000"/>
              </w:rPr>
              <w:t>Japan</w:t>
            </w:r>
          </w:p>
        </w:tc>
        <w:tc>
          <w:tcPr>
            <w:tcW w:w="1843" w:type="dxa"/>
          </w:tcPr>
          <w:p w14:paraId="6D6D4B6F" w14:textId="77777777" w:rsidR="007B6D16" w:rsidRPr="00AE09E9" w:rsidRDefault="007B6D16" w:rsidP="007B6D16">
            <w:pPr>
              <w:jc w:val="center"/>
              <w:rPr>
                <w:rFonts w:ascii="Arial Narrow" w:hAnsi="Arial Narrow"/>
              </w:rPr>
            </w:pPr>
            <w:r w:rsidRPr="00AE09E9">
              <w:rPr>
                <w:rFonts w:ascii="Arial Narrow" w:hAnsi="Arial Narrow"/>
              </w:rPr>
              <w:t>1.03</w:t>
            </w:r>
          </w:p>
        </w:tc>
        <w:tc>
          <w:tcPr>
            <w:tcW w:w="1418" w:type="dxa"/>
          </w:tcPr>
          <w:p w14:paraId="14F3E401" w14:textId="77777777" w:rsidR="007B6D16" w:rsidRPr="00AE09E9" w:rsidRDefault="007B6D16" w:rsidP="007B6D16">
            <w:pPr>
              <w:jc w:val="center"/>
              <w:rPr>
                <w:rFonts w:ascii="Arial Narrow" w:hAnsi="Arial Narrow"/>
              </w:rPr>
            </w:pPr>
            <w:r w:rsidRPr="00AE09E9">
              <w:rPr>
                <w:rFonts w:ascii="Arial Narrow" w:hAnsi="Arial Narrow"/>
              </w:rPr>
              <w:t>0.06</w:t>
            </w:r>
          </w:p>
        </w:tc>
      </w:tr>
      <w:tr w:rsidR="007B6D16" w:rsidRPr="00AE09E9" w14:paraId="1F43368D" w14:textId="77777777" w:rsidTr="00C13AB9">
        <w:trPr>
          <w:jc w:val="center"/>
        </w:trPr>
        <w:tc>
          <w:tcPr>
            <w:tcW w:w="1696" w:type="dxa"/>
          </w:tcPr>
          <w:p w14:paraId="749DF142" w14:textId="77777777" w:rsidR="007B6D16" w:rsidRPr="00AE09E9" w:rsidRDefault="007B6D16" w:rsidP="00C13AB9">
            <w:pPr>
              <w:rPr>
                <w:rFonts w:ascii="Arial Narrow" w:hAnsi="Arial Narrow"/>
              </w:rPr>
            </w:pPr>
            <w:r w:rsidRPr="00AE09E9">
              <w:rPr>
                <w:rFonts w:ascii="Arial Narrow" w:hAnsi="Arial Narrow" w:cs="Calibri"/>
                <w:color w:val="000000"/>
              </w:rPr>
              <w:t>New Zealand</w:t>
            </w:r>
          </w:p>
        </w:tc>
        <w:tc>
          <w:tcPr>
            <w:tcW w:w="1843" w:type="dxa"/>
          </w:tcPr>
          <w:p w14:paraId="6A3D7213" w14:textId="77777777" w:rsidR="007B6D16" w:rsidRPr="00AE09E9" w:rsidRDefault="007B6D16" w:rsidP="007B6D16">
            <w:pPr>
              <w:jc w:val="center"/>
              <w:rPr>
                <w:rFonts w:ascii="Arial Narrow" w:hAnsi="Arial Narrow"/>
              </w:rPr>
            </w:pPr>
            <w:r w:rsidRPr="00AE09E9">
              <w:rPr>
                <w:rFonts w:ascii="Arial Narrow" w:hAnsi="Arial Narrow"/>
              </w:rPr>
              <w:t>1.27</w:t>
            </w:r>
          </w:p>
        </w:tc>
        <w:tc>
          <w:tcPr>
            <w:tcW w:w="1418" w:type="dxa"/>
          </w:tcPr>
          <w:p w14:paraId="524E41E8" w14:textId="77777777" w:rsidR="007B6D16" w:rsidRPr="00AE09E9" w:rsidRDefault="007B6D16" w:rsidP="007B6D16">
            <w:pPr>
              <w:jc w:val="center"/>
              <w:rPr>
                <w:rFonts w:ascii="Arial Narrow" w:hAnsi="Arial Narrow"/>
              </w:rPr>
            </w:pPr>
            <w:r w:rsidRPr="00AE09E9">
              <w:rPr>
                <w:rFonts w:ascii="Arial Narrow" w:hAnsi="Arial Narrow"/>
              </w:rPr>
              <w:t>0.03</w:t>
            </w:r>
          </w:p>
        </w:tc>
      </w:tr>
      <w:tr w:rsidR="007B6D16" w:rsidRPr="00AE09E9" w14:paraId="7A0DBA92" w14:textId="77777777" w:rsidTr="00C13AB9">
        <w:trPr>
          <w:jc w:val="center"/>
        </w:trPr>
        <w:tc>
          <w:tcPr>
            <w:tcW w:w="1696" w:type="dxa"/>
          </w:tcPr>
          <w:p w14:paraId="70908DD2" w14:textId="77777777" w:rsidR="007B6D16" w:rsidRPr="00AE09E9" w:rsidRDefault="007B6D16" w:rsidP="00C13AB9">
            <w:pPr>
              <w:rPr>
                <w:rFonts w:ascii="Arial Narrow" w:hAnsi="Arial Narrow"/>
              </w:rPr>
            </w:pPr>
            <w:r w:rsidRPr="00AE09E9">
              <w:rPr>
                <w:rFonts w:ascii="Arial Narrow" w:hAnsi="Arial Narrow" w:cs="Calibri"/>
                <w:color w:val="000000"/>
              </w:rPr>
              <w:t>Singapore</w:t>
            </w:r>
          </w:p>
        </w:tc>
        <w:tc>
          <w:tcPr>
            <w:tcW w:w="1843" w:type="dxa"/>
          </w:tcPr>
          <w:p w14:paraId="749D9FE1" w14:textId="77777777" w:rsidR="007B6D16" w:rsidRPr="00AE09E9" w:rsidRDefault="007B6D16" w:rsidP="007B6D16">
            <w:pPr>
              <w:jc w:val="center"/>
              <w:rPr>
                <w:rFonts w:ascii="Arial Narrow" w:hAnsi="Arial Narrow"/>
              </w:rPr>
            </w:pPr>
            <w:r w:rsidRPr="00AE09E9">
              <w:rPr>
                <w:rFonts w:ascii="Arial Narrow" w:hAnsi="Arial Narrow"/>
              </w:rPr>
              <w:t>1.16</w:t>
            </w:r>
          </w:p>
        </w:tc>
        <w:tc>
          <w:tcPr>
            <w:tcW w:w="1418" w:type="dxa"/>
          </w:tcPr>
          <w:p w14:paraId="5E0B7ED6" w14:textId="77777777" w:rsidR="007B6D16" w:rsidRPr="00AE09E9" w:rsidRDefault="007B6D16" w:rsidP="007B6D16">
            <w:pPr>
              <w:jc w:val="center"/>
              <w:rPr>
                <w:rFonts w:ascii="Arial Narrow" w:hAnsi="Arial Narrow"/>
              </w:rPr>
            </w:pPr>
            <w:r w:rsidRPr="00AE09E9">
              <w:rPr>
                <w:rFonts w:ascii="Arial Narrow" w:hAnsi="Arial Narrow"/>
              </w:rPr>
              <w:t>0.31</w:t>
            </w:r>
          </w:p>
        </w:tc>
      </w:tr>
      <w:tr w:rsidR="007B6D16" w:rsidRPr="00AE09E9" w14:paraId="3509E446" w14:textId="77777777" w:rsidTr="00C13AB9">
        <w:trPr>
          <w:jc w:val="center"/>
        </w:trPr>
        <w:tc>
          <w:tcPr>
            <w:tcW w:w="1696" w:type="dxa"/>
          </w:tcPr>
          <w:p w14:paraId="7BBB6347" w14:textId="77777777" w:rsidR="007B6D16" w:rsidRPr="00AE09E9" w:rsidRDefault="007B6D16" w:rsidP="00C13AB9">
            <w:pPr>
              <w:rPr>
                <w:rFonts w:ascii="Arial Narrow" w:hAnsi="Arial Narrow"/>
              </w:rPr>
            </w:pPr>
            <w:r w:rsidRPr="00AE09E9">
              <w:rPr>
                <w:rFonts w:ascii="Arial Narrow" w:hAnsi="Arial Narrow" w:cs="Calibri"/>
                <w:color w:val="000000"/>
              </w:rPr>
              <w:t>Spain</w:t>
            </w:r>
          </w:p>
        </w:tc>
        <w:tc>
          <w:tcPr>
            <w:tcW w:w="1843" w:type="dxa"/>
          </w:tcPr>
          <w:p w14:paraId="5EDC9EE4" w14:textId="77777777" w:rsidR="007B6D16" w:rsidRPr="00AE09E9" w:rsidRDefault="007B6D16" w:rsidP="007B6D16">
            <w:pPr>
              <w:jc w:val="center"/>
              <w:rPr>
                <w:rFonts w:ascii="Arial Narrow" w:hAnsi="Arial Narrow"/>
              </w:rPr>
            </w:pPr>
            <w:r w:rsidRPr="00AE09E9">
              <w:rPr>
                <w:rFonts w:ascii="Arial Narrow" w:hAnsi="Arial Narrow"/>
              </w:rPr>
              <w:t>0.69</w:t>
            </w:r>
          </w:p>
        </w:tc>
        <w:tc>
          <w:tcPr>
            <w:tcW w:w="1418" w:type="dxa"/>
          </w:tcPr>
          <w:p w14:paraId="50C873A8" w14:textId="77777777" w:rsidR="007B6D16" w:rsidRPr="00AE09E9" w:rsidRDefault="007B6D16" w:rsidP="007B6D16">
            <w:pPr>
              <w:jc w:val="center"/>
              <w:rPr>
                <w:rFonts w:ascii="Arial Narrow" w:hAnsi="Arial Narrow"/>
              </w:rPr>
            </w:pPr>
            <w:r w:rsidRPr="00AE09E9">
              <w:rPr>
                <w:rFonts w:ascii="Arial Narrow" w:hAnsi="Arial Narrow"/>
              </w:rPr>
              <w:t>0.40</w:t>
            </w:r>
          </w:p>
        </w:tc>
      </w:tr>
      <w:tr w:rsidR="007B6D16" w:rsidRPr="00AE09E9" w14:paraId="3065A62A" w14:textId="77777777" w:rsidTr="00C13AB9">
        <w:trPr>
          <w:jc w:val="center"/>
        </w:trPr>
        <w:tc>
          <w:tcPr>
            <w:tcW w:w="1696" w:type="dxa"/>
          </w:tcPr>
          <w:p w14:paraId="57872F04" w14:textId="77777777" w:rsidR="007B6D16" w:rsidRPr="00AE09E9" w:rsidRDefault="007B6D16" w:rsidP="00C13AB9">
            <w:pPr>
              <w:rPr>
                <w:rFonts w:ascii="Arial Narrow" w:hAnsi="Arial Narrow"/>
              </w:rPr>
            </w:pPr>
            <w:r w:rsidRPr="00AE09E9">
              <w:rPr>
                <w:rFonts w:ascii="Arial Narrow" w:hAnsi="Arial Narrow" w:cs="Calibri"/>
                <w:color w:val="000000"/>
              </w:rPr>
              <w:t>Croatia</w:t>
            </w:r>
          </w:p>
        </w:tc>
        <w:tc>
          <w:tcPr>
            <w:tcW w:w="1843" w:type="dxa"/>
          </w:tcPr>
          <w:p w14:paraId="78238145" w14:textId="77777777" w:rsidR="007B6D16" w:rsidRPr="00AE09E9" w:rsidRDefault="007B6D16" w:rsidP="007B6D16">
            <w:pPr>
              <w:jc w:val="center"/>
              <w:rPr>
                <w:rFonts w:ascii="Arial Narrow" w:hAnsi="Arial Narrow"/>
              </w:rPr>
            </w:pPr>
            <w:r w:rsidRPr="00AE09E9">
              <w:rPr>
                <w:rFonts w:ascii="Arial Narrow" w:hAnsi="Arial Narrow"/>
              </w:rPr>
              <w:t>0.15</w:t>
            </w:r>
          </w:p>
        </w:tc>
        <w:tc>
          <w:tcPr>
            <w:tcW w:w="1418" w:type="dxa"/>
          </w:tcPr>
          <w:p w14:paraId="05232596" w14:textId="77777777" w:rsidR="007B6D16" w:rsidRPr="00AE09E9" w:rsidRDefault="007B6D16" w:rsidP="007B6D16">
            <w:pPr>
              <w:jc w:val="center"/>
              <w:rPr>
                <w:rFonts w:ascii="Arial Narrow" w:hAnsi="Arial Narrow"/>
              </w:rPr>
            </w:pPr>
            <w:r w:rsidRPr="00AE09E9">
              <w:rPr>
                <w:rFonts w:ascii="Arial Narrow" w:hAnsi="Arial Narrow"/>
              </w:rPr>
              <w:t>-0.13</w:t>
            </w:r>
          </w:p>
        </w:tc>
      </w:tr>
      <w:tr w:rsidR="007B6D16" w:rsidRPr="00AE09E9" w14:paraId="1D91A298" w14:textId="77777777" w:rsidTr="00C13AB9">
        <w:trPr>
          <w:jc w:val="center"/>
        </w:trPr>
        <w:tc>
          <w:tcPr>
            <w:tcW w:w="1696" w:type="dxa"/>
          </w:tcPr>
          <w:p w14:paraId="46A4555A" w14:textId="77777777" w:rsidR="007B6D16" w:rsidRPr="00AE09E9" w:rsidRDefault="007B6D16" w:rsidP="00C13AB9">
            <w:pPr>
              <w:rPr>
                <w:rFonts w:ascii="Arial Narrow" w:hAnsi="Arial Narrow"/>
              </w:rPr>
            </w:pPr>
            <w:r w:rsidRPr="00AE09E9">
              <w:rPr>
                <w:rFonts w:ascii="Arial Narrow" w:hAnsi="Arial Narrow" w:cs="Calibri"/>
                <w:color w:val="000000"/>
              </w:rPr>
              <w:t>Hungary</w:t>
            </w:r>
          </w:p>
        </w:tc>
        <w:tc>
          <w:tcPr>
            <w:tcW w:w="1843" w:type="dxa"/>
          </w:tcPr>
          <w:p w14:paraId="296B2B19" w14:textId="77777777" w:rsidR="007B6D16" w:rsidRPr="00AE09E9" w:rsidRDefault="007B6D16" w:rsidP="007B6D16">
            <w:pPr>
              <w:jc w:val="center"/>
              <w:rPr>
                <w:rFonts w:ascii="Arial Narrow" w:hAnsi="Arial Narrow"/>
              </w:rPr>
            </w:pPr>
            <w:r w:rsidRPr="00AE09E9">
              <w:rPr>
                <w:rFonts w:ascii="Arial Narrow" w:hAnsi="Arial Narrow"/>
              </w:rPr>
              <w:t>0.11</w:t>
            </w:r>
          </w:p>
        </w:tc>
        <w:tc>
          <w:tcPr>
            <w:tcW w:w="1418" w:type="dxa"/>
          </w:tcPr>
          <w:p w14:paraId="0F6129EA" w14:textId="77777777" w:rsidR="007B6D16" w:rsidRPr="00AE09E9" w:rsidRDefault="007B6D16" w:rsidP="007B6D16">
            <w:pPr>
              <w:jc w:val="center"/>
              <w:rPr>
                <w:rFonts w:ascii="Arial Narrow" w:hAnsi="Arial Narrow"/>
              </w:rPr>
            </w:pPr>
            <w:r w:rsidRPr="00AE09E9">
              <w:rPr>
                <w:rFonts w:ascii="Arial Narrow" w:hAnsi="Arial Narrow"/>
              </w:rPr>
              <w:t>-0.45</w:t>
            </w:r>
          </w:p>
        </w:tc>
      </w:tr>
      <w:tr w:rsidR="007B6D16" w:rsidRPr="00AE09E9" w14:paraId="0B260ADC" w14:textId="77777777" w:rsidTr="00C13AB9">
        <w:trPr>
          <w:jc w:val="center"/>
        </w:trPr>
        <w:tc>
          <w:tcPr>
            <w:tcW w:w="1696" w:type="dxa"/>
          </w:tcPr>
          <w:p w14:paraId="7717579D" w14:textId="77777777" w:rsidR="007B6D16" w:rsidRPr="00AE09E9" w:rsidRDefault="007B6D16" w:rsidP="00C13AB9">
            <w:pPr>
              <w:rPr>
                <w:rFonts w:ascii="Arial Narrow" w:hAnsi="Arial Narrow"/>
              </w:rPr>
            </w:pPr>
            <w:r w:rsidRPr="00AE09E9">
              <w:rPr>
                <w:rFonts w:ascii="Arial Narrow" w:hAnsi="Arial Narrow" w:cs="Calibri"/>
                <w:color w:val="000000"/>
              </w:rPr>
              <w:t>Malaysia</w:t>
            </w:r>
          </w:p>
        </w:tc>
        <w:tc>
          <w:tcPr>
            <w:tcW w:w="1843" w:type="dxa"/>
          </w:tcPr>
          <w:p w14:paraId="55891D4B" w14:textId="77777777" w:rsidR="007B6D16" w:rsidRPr="00AE09E9" w:rsidRDefault="007B6D16" w:rsidP="007B6D16">
            <w:pPr>
              <w:jc w:val="center"/>
              <w:rPr>
                <w:rFonts w:ascii="Arial Narrow" w:hAnsi="Arial Narrow"/>
              </w:rPr>
            </w:pPr>
            <w:r w:rsidRPr="00AE09E9">
              <w:rPr>
                <w:rFonts w:ascii="Arial Narrow" w:hAnsi="Arial Narrow"/>
              </w:rPr>
              <w:t>-0.10</w:t>
            </w:r>
          </w:p>
        </w:tc>
        <w:tc>
          <w:tcPr>
            <w:tcW w:w="1418" w:type="dxa"/>
          </w:tcPr>
          <w:p w14:paraId="08359872" w14:textId="77777777" w:rsidR="007B6D16" w:rsidRPr="00AE09E9" w:rsidRDefault="007B6D16" w:rsidP="007B6D16">
            <w:pPr>
              <w:jc w:val="center"/>
              <w:rPr>
                <w:rFonts w:ascii="Arial Narrow" w:hAnsi="Arial Narrow"/>
              </w:rPr>
            </w:pPr>
            <w:r w:rsidRPr="00AE09E9">
              <w:rPr>
                <w:rFonts w:ascii="Arial Narrow" w:hAnsi="Arial Narrow"/>
              </w:rPr>
              <w:t>-0.33</w:t>
            </w:r>
          </w:p>
        </w:tc>
      </w:tr>
      <w:tr w:rsidR="007B6D16" w:rsidRPr="00AE09E9" w14:paraId="64C6A8EA" w14:textId="77777777" w:rsidTr="00C13AB9">
        <w:trPr>
          <w:jc w:val="center"/>
        </w:trPr>
        <w:tc>
          <w:tcPr>
            <w:tcW w:w="1696" w:type="dxa"/>
          </w:tcPr>
          <w:p w14:paraId="4D7B4B4D" w14:textId="77777777" w:rsidR="007B6D16" w:rsidRPr="00AE09E9" w:rsidRDefault="007B6D16" w:rsidP="00C13AB9">
            <w:pPr>
              <w:rPr>
                <w:rFonts w:ascii="Arial Narrow" w:hAnsi="Arial Narrow"/>
              </w:rPr>
            </w:pPr>
            <w:r w:rsidRPr="00AE09E9">
              <w:rPr>
                <w:rFonts w:ascii="Arial Narrow" w:hAnsi="Arial Narrow" w:cs="Calibri"/>
                <w:color w:val="000000"/>
              </w:rPr>
              <w:t>Mali</w:t>
            </w:r>
          </w:p>
        </w:tc>
        <w:tc>
          <w:tcPr>
            <w:tcW w:w="1843" w:type="dxa"/>
          </w:tcPr>
          <w:p w14:paraId="0E04975A" w14:textId="77777777" w:rsidR="007B6D16" w:rsidRPr="00AE09E9" w:rsidRDefault="007B6D16" w:rsidP="007B6D16">
            <w:pPr>
              <w:jc w:val="center"/>
              <w:rPr>
                <w:rFonts w:ascii="Arial Narrow" w:hAnsi="Arial Narrow"/>
              </w:rPr>
            </w:pPr>
            <w:r w:rsidRPr="00AE09E9">
              <w:rPr>
                <w:rFonts w:ascii="Arial Narrow" w:hAnsi="Arial Narrow"/>
              </w:rPr>
              <w:t>-1.83</w:t>
            </w:r>
          </w:p>
        </w:tc>
        <w:tc>
          <w:tcPr>
            <w:tcW w:w="1418" w:type="dxa"/>
          </w:tcPr>
          <w:p w14:paraId="612F0B05" w14:textId="77777777" w:rsidR="007B6D16" w:rsidRPr="00AE09E9" w:rsidRDefault="007B6D16" w:rsidP="007B6D16">
            <w:pPr>
              <w:jc w:val="center"/>
              <w:rPr>
                <w:rFonts w:ascii="Arial Narrow" w:hAnsi="Arial Narrow"/>
              </w:rPr>
            </w:pPr>
            <w:r w:rsidRPr="00AE09E9">
              <w:rPr>
                <w:rFonts w:ascii="Arial Narrow" w:hAnsi="Arial Narrow"/>
              </w:rPr>
              <w:t>2.67</w:t>
            </w:r>
          </w:p>
        </w:tc>
      </w:tr>
      <w:tr w:rsidR="007B6D16" w:rsidRPr="00AE09E9" w14:paraId="153916EE" w14:textId="77777777" w:rsidTr="00C13AB9">
        <w:trPr>
          <w:jc w:val="center"/>
        </w:trPr>
        <w:tc>
          <w:tcPr>
            <w:tcW w:w="1696" w:type="dxa"/>
          </w:tcPr>
          <w:p w14:paraId="344AFAA4" w14:textId="77777777" w:rsidR="007B6D16" w:rsidRPr="00AE09E9" w:rsidRDefault="007B6D16" w:rsidP="00C13AB9">
            <w:pPr>
              <w:rPr>
                <w:rFonts w:ascii="Arial Narrow" w:hAnsi="Arial Narrow"/>
              </w:rPr>
            </w:pPr>
            <w:r w:rsidRPr="00AE09E9">
              <w:rPr>
                <w:rFonts w:ascii="Arial Narrow" w:hAnsi="Arial Narrow" w:cs="Calibri"/>
                <w:color w:val="000000"/>
              </w:rPr>
              <w:t>Thailand</w:t>
            </w:r>
          </w:p>
        </w:tc>
        <w:tc>
          <w:tcPr>
            <w:tcW w:w="1843" w:type="dxa"/>
          </w:tcPr>
          <w:p w14:paraId="3B7E330E" w14:textId="77777777" w:rsidR="007B6D16" w:rsidRPr="00AE09E9" w:rsidRDefault="007B6D16" w:rsidP="007B6D16">
            <w:pPr>
              <w:jc w:val="center"/>
              <w:rPr>
                <w:rFonts w:ascii="Arial Narrow" w:hAnsi="Arial Narrow"/>
              </w:rPr>
            </w:pPr>
            <w:r w:rsidRPr="00AE09E9">
              <w:rPr>
                <w:rFonts w:ascii="Arial Narrow" w:hAnsi="Arial Narrow"/>
              </w:rPr>
              <w:t>-0.33</w:t>
            </w:r>
          </w:p>
        </w:tc>
        <w:tc>
          <w:tcPr>
            <w:tcW w:w="1418" w:type="dxa"/>
          </w:tcPr>
          <w:p w14:paraId="737972E1" w14:textId="77777777" w:rsidR="007B6D16" w:rsidRPr="00AE09E9" w:rsidRDefault="007B6D16" w:rsidP="007B6D16">
            <w:pPr>
              <w:jc w:val="center"/>
              <w:rPr>
                <w:rFonts w:ascii="Arial Narrow" w:hAnsi="Arial Narrow"/>
              </w:rPr>
            </w:pPr>
            <w:r w:rsidRPr="00AE09E9">
              <w:rPr>
                <w:rFonts w:ascii="Arial Narrow" w:hAnsi="Arial Narrow"/>
              </w:rPr>
              <w:t>2.67</w:t>
            </w:r>
          </w:p>
        </w:tc>
      </w:tr>
      <w:tr w:rsidR="007B6D16" w:rsidRPr="00AE09E9" w14:paraId="70E55035" w14:textId="77777777" w:rsidTr="00C13AB9">
        <w:trPr>
          <w:jc w:val="center"/>
        </w:trPr>
        <w:tc>
          <w:tcPr>
            <w:tcW w:w="1696" w:type="dxa"/>
          </w:tcPr>
          <w:p w14:paraId="4A315F3C" w14:textId="77777777" w:rsidR="007B6D16" w:rsidRPr="00AE09E9" w:rsidRDefault="007B6D16" w:rsidP="00C13AB9">
            <w:pPr>
              <w:rPr>
                <w:rFonts w:ascii="Arial Narrow" w:hAnsi="Arial Narrow"/>
              </w:rPr>
            </w:pPr>
            <w:r w:rsidRPr="00AE09E9">
              <w:rPr>
                <w:rFonts w:ascii="Arial Narrow" w:hAnsi="Arial Narrow" w:cs="Calibri"/>
                <w:color w:val="000000"/>
              </w:rPr>
              <w:t>Turkey</w:t>
            </w:r>
          </w:p>
        </w:tc>
        <w:tc>
          <w:tcPr>
            <w:tcW w:w="1843" w:type="dxa"/>
          </w:tcPr>
          <w:p w14:paraId="631F522B" w14:textId="77777777" w:rsidR="007B6D16" w:rsidRPr="00AE09E9" w:rsidRDefault="007B6D16" w:rsidP="007B6D16">
            <w:pPr>
              <w:jc w:val="center"/>
              <w:rPr>
                <w:rFonts w:ascii="Arial Narrow" w:hAnsi="Arial Narrow"/>
              </w:rPr>
            </w:pPr>
            <w:r w:rsidRPr="00AE09E9">
              <w:rPr>
                <w:rFonts w:ascii="Arial Narrow" w:hAnsi="Arial Narrow"/>
              </w:rPr>
              <w:t>-0.77</w:t>
            </w:r>
          </w:p>
        </w:tc>
        <w:tc>
          <w:tcPr>
            <w:tcW w:w="1418" w:type="dxa"/>
          </w:tcPr>
          <w:p w14:paraId="43A01F80" w14:textId="77777777" w:rsidR="007B6D16" w:rsidRPr="00AE09E9" w:rsidRDefault="007B6D16" w:rsidP="007B6D16">
            <w:pPr>
              <w:jc w:val="center"/>
              <w:rPr>
                <w:rFonts w:ascii="Arial Narrow" w:hAnsi="Arial Narrow"/>
              </w:rPr>
            </w:pPr>
            <w:r w:rsidRPr="00AE09E9">
              <w:rPr>
                <w:rFonts w:ascii="Arial Narrow" w:hAnsi="Arial Narrow"/>
              </w:rPr>
              <w:t>-0.44</w:t>
            </w:r>
          </w:p>
        </w:tc>
      </w:tr>
      <w:tr w:rsidR="007B6D16" w:rsidRPr="00AE09E9" w14:paraId="6853EA99" w14:textId="77777777" w:rsidTr="00C13AB9">
        <w:trPr>
          <w:jc w:val="center"/>
        </w:trPr>
        <w:tc>
          <w:tcPr>
            <w:tcW w:w="1696" w:type="dxa"/>
          </w:tcPr>
          <w:p w14:paraId="2842F1DF" w14:textId="77777777" w:rsidR="007B6D16" w:rsidRPr="00AE09E9" w:rsidRDefault="007B6D16" w:rsidP="00C13AB9">
            <w:pPr>
              <w:rPr>
                <w:rFonts w:ascii="Arial Narrow" w:hAnsi="Arial Narrow"/>
              </w:rPr>
            </w:pPr>
            <w:r w:rsidRPr="00AE09E9">
              <w:rPr>
                <w:rFonts w:ascii="Arial Narrow" w:hAnsi="Arial Narrow" w:cs="Calibri"/>
                <w:color w:val="000000"/>
              </w:rPr>
              <w:t>Vietnam</w:t>
            </w:r>
          </w:p>
        </w:tc>
        <w:tc>
          <w:tcPr>
            <w:tcW w:w="1843" w:type="dxa"/>
          </w:tcPr>
          <w:p w14:paraId="2B45D227" w14:textId="77777777" w:rsidR="007B6D16" w:rsidRPr="00AE09E9" w:rsidRDefault="007B6D16" w:rsidP="007B6D16">
            <w:pPr>
              <w:jc w:val="center"/>
              <w:rPr>
                <w:rFonts w:ascii="Arial Narrow" w:hAnsi="Arial Narrow"/>
              </w:rPr>
            </w:pPr>
            <w:r w:rsidRPr="00AE09E9">
              <w:rPr>
                <w:rFonts w:ascii="Arial Narrow" w:hAnsi="Arial Narrow"/>
              </w:rPr>
              <w:t>-0.85</w:t>
            </w:r>
          </w:p>
        </w:tc>
        <w:tc>
          <w:tcPr>
            <w:tcW w:w="1418" w:type="dxa"/>
          </w:tcPr>
          <w:p w14:paraId="309BE95A" w14:textId="77777777" w:rsidR="007B6D16" w:rsidRPr="00AE09E9" w:rsidRDefault="007B6D16" w:rsidP="007B6D16">
            <w:pPr>
              <w:jc w:val="center"/>
              <w:rPr>
                <w:rFonts w:ascii="Arial Narrow" w:hAnsi="Arial Narrow"/>
              </w:rPr>
            </w:pPr>
            <w:r w:rsidRPr="00AE09E9">
              <w:rPr>
                <w:rFonts w:ascii="Arial Narrow" w:hAnsi="Arial Narrow"/>
              </w:rPr>
              <w:t>-0.22</w:t>
            </w:r>
          </w:p>
        </w:tc>
      </w:tr>
      <w:tr w:rsidR="007B6D16" w:rsidRPr="00AE09E9" w14:paraId="4ABD8706" w14:textId="77777777" w:rsidTr="00C13AB9">
        <w:trPr>
          <w:jc w:val="center"/>
        </w:trPr>
        <w:tc>
          <w:tcPr>
            <w:tcW w:w="1696" w:type="dxa"/>
          </w:tcPr>
          <w:p w14:paraId="765BE5AB" w14:textId="77777777" w:rsidR="007B6D16" w:rsidRPr="00AE09E9" w:rsidRDefault="007B6D16" w:rsidP="00C13AB9">
            <w:pPr>
              <w:rPr>
                <w:rFonts w:ascii="Arial Narrow" w:hAnsi="Arial Narrow"/>
              </w:rPr>
            </w:pPr>
            <w:r w:rsidRPr="00AE09E9">
              <w:rPr>
                <w:rFonts w:ascii="Arial Narrow" w:hAnsi="Arial Narrow" w:cs="Calibri"/>
                <w:color w:val="000000"/>
              </w:rPr>
              <w:t>Colombia</w:t>
            </w:r>
          </w:p>
        </w:tc>
        <w:tc>
          <w:tcPr>
            <w:tcW w:w="1843" w:type="dxa"/>
          </w:tcPr>
          <w:p w14:paraId="3E86B527" w14:textId="77777777" w:rsidR="007B6D16" w:rsidRPr="00AE09E9" w:rsidRDefault="007B6D16" w:rsidP="007B6D16">
            <w:pPr>
              <w:jc w:val="center"/>
              <w:rPr>
                <w:rFonts w:ascii="Arial Narrow" w:hAnsi="Arial Narrow"/>
              </w:rPr>
            </w:pPr>
            <w:r w:rsidRPr="00AE09E9">
              <w:rPr>
                <w:rFonts w:ascii="Arial Narrow" w:hAnsi="Arial Narrow"/>
              </w:rPr>
              <w:t>-0.62</w:t>
            </w:r>
          </w:p>
        </w:tc>
        <w:tc>
          <w:tcPr>
            <w:tcW w:w="1418" w:type="dxa"/>
          </w:tcPr>
          <w:p w14:paraId="50E05F86" w14:textId="77777777" w:rsidR="007B6D16" w:rsidRPr="00AE09E9" w:rsidRDefault="007B6D16" w:rsidP="007B6D16">
            <w:pPr>
              <w:jc w:val="center"/>
              <w:rPr>
                <w:rFonts w:ascii="Arial Narrow" w:hAnsi="Arial Narrow"/>
              </w:rPr>
            </w:pPr>
            <w:r w:rsidRPr="00AE09E9">
              <w:rPr>
                <w:rFonts w:ascii="Arial Narrow" w:hAnsi="Arial Narrow"/>
              </w:rPr>
              <w:t>-1.21</w:t>
            </w:r>
          </w:p>
        </w:tc>
      </w:tr>
      <w:tr w:rsidR="007B6D16" w:rsidRPr="00AE09E9" w14:paraId="371BF22F" w14:textId="77777777" w:rsidTr="00C13AB9">
        <w:trPr>
          <w:jc w:val="center"/>
        </w:trPr>
        <w:tc>
          <w:tcPr>
            <w:tcW w:w="1696" w:type="dxa"/>
          </w:tcPr>
          <w:p w14:paraId="63F1C7DF" w14:textId="77777777" w:rsidR="007B6D16" w:rsidRPr="00AE09E9" w:rsidRDefault="007B6D16" w:rsidP="00C13AB9">
            <w:pPr>
              <w:rPr>
                <w:rFonts w:ascii="Arial Narrow" w:hAnsi="Arial Narrow"/>
              </w:rPr>
            </w:pPr>
            <w:r w:rsidRPr="00AE09E9">
              <w:rPr>
                <w:rFonts w:ascii="Arial Narrow" w:hAnsi="Arial Narrow" w:cs="Calibri"/>
                <w:color w:val="000000"/>
              </w:rPr>
              <w:t>Ghana</w:t>
            </w:r>
          </w:p>
        </w:tc>
        <w:tc>
          <w:tcPr>
            <w:tcW w:w="1843" w:type="dxa"/>
          </w:tcPr>
          <w:p w14:paraId="4D8D95EB" w14:textId="77777777" w:rsidR="007B6D16" w:rsidRPr="00AE09E9" w:rsidRDefault="007B6D16" w:rsidP="007B6D16">
            <w:pPr>
              <w:jc w:val="center"/>
              <w:rPr>
                <w:rFonts w:ascii="Arial Narrow" w:hAnsi="Arial Narrow"/>
              </w:rPr>
            </w:pPr>
            <w:r w:rsidRPr="00AE09E9">
              <w:rPr>
                <w:rFonts w:ascii="Arial Narrow" w:hAnsi="Arial Narrow"/>
              </w:rPr>
              <w:t>-0.97</w:t>
            </w:r>
          </w:p>
        </w:tc>
        <w:tc>
          <w:tcPr>
            <w:tcW w:w="1418" w:type="dxa"/>
          </w:tcPr>
          <w:p w14:paraId="4BBD4564" w14:textId="77777777" w:rsidR="007B6D16" w:rsidRPr="00AE09E9" w:rsidRDefault="007B6D16" w:rsidP="007B6D16">
            <w:pPr>
              <w:jc w:val="center"/>
              <w:rPr>
                <w:rFonts w:ascii="Arial Narrow" w:hAnsi="Arial Narrow"/>
              </w:rPr>
            </w:pPr>
            <w:r w:rsidRPr="00AE09E9">
              <w:rPr>
                <w:rFonts w:ascii="Arial Narrow" w:hAnsi="Arial Narrow"/>
              </w:rPr>
              <w:t>-0.62</w:t>
            </w:r>
          </w:p>
        </w:tc>
      </w:tr>
      <w:tr w:rsidR="007B6D16" w:rsidRPr="00AE09E9" w14:paraId="295A010C" w14:textId="77777777" w:rsidTr="00C13AB9">
        <w:trPr>
          <w:jc w:val="center"/>
        </w:trPr>
        <w:tc>
          <w:tcPr>
            <w:tcW w:w="1696" w:type="dxa"/>
          </w:tcPr>
          <w:p w14:paraId="4626BB48" w14:textId="77777777" w:rsidR="007B6D16" w:rsidRPr="00AE09E9" w:rsidRDefault="007B6D16" w:rsidP="00C13AB9">
            <w:pPr>
              <w:rPr>
                <w:rFonts w:ascii="Arial Narrow" w:hAnsi="Arial Narrow"/>
              </w:rPr>
            </w:pPr>
            <w:r w:rsidRPr="00AE09E9">
              <w:rPr>
                <w:rFonts w:ascii="Arial Narrow" w:hAnsi="Arial Narrow" w:cs="Calibri"/>
                <w:color w:val="000000"/>
              </w:rPr>
              <w:t>Iran</w:t>
            </w:r>
          </w:p>
        </w:tc>
        <w:tc>
          <w:tcPr>
            <w:tcW w:w="1843" w:type="dxa"/>
          </w:tcPr>
          <w:p w14:paraId="56EB9A90" w14:textId="77777777" w:rsidR="007B6D16" w:rsidRPr="00AE09E9" w:rsidRDefault="007B6D16" w:rsidP="007B6D16">
            <w:pPr>
              <w:jc w:val="center"/>
              <w:rPr>
                <w:rFonts w:ascii="Arial Narrow" w:hAnsi="Arial Narrow"/>
              </w:rPr>
            </w:pPr>
            <w:r w:rsidRPr="00AE09E9">
              <w:rPr>
                <w:rFonts w:ascii="Arial Narrow" w:hAnsi="Arial Narrow"/>
              </w:rPr>
              <w:t>-1.04</w:t>
            </w:r>
          </w:p>
        </w:tc>
        <w:tc>
          <w:tcPr>
            <w:tcW w:w="1418" w:type="dxa"/>
          </w:tcPr>
          <w:p w14:paraId="27956540" w14:textId="77777777" w:rsidR="007B6D16" w:rsidRPr="00AE09E9" w:rsidRDefault="007B6D16" w:rsidP="007B6D16">
            <w:pPr>
              <w:jc w:val="center"/>
              <w:rPr>
                <w:rFonts w:ascii="Arial Narrow" w:hAnsi="Arial Narrow"/>
              </w:rPr>
            </w:pPr>
            <w:r w:rsidRPr="00AE09E9">
              <w:rPr>
                <w:rFonts w:ascii="Arial Narrow" w:hAnsi="Arial Narrow"/>
              </w:rPr>
              <w:t>-0.49</w:t>
            </w:r>
          </w:p>
        </w:tc>
      </w:tr>
      <w:tr w:rsidR="007B6D16" w:rsidRPr="00AE09E9" w14:paraId="31EE62C0" w14:textId="77777777" w:rsidTr="00C13AB9">
        <w:trPr>
          <w:jc w:val="center"/>
        </w:trPr>
        <w:tc>
          <w:tcPr>
            <w:tcW w:w="1696" w:type="dxa"/>
          </w:tcPr>
          <w:p w14:paraId="7CE6F70E" w14:textId="77777777" w:rsidR="007B6D16" w:rsidRPr="00AE09E9" w:rsidRDefault="007B6D16" w:rsidP="00C13AB9">
            <w:pPr>
              <w:rPr>
                <w:rFonts w:ascii="Arial Narrow" w:hAnsi="Arial Narrow"/>
              </w:rPr>
            </w:pPr>
            <w:r w:rsidRPr="00AE09E9">
              <w:rPr>
                <w:rFonts w:ascii="Arial Narrow" w:hAnsi="Arial Narrow" w:cs="Calibri"/>
                <w:color w:val="000000"/>
              </w:rPr>
              <w:t>Pakistan</w:t>
            </w:r>
          </w:p>
        </w:tc>
        <w:tc>
          <w:tcPr>
            <w:tcW w:w="1843" w:type="dxa"/>
          </w:tcPr>
          <w:p w14:paraId="43A0E226" w14:textId="77777777" w:rsidR="007B6D16" w:rsidRPr="00AE09E9" w:rsidRDefault="007B6D16" w:rsidP="007B6D16">
            <w:pPr>
              <w:jc w:val="center"/>
              <w:rPr>
                <w:rFonts w:ascii="Arial Narrow" w:hAnsi="Arial Narrow"/>
              </w:rPr>
            </w:pPr>
            <w:r w:rsidRPr="00AE09E9">
              <w:rPr>
                <w:rFonts w:ascii="Arial Narrow" w:hAnsi="Arial Narrow"/>
              </w:rPr>
              <w:t>-1.92</w:t>
            </w:r>
          </w:p>
        </w:tc>
        <w:tc>
          <w:tcPr>
            <w:tcW w:w="1418" w:type="dxa"/>
          </w:tcPr>
          <w:p w14:paraId="0E10B4A2" w14:textId="77777777" w:rsidR="007B6D16" w:rsidRPr="00AE09E9" w:rsidRDefault="007B6D16" w:rsidP="007B6D16">
            <w:pPr>
              <w:jc w:val="center"/>
              <w:rPr>
                <w:rFonts w:ascii="Arial Narrow" w:hAnsi="Arial Narrow"/>
              </w:rPr>
            </w:pPr>
            <w:r w:rsidRPr="00AE09E9">
              <w:rPr>
                <w:rFonts w:ascii="Arial Narrow" w:hAnsi="Arial Narrow"/>
              </w:rPr>
              <w:t>-0.29</w:t>
            </w:r>
          </w:p>
        </w:tc>
      </w:tr>
      <w:tr w:rsidR="007B6D16" w:rsidRPr="00AE09E9" w14:paraId="2774C020" w14:textId="77777777" w:rsidTr="00C13AB9">
        <w:trPr>
          <w:jc w:val="center"/>
        </w:trPr>
        <w:tc>
          <w:tcPr>
            <w:tcW w:w="1696" w:type="dxa"/>
          </w:tcPr>
          <w:p w14:paraId="214F268F" w14:textId="77777777" w:rsidR="007B6D16" w:rsidRPr="00AE09E9" w:rsidRDefault="007B6D16" w:rsidP="00C13AB9">
            <w:pPr>
              <w:rPr>
                <w:rFonts w:ascii="Arial Narrow" w:hAnsi="Arial Narrow"/>
              </w:rPr>
            </w:pPr>
            <w:r w:rsidRPr="00AE09E9">
              <w:rPr>
                <w:rFonts w:ascii="Arial Narrow" w:hAnsi="Arial Narrow" w:cs="Calibri"/>
                <w:color w:val="000000"/>
              </w:rPr>
              <w:t>Poland</w:t>
            </w:r>
          </w:p>
        </w:tc>
        <w:tc>
          <w:tcPr>
            <w:tcW w:w="1843" w:type="dxa"/>
          </w:tcPr>
          <w:p w14:paraId="74870860" w14:textId="77777777" w:rsidR="007B6D16" w:rsidRPr="00AE09E9" w:rsidRDefault="007B6D16" w:rsidP="007B6D16">
            <w:pPr>
              <w:jc w:val="center"/>
              <w:rPr>
                <w:rFonts w:ascii="Arial Narrow" w:hAnsi="Arial Narrow"/>
              </w:rPr>
            </w:pPr>
            <w:r w:rsidRPr="00AE09E9">
              <w:rPr>
                <w:rFonts w:ascii="Arial Narrow" w:hAnsi="Arial Narrow"/>
              </w:rPr>
              <w:t>0.20</w:t>
            </w:r>
          </w:p>
        </w:tc>
        <w:tc>
          <w:tcPr>
            <w:tcW w:w="1418" w:type="dxa"/>
          </w:tcPr>
          <w:p w14:paraId="7B592F33" w14:textId="77777777" w:rsidR="007B6D16" w:rsidRPr="00AE09E9" w:rsidRDefault="007B6D16" w:rsidP="007B6D16">
            <w:pPr>
              <w:jc w:val="center"/>
              <w:rPr>
                <w:rFonts w:ascii="Arial Narrow" w:hAnsi="Arial Narrow"/>
              </w:rPr>
            </w:pPr>
            <w:r w:rsidRPr="00AE09E9">
              <w:rPr>
                <w:rFonts w:ascii="Arial Narrow" w:hAnsi="Arial Narrow"/>
              </w:rPr>
              <w:t>-1.72</w:t>
            </w:r>
          </w:p>
        </w:tc>
      </w:tr>
      <w:tr w:rsidR="007B6D16" w:rsidRPr="00AE09E9" w14:paraId="131514F9" w14:textId="77777777" w:rsidTr="00C13AB9">
        <w:trPr>
          <w:jc w:val="center"/>
        </w:trPr>
        <w:tc>
          <w:tcPr>
            <w:tcW w:w="1696" w:type="dxa"/>
          </w:tcPr>
          <w:p w14:paraId="44FB4432" w14:textId="77777777" w:rsidR="007B6D16" w:rsidRPr="00AE09E9" w:rsidRDefault="007B6D16" w:rsidP="00C13AB9">
            <w:pPr>
              <w:rPr>
                <w:rFonts w:ascii="Arial Narrow" w:hAnsi="Arial Narrow"/>
              </w:rPr>
            </w:pPr>
            <w:r w:rsidRPr="00AE09E9">
              <w:rPr>
                <w:rFonts w:ascii="Arial Narrow" w:hAnsi="Arial Narrow" w:cs="Calibri"/>
                <w:color w:val="000000"/>
              </w:rPr>
              <w:t>Romania</w:t>
            </w:r>
          </w:p>
        </w:tc>
        <w:tc>
          <w:tcPr>
            <w:tcW w:w="1843" w:type="dxa"/>
          </w:tcPr>
          <w:p w14:paraId="76741152" w14:textId="77777777" w:rsidR="007B6D16" w:rsidRPr="00AE09E9" w:rsidRDefault="007B6D16" w:rsidP="007B6D16">
            <w:pPr>
              <w:jc w:val="center"/>
              <w:rPr>
                <w:rFonts w:ascii="Arial Narrow" w:hAnsi="Arial Narrow"/>
              </w:rPr>
            </w:pPr>
            <w:r w:rsidRPr="00AE09E9">
              <w:rPr>
                <w:rFonts w:ascii="Arial Narrow" w:hAnsi="Arial Narrow"/>
              </w:rPr>
              <w:t>-0.20</w:t>
            </w:r>
          </w:p>
        </w:tc>
        <w:tc>
          <w:tcPr>
            <w:tcW w:w="1418" w:type="dxa"/>
          </w:tcPr>
          <w:p w14:paraId="5DC96ADA" w14:textId="77777777" w:rsidR="007B6D16" w:rsidRPr="00AE09E9" w:rsidRDefault="007B6D16" w:rsidP="007B6D16">
            <w:pPr>
              <w:jc w:val="center"/>
              <w:rPr>
                <w:rFonts w:ascii="Arial Narrow" w:hAnsi="Arial Narrow"/>
              </w:rPr>
            </w:pPr>
            <w:r w:rsidRPr="00AE09E9">
              <w:rPr>
                <w:rFonts w:ascii="Arial Narrow" w:hAnsi="Arial Narrow"/>
              </w:rPr>
              <w:t>-0.89</w:t>
            </w:r>
          </w:p>
        </w:tc>
      </w:tr>
      <w:tr w:rsidR="007B6D16" w:rsidRPr="00AE09E9" w14:paraId="38D026AE" w14:textId="77777777" w:rsidTr="00C13AB9">
        <w:trPr>
          <w:jc w:val="center"/>
        </w:trPr>
        <w:tc>
          <w:tcPr>
            <w:tcW w:w="1696" w:type="dxa"/>
          </w:tcPr>
          <w:p w14:paraId="2AD25DE3" w14:textId="77777777" w:rsidR="007B6D16" w:rsidRPr="00AE09E9" w:rsidRDefault="007B6D16" w:rsidP="00C13AB9">
            <w:pPr>
              <w:rPr>
                <w:rFonts w:ascii="Arial Narrow" w:hAnsi="Arial Narrow"/>
              </w:rPr>
            </w:pPr>
            <w:r w:rsidRPr="00AE09E9">
              <w:rPr>
                <w:rFonts w:ascii="Arial Narrow" w:hAnsi="Arial Narrow" w:cs="Calibri"/>
                <w:color w:val="000000"/>
              </w:rPr>
              <w:t>Saudi Arabia</w:t>
            </w:r>
          </w:p>
        </w:tc>
        <w:tc>
          <w:tcPr>
            <w:tcW w:w="1843" w:type="dxa"/>
          </w:tcPr>
          <w:p w14:paraId="6368A79A" w14:textId="77777777" w:rsidR="007B6D16" w:rsidRPr="00AE09E9" w:rsidRDefault="007B6D16" w:rsidP="007B6D16">
            <w:pPr>
              <w:jc w:val="center"/>
              <w:rPr>
                <w:rFonts w:ascii="Arial Narrow" w:hAnsi="Arial Narrow"/>
              </w:rPr>
            </w:pPr>
            <w:r w:rsidRPr="00AE09E9">
              <w:rPr>
                <w:rFonts w:ascii="Arial Narrow" w:hAnsi="Arial Narrow"/>
              </w:rPr>
              <w:t>-0.59</w:t>
            </w:r>
          </w:p>
        </w:tc>
        <w:tc>
          <w:tcPr>
            <w:tcW w:w="1418" w:type="dxa"/>
          </w:tcPr>
          <w:p w14:paraId="40F2AC7E" w14:textId="77777777" w:rsidR="007B6D16" w:rsidRPr="00AE09E9" w:rsidRDefault="007B6D16" w:rsidP="007B6D16">
            <w:pPr>
              <w:jc w:val="center"/>
              <w:rPr>
                <w:rFonts w:ascii="Arial Narrow" w:hAnsi="Arial Narrow"/>
              </w:rPr>
            </w:pPr>
            <w:r w:rsidRPr="00AE09E9">
              <w:rPr>
                <w:rFonts w:ascii="Arial Narrow" w:hAnsi="Arial Narrow"/>
              </w:rPr>
              <w:t>0.10</w:t>
            </w:r>
          </w:p>
        </w:tc>
      </w:tr>
      <w:tr w:rsidR="007B6D16" w:rsidRPr="00AE09E9" w14:paraId="68D3BF7A" w14:textId="77777777" w:rsidTr="00C13AB9">
        <w:trPr>
          <w:jc w:val="center"/>
        </w:trPr>
        <w:tc>
          <w:tcPr>
            <w:tcW w:w="1696" w:type="dxa"/>
            <w:tcBorders>
              <w:bottom w:val="single" w:sz="4" w:space="0" w:color="auto"/>
            </w:tcBorders>
          </w:tcPr>
          <w:p w14:paraId="2468B0F0" w14:textId="77777777" w:rsidR="007B6D16" w:rsidRPr="00AE09E9" w:rsidRDefault="007B6D16" w:rsidP="00C13AB9">
            <w:pPr>
              <w:rPr>
                <w:rFonts w:ascii="Arial Narrow" w:hAnsi="Arial Narrow"/>
              </w:rPr>
            </w:pPr>
            <w:r w:rsidRPr="00AE09E9">
              <w:rPr>
                <w:rFonts w:ascii="Arial Narrow" w:hAnsi="Arial Narrow" w:cs="Calibri"/>
                <w:color w:val="000000"/>
              </w:rPr>
              <w:t>Ukraine</w:t>
            </w:r>
          </w:p>
        </w:tc>
        <w:tc>
          <w:tcPr>
            <w:tcW w:w="1843" w:type="dxa"/>
            <w:tcBorders>
              <w:bottom w:val="single" w:sz="4" w:space="0" w:color="auto"/>
            </w:tcBorders>
          </w:tcPr>
          <w:p w14:paraId="5F58A4DA" w14:textId="77777777" w:rsidR="007B6D16" w:rsidRPr="00AE09E9" w:rsidRDefault="007B6D16" w:rsidP="007B6D16">
            <w:pPr>
              <w:jc w:val="center"/>
              <w:rPr>
                <w:rFonts w:ascii="Arial Narrow" w:hAnsi="Arial Narrow"/>
              </w:rPr>
            </w:pPr>
            <w:r w:rsidRPr="00AE09E9">
              <w:rPr>
                <w:rFonts w:ascii="Arial Narrow" w:hAnsi="Arial Narrow"/>
              </w:rPr>
              <w:t>-0.80</w:t>
            </w:r>
          </w:p>
        </w:tc>
        <w:tc>
          <w:tcPr>
            <w:tcW w:w="1418" w:type="dxa"/>
            <w:tcBorders>
              <w:bottom w:val="single" w:sz="4" w:space="0" w:color="auto"/>
            </w:tcBorders>
          </w:tcPr>
          <w:p w14:paraId="66B92BD7" w14:textId="77777777" w:rsidR="007B6D16" w:rsidRPr="00AE09E9" w:rsidRDefault="007B6D16" w:rsidP="007B6D16">
            <w:pPr>
              <w:jc w:val="center"/>
              <w:rPr>
                <w:rFonts w:ascii="Arial Narrow" w:hAnsi="Arial Narrow"/>
              </w:rPr>
            </w:pPr>
            <w:r w:rsidRPr="00AE09E9">
              <w:rPr>
                <w:rFonts w:ascii="Arial Narrow" w:hAnsi="Arial Narrow"/>
              </w:rPr>
              <w:t>-0.44</w:t>
            </w:r>
          </w:p>
        </w:tc>
      </w:tr>
    </w:tbl>
    <w:p w14:paraId="1E65AC80" w14:textId="77777777" w:rsidR="007B6D16" w:rsidRDefault="007B6D16" w:rsidP="007B6D16">
      <w:pPr>
        <w:spacing w:after="0" w:line="240" w:lineRule="auto"/>
        <w:jc w:val="both"/>
        <w:rPr>
          <w:rFonts w:ascii="Arial Narrow" w:hAnsi="Arial Narrow"/>
          <w:szCs w:val="22"/>
        </w:rPr>
      </w:pPr>
    </w:p>
    <w:p w14:paraId="3D9763AC" w14:textId="77777777" w:rsidR="007B6D16" w:rsidRDefault="007B6D16" w:rsidP="007B6D16">
      <w:pPr>
        <w:spacing w:after="0" w:line="240" w:lineRule="auto"/>
        <w:jc w:val="both"/>
        <w:rPr>
          <w:rFonts w:ascii="Arial Narrow" w:hAnsi="Arial Narrow"/>
          <w:szCs w:val="22"/>
        </w:rPr>
      </w:pPr>
    </w:p>
    <w:p w14:paraId="73D787A9" w14:textId="77777777" w:rsidR="007B6D16" w:rsidRDefault="007B6D16" w:rsidP="007B6D16">
      <w:pPr>
        <w:spacing w:after="0" w:line="240" w:lineRule="auto"/>
        <w:jc w:val="both"/>
        <w:rPr>
          <w:rFonts w:ascii="Arial Narrow" w:hAnsi="Arial Narrow"/>
          <w:szCs w:val="22"/>
        </w:rPr>
      </w:pPr>
    </w:p>
    <w:p w14:paraId="2E7C57DB" w14:textId="77777777" w:rsidR="007B6D16" w:rsidRDefault="007B6D16" w:rsidP="007B6D16">
      <w:pPr>
        <w:spacing w:after="0" w:line="240" w:lineRule="auto"/>
        <w:jc w:val="both"/>
        <w:rPr>
          <w:rFonts w:ascii="Arial Narrow" w:hAnsi="Arial Narrow"/>
          <w:szCs w:val="22"/>
        </w:rPr>
      </w:pPr>
    </w:p>
    <w:p w14:paraId="734330F7" w14:textId="77777777" w:rsidR="007B6D16" w:rsidRDefault="007B6D16" w:rsidP="007B6D16">
      <w:pPr>
        <w:spacing w:after="0" w:line="240" w:lineRule="auto"/>
        <w:jc w:val="both"/>
        <w:rPr>
          <w:rFonts w:ascii="Arial Narrow" w:hAnsi="Arial Narrow"/>
          <w:szCs w:val="22"/>
        </w:rPr>
      </w:pPr>
    </w:p>
    <w:p w14:paraId="72743F6C" w14:textId="77777777" w:rsidR="007B6D16" w:rsidRDefault="007B6D16" w:rsidP="00860E6F">
      <w:pPr>
        <w:rPr>
          <w:rFonts w:ascii="Arial Narrow" w:hAnsi="Arial Narrow"/>
          <w:bCs/>
          <w:iCs/>
          <w:sz w:val="20"/>
          <w:szCs w:val="20"/>
        </w:rPr>
      </w:pPr>
    </w:p>
    <w:p w14:paraId="13AD1657" w14:textId="77777777" w:rsidR="001672F9" w:rsidRDefault="001672F9">
      <w:pPr>
        <w:rPr>
          <w:rFonts w:ascii="Arial Narrow" w:hAnsi="Arial Narrow"/>
          <w:szCs w:val="22"/>
        </w:rPr>
      </w:pPr>
    </w:p>
    <w:p w14:paraId="023D141D" w14:textId="614EF627" w:rsidR="007B6D16" w:rsidRDefault="001672F9">
      <w:pPr>
        <w:rPr>
          <w:rFonts w:ascii="Arial Narrow" w:hAnsi="Arial Narrow"/>
          <w:szCs w:val="22"/>
        </w:rPr>
      </w:pPr>
      <w:r>
        <w:rPr>
          <w:rFonts w:ascii="Arial Narrow" w:hAnsi="Arial Narrow"/>
          <w:szCs w:val="22"/>
        </w:rPr>
        <w:object w:dxaOrig="9622" w:dyaOrig="5410" w14:anchorId="63EB9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pt;height:375pt" o:ole="">
            <v:imagedata r:id="rId34" o:title=""/>
          </v:shape>
          <o:OLEObject Type="Embed" ProgID="PowerPoint.Slide.12" ShapeID="_x0000_i1025" DrawAspect="Content" ObjectID="_1684726862" r:id="rId35"/>
        </w:object>
      </w:r>
      <w:r w:rsidR="007B6D16" w:rsidRPr="001672F9">
        <w:rPr>
          <w:rFonts w:ascii="Arial Narrow" w:hAnsi="Arial Narrow"/>
          <w:szCs w:val="22"/>
        </w:rPr>
        <w:br w:type="page"/>
      </w:r>
    </w:p>
    <w:p w14:paraId="6E96E461" w14:textId="5998201C" w:rsidR="002B355D" w:rsidRPr="00AE09E9" w:rsidRDefault="002B355D" w:rsidP="002B355D">
      <w:pPr>
        <w:jc w:val="center"/>
        <w:rPr>
          <w:rFonts w:ascii="Arial Narrow" w:hAnsi="Arial Narrow"/>
          <w:bCs/>
          <w:iCs/>
          <w:sz w:val="24"/>
          <w:szCs w:val="24"/>
        </w:rPr>
      </w:pPr>
      <w:r w:rsidRPr="00AE09E9">
        <w:rPr>
          <w:rFonts w:ascii="Arial Narrow" w:hAnsi="Arial Narrow"/>
          <w:b/>
          <w:bCs/>
          <w:iCs/>
          <w:sz w:val="24"/>
          <w:szCs w:val="24"/>
        </w:rPr>
        <w:lastRenderedPageBreak/>
        <w:t xml:space="preserve">Supplementary </w:t>
      </w:r>
      <w:r w:rsidRPr="00572F31">
        <w:rPr>
          <w:rFonts w:ascii="Arial Narrow" w:hAnsi="Arial Narrow"/>
          <w:b/>
          <w:iCs/>
          <w:sz w:val="24"/>
          <w:szCs w:val="24"/>
        </w:rPr>
        <w:t xml:space="preserve">Figure </w:t>
      </w:r>
      <w:r>
        <w:rPr>
          <w:rFonts w:ascii="Arial Narrow" w:hAnsi="Arial Narrow"/>
          <w:b/>
          <w:iCs/>
          <w:sz w:val="24"/>
          <w:szCs w:val="24"/>
        </w:rPr>
        <w:t>2</w:t>
      </w:r>
      <w:r w:rsidRPr="00572F31">
        <w:rPr>
          <w:rFonts w:ascii="Arial Narrow" w:hAnsi="Arial Narrow"/>
          <w:b/>
          <w:iCs/>
          <w:sz w:val="24"/>
          <w:szCs w:val="24"/>
        </w:rPr>
        <w:t>a.</w:t>
      </w:r>
      <w:r w:rsidRPr="002B355D">
        <w:rPr>
          <w:rFonts w:ascii="Arial Narrow" w:hAnsi="Arial Narrow"/>
          <w:bCs/>
          <w:iCs/>
          <w:sz w:val="24"/>
          <w:szCs w:val="24"/>
        </w:rPr>
        <w:t xml:space="preserve"> Infection-recovery (top panel) and the corresponding LSR index (bottom panel) trajectories in the </w:t>
      </w:r>
      <w:proofErr w:type="gramStart"/>
      <w:r>
        <w:rPr>
          <w:rFonts w:ascii="Arial Narrow" w:hAnsi="Arial Narrow"/>
          <w:bCs/>
          <w:iCs/>
          <w:sz w:val="24"/>
          <w:szCs w:val="24"/>
        </w:rPr>
        <w:t>un</w:t>
      </w:r>
      <w:r w:rsidRPr="002B355D">
        <w:rPr>
          <w:rFonts w:ascii="Arial Narrow" w:hAnsi="Arial Narrow"/>
          <w:bCs/>
          <w:iCs/>
          <w:sz w:val="24"/>
          <w:szCs w:val="24"/>
        </w:rPr>
        <w:t>successful  countries</w:t>
      </w:r>
      <w:proofErr w:type="gramEnd"/>
      <w:r w:rsidRPr="002B355D">
        <w:rPr>
          <w:rFonts w:ascii="Arial Narrow" w:hAnsi="Arial Narrow"/>
          <w:bCs/>
          <w:iCs/>
          <w:sz w:val="24"/>
          <w:szCs w:val="24"/>
        </w:rPr>
        <w:t xml:space="preserve"> (Part </w:t>
      </w:r>
      <w:r>
        <w:rPr>
          <w:rFonts w:ascii="Arial Narrow" w:hAnsi="Arial Narrow"/>
          <w:bCs/>
          <w:iCs/>
          <w:sz w:val="24"/>
          <w:szCs w:val="24"/>
        </w:rPr>
        <w:t>a</w:t>
      </w:r>
      <w:r w:rsidRPr="002B355D">
        <w:rPr>
          <w:rFonts w:ascii="Arial Narrow" w:hAnsi="Arial Narrow"/>
          <w:bCs/>
          <w:iCs/>
          <w:sz w:val="24"/>
          <w:szCs w:val="24"/>
        </w:rPr>
        <w:t>)</w:t>
      </w:r>
    </w:p>
    <w:p w14:paraId="56503EC9" w14:textId="51955100" w:rsidR="002B355D" w:rsidRDefault="002B355D" w:rsidP="00046CCC">
      <w:pPr>
        <w:spacing w:after="0" w:line="240" w:lineRule="auto"/>
        <w:jc w:val="center"/>
        <w:rPr>
          <w:rFonts w:ascii="Arial Narrow" w:hAnsi="Arial Narrow"/>
          <w:szCs w:val="22"/>
        </w:rPr>
      </w:pPr>
    </w:p>
    <w:p w14:paraId="1F215271" w14:textId="12F204B7" w:rsidR="002B355D" w:rsidRDefault="002B355D" w:rsidP="001672F9">
      <w:pPr>
        <w:spacing w:after="0" w:line="240" w:lineRule="auto"/>
        <w:jc w:val="center"/>
        <w:rPr>
          <w:rFonts w:ascii="Arial Narrow" w:hAnsi="Arial Narrow"/>
          <w:szCs w:val="22"/>
        </w:rPr>
      </w:pPr>
      <w:r>
        <w:rPr>
          <w:noProof/>
        </w:rPr>
        <w:drawing>
          <wp:inline distT="0" distB="0" distL="0" distR="0" wp14:anchorId="31DA36BC" wp14:editId="202AB133">
            <wp:extent cx="5137110" cy="529844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44520" cy="5306083"/>
                    </a:xfrm>
                    <a:prstGeom prst="rect">
                      <a:avLst/>
                    </a:prstGeom>
                    <a:noFill/>
                    <a:ln>
                      <a:noFill/>
                    </a:ln>
                  </pic:spPr>
                </pic:pic>
              </a:graphicData>
            </a:graphic>
          </wp:inline>
        </w:drawing>
      </w:r>
    </w:p>
    <w:p w14:paraId="145FCA31" w14:textId="69640918" w:rsidR="002B355D" w:rsidRPr="00AE09E9" w:rsidRDefault="002B355D" w:rsidP="00C13AB9">
      <w:pPr>
        <w:rPr>
          <w:rFonts w:ascii="Arial Narrow" w:hAnsi="Arial Narrow"/>
          <w:bCs/>
          <w:iCs/>
          <w:sz w:val="24"/>
          <w:szCs w:val="24"/>
        </w:rPr>
      </w:pPr>
      <w:r w:rsidRPr="00AE09E9">
        <w:rPr>
          <w:rFonts w:ascii="Arial Narrow" w:hAnsi="Arial Narrow"/>
          <w:b/>
          <w:bCs/>
          <w:iCs/>
          <w:sz w:val="24"/>
          <w:szCs w:val="24"/>
        </w:rPr>
        <w:lastRenderedPageBreak/>
        <w:t xml:space="preserve">Supplementary </w:t>
      </w:r>
      <w:r w:rsidRPr="000722A4">
        <w:rPr>
          <w:rFonts w:ascii="Arial Narrow" w:hAnsi="Arial Narrow"/>
          <w:b/>
          <w:iCs/>
          <w:sz w:val="24"/>
          <w:szCs w:val="24"/>
        </w:rPr>
        <w:t xml:space="preserve">Figure </w:t>
      </w:r>
      <w:r>
        <w:rPr>
          <w:rFonts w:ascii="Arial Narrow" w:hAnsi="Arial Narrow"/>
          <w:b/>
          <w:iCs/>
          <w:sz w:val="24"/>
          <w:szCs w:val="24"/>
        </w:rPr>
        <w:t>2b</w:t>
      </w:r>
      <w:r w:rsidRPr="000722A4">
        <w:rPr>
          <w:rFonts w:ascii="Arial Narrow" w:hAnsi="Arial Narrow"/>
          <w:b/>
          <w:iCs/>
          <w:sz w:val="24"/>
          <w:szCs w:val="24"/>
        </w:rPr>
        <w:t>.</w:t>
      </w:r>
      <w:r w:rsidRPr="002B355D">
        <w:rPr>
          <w:rFonts w:ascii="Arial Narrow" w:hAnsi="Arial Narrow"/>
          <w:bCs/>
          <w:iCs/>
          <w:sz w:val="24"/>
          <w:szCs w:val="24"/>
        </w:rPr>
        <w:t xml:space="preserve"> Infection-recovery (top panel) and the corresponding LSR index (bottom panel) trajectories in the </w:t>
      </w:r>
      <w:proofErr w:type="gramStart"/>
      <w:r>
        <w:rPr>
          <w:rFonts w:ascii="Arial Narrow" w:hAnsi="Arial Narrow"/>
          <w:bCs/>
          <w:iCs/>
          <w:sz w:val="24"/>
          <w:szCs w:val="24"/>
        </w:rPr>
        <w:t>un</w:t>
      </w:r>
      <w:r w:rsidRPr="002B355D">
        <w:rPr>
          <w:rFonts w:ascii="Arial Narrow" w:hAnsi="Arial Narrow"/>
          <w:bCs/>
          <w:iCs/>
          <w:sz w:val="24"/>
          <w:szCs w:val="24"/>
        </w:rPr>
        <w:t>successful  countries</w:t>
      </w:r>
      <w:proofErr w:type="gramEnd"/>
      <w:r w:rsidRPr="002B355D">
        <w:rPr>
          <w:rFonts w:ascii="Arial Narrow" w:hAnsi="Arial Narrow"/>
          <w:bCs/>
          <w:iCs/>
          <w:sz w:val="24"/>
          <w:szCs w:val="24"/>
        </w:rPr>
        <w:t xml:space="preserve"> (Part </w:t>
      </w:r>
      <w:r>
        <w:rPr>
          <w:rFonts w:ascii="Arial Narrow" w:hAnsi="Arial Narrow"/>
          <w:bCs/>
          <w:iCs/>
          <w:sz w:val="24"/>
          <w:szCs w:val="24"/>
        </w:rPr>
        <w:t>b</w:t>
      </w:r>
      <w:r w:rsidRPr="002B355D">
        <w:rPr>
          <w:rFonts w:ascii="Arial Narrow" w:hAnsi="Arial Narrow"/>
          <w:bCs/>
          <w:iCs/>
          <w:sz w:val="24"/>
          <w:szCs w:val="24"/>
        </w:rPr>
        <w:t>)</w:t>
      </w:r>
    </w:p>
    <w:p w14:paraId="5742F6BB" w14:textId="28C274D9" w:rsidR="00046CCC" w:rsidRPr="00572F31" w:rsidRDefault="002B355D" w:rsidP="00885C08">
      <w:pPr>
        <w:tabs>
          <w:tab w:val="left" w:pos="3180"/>
        </w:tabs>
        <w:jc w:val="center"/>
        <w:rPr>
          <w:rFonts w:ascii="Arial Narrow" w:hAnsi="Arial Narrow"/>
          <w:sz w:val="24"/>
          <w:szCs w:val="24"/>
        </w:rPr>
        <w:sectPr w:rsidR="00046CCC" w:rsidRPr="00572F31" w:rsidSect="001672F9">
          <w:footerReference w:type="default" r:id="rId37"/>
          <w:pgSz w:w="15840" w:h="12240" w:orient="landscape"/>
          <w:pgMar w:top="1440" w:right="1440" w:bottom="1440" w:left="1440" w:header="720" w:footer="720" w:gutter="0"/>
          <w:cols w:space="720"/>
          <w:docGrid w:linePitch="360"/>
        </w:sectPr>
      </w:pPr>
      <w:r>
        <w:rPr>
          <w:noProof/>
        </w:rPr>
        <w:drawing>
          <wp:inline distT="0" distB="0" distL="0" distR="0" wp14:anchorId="21223C1B" wp14:editId="4C187A40">
            <wp:extent cx="4885303" cy="5038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23773" cy="5078403"/>
                    </a:xfrm>
                    <a:prstGeom prst="rect">
                      <a:avLst/>
                    </a:prstGeom>
                    <a:noFill/>
                    <a:ln>
                      <a:noFill/>
                    </a:ln>
                  </pic:spPr>
                </pic:pic>
              </a:graphicData>
            </a:graphic>
          </wp:inline>
        </w:drawing>
      </w:r>
    </w:p>
    <w:p w14:paraId="3B932D64" w14:textId="7314C361" w:rsidR="00F760A3" w:rsidRPr="00292CF6" w:rsidRDefault="00F760A3" w:rsidP="00F760A3">
      <w:pPr>
        <w:spacing w:line="360" w:lineRule="auto"/>
        <w:jc w:val="center"/>
        <w:rPr>
          <w:rFonts w:ascii="Times New Roman" w:hAnsi="Times New Roman" w:cs="Times New Roman"/>
          <w:noProof/>
          <w:sz w:val="24"/>
          <w:szCs w:val="24"/>
        </w:rPr>
      </w:pPr>
      <w:r>
        <w:rPr>
          <w:rFonts w:ascii="Arial Narrow" w:hAnsi="Arial Narrow"/>
          <w:szCs w:val="22"/>
        </w:rPr>
        <w:lastRenderedPageBreak/>
        <w:tab/>
      </w:r>
      <w:r w:rsidRPr="00292CF6">
        <w:rPr>
          <w:rFonts w:ascii="Times New Roman" w:hAnsi="Times New Roman" w:cs="Times New Roman"/>
          <w:b/>
          <w:bCs/>
          <w:noProof/>
          <w:sz w:val="24"/>
          <w:szCs w:val="24"/>
        </w:rPr>
        <w:t xml:space="preserve">Figure </w:t>
      </w:r>
      <w:r>
        <w:rPr>
          <w:rFonts w:ascii="Times New Roman" w:hAnsi="Times New Roman" w:cs="Times New Roman"/>
          <w:b/>
          <w:bCs/>
          <w:noProof/>
          <w:sz w:val="24"/>
          <w:szCs w:val="24"/>
        </w:rPr>
        <w:t>3</w:t>
      </w:r>
      <w:r w:rsidRPr="00292CF6">
        <w:rPr>
          <w:rFonts w:ascii="Times New Roman" w:hAnsi="Times New Roman" w:cs="Times New Roman"/>
          <w:b/>
          <w:bCs/>
          <w:noProof/>
          <w:sz w:val="24"/>
          <w:szCs w:val="24"/>
        </w:rPr>
        <w:t xml:space="preserve">: </w:t>
      </w:r>
      <w:r w:rsidRPr="00292CF6">
        <w:rPr>
          <w:rFonts w:ascii="Times New Roman" w:hAnsi="Times New Roman" w:cs="Times New Roman"/>
          <w:noProof/>
          <w:sz w:val="24"/>
          <w:szCs w:val="24"/>
        </w:rPr>
        <w:t>LSR Index construction flow-chart</w:t>
      </w:r>
    </w:p>
    <w:p w14:paraId="18411B3D" w14:textId="77777777" w:rsidR="00F760A3" w:rsidRDefault="00F760A3" w:rsidP="00F760A3">
      <w:pPr>
        <w:spacing w:line="360" w:lineRule="auto"/>
        <w:jc w:val="center"/>
        <w:rPr>
          <w:rFonts w:ascii="Arial Narrow" w:hAnsi="Arial Narrow" w:cs="Times New Roman"/>
          <w:b/>
          <w:bCs/>
          <w:noProof/>
        </w:rPr>
      </w:pPr>
      <w:r>
        <w:rPr>
          <w:noProof/>
        </w:rPr>
        <w:drawing>
          <wp:inline distT="0" distB="0" distL="0" distR="0" wp14:anchorId="33726981" wp14:editId="474655CD">
            <wp:extent cx="7810500" cy="4143375"/>
            <wp:effectExtent l="0" t="0" r="19050" b="95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14BEB8B2" w14:textId="77777777" w:rsidR="00F760A3" w:rsidRDefault="00F760A3" w:rsidP="00F760A3">
      <w:pPr>
        <w:spacing w:line="360" w:lineRule="auto"/>
        <w:jc w:val="center"/>
        <w:rPr>
          <w:rFonts w:ascii="Arial Narrow" w:hAnsi="Arial Narrow" w:cs="Times New Roman"/>
          <w:b/>
          <w:bCs/>
          <w:noProof/>
        </w:rPr>
      </w:pPr>
      <w:r>
        <w:rPr>
          <w:noProof/>
        </w:rPr>
        <mc:AlternateContent>
          <mc:Choice Requires="wps">
            <w:drawing>
              <wp:anchor distT="45720" distB="45720" distL="114300" distR="114300" simplePos="0" relativeHeight="251659264" behindDoc="0" locked="0" layoutInCell="1" allowOverlap="1" wp14:anchorId="70566E70" wp14:editId="3ED7BE24">
                <wp:simplePos x="0" y="0"/>
                <wp:positionH relativeFrom="column">
                  <wp:posOffset>318135</wp:posOffset>
                </wp:positionH>
                <wp:positionV relativeFrom="paragraph">
                  <wp:posOffset>295910</wp:posOffset>
                </wp:positionV>
                <wp:extent cx="8124825" cy="485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485775"/>
                        </a:xfrm>
                        <a:prstGeom prst="rect">
                          <a:avLst/>
                        </a:prstGeom>
                        <a:solidFill>
                          <a:srgbClr val="FFFFFF"/>
                        </a:solidFill>
                        <a:ln w="9525">
                          <a:solidFill>
                            <a:srgbClr val="000000"/>
                          </a:solidFill>
                          <a:miter lim="800000"/>
                          <a:headEnd/>
                          <a:tailEnd/>
                        </a:ln>
                      </wps:spPr>
                      <wps:txbx>
                        <w:txbxContent>
                          <w:p w14:paraId="00E6BE0F" w14:textId="77777777" w:rsidR="00F760A3" w:rsidRPr="002A7675" w:rsidRDefault="00F760A3" w:rsidP="00F760A3">
                            <w:pPr>
                              <w:rPr>
                                <w:rFonts w:ascii="Times New Roman" w:hAnsi="Times New Roman" w:cs="Times New Roman"/>
                                <w:i/>
                                <w:iCs/>
                              </w:rPr>
                            </w:pPr>
                            <w:r>
                              <w:rPr>
                                <w:rFonts w:ascii="Times New Roman" w:hAnsi="Times New Roman" w:cs="Times New Roman"/>
                                <w:i/>
                                <w:iCs/>
                              </w:rPr>
                              <w:t xml:space="preserve">Note: </w:t>
                            </w:r>
                            <w:r w:rsidRPr="002A7675">
                              <w:rPr>
                                <w:rFonts w:ascii="Times New Roman" w:hAnsi="Times New Roman" w:cs="Times New Roman"/>
                                <w:i/>
                                <w:iCs/>
                              </w:rPr>
                              <w:t xml:space="preserve">Inputs marked in </w:t>
                            </w:r>
                            <w:proofErr w:type="gramStart"/>
                            <w:r w:rsidRPr="002A7675">
                              <w:rPr>
                                <w:rFonts w:ascii="Times New Roman" w:hAnsi="Times New Roman" w:cs="Times New Roman"/>
                                <w:i/>
                                <w:iCs/>
                              </w:rPr>
                              <w:t>Red</w:t>
                            </w:r>
                            <w:proofErr w:type="gramEnd"/>
                            <w:r w:rsidRPr="002A7675">
                              <w:rPr>
                                <w:rFonts w:ascii="Times New Roman" w:hAnsi="Times New Roman" w:cs="Times New Roman"/>
                                <w:i/>
                                <w:iCs/>
                              </w:rPr>
                              <w:t xml:space="preserve"> color is mandatory while inputs marked in Yellow color is optional for developing the LSR Index. If no data available for all the sub-indexes, take the value on 1 and run the LSR index.</w:t>
                            </w:r>
                          </w:p>
                          <w:p w14:paraId="2F15ECA3" w14:textId="77777777" w:rsidR="00F760A3" w:rsidRPr="00AC5243" w:rsidRDefault="00F760A3" w:rsidP="00F760A3">
                            <w:pPr>
                              <w:jc w:val="cente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566E70" id="_x0000_t202" coordsize="21600,21600" o:spt="202" path="m,l,21600r21600,l21600,xe">
                <v:stroke joinstyle="miter"/>
                <v:path gradientshapeok="t" o:connecttype="rect"/>
              </v:shapetype>
              <v:shape id="Text Box 2" o:spid="_x0000_s1026" type="#_x0000_t202" style="position:absolute;left:0;text-align:left;margin-left:25.05pt;margin-top:23.3pt;width:639.7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">
                <v:textbox>
                  <w:txbxContent>
                    <w:p w14:paraId="00E6BE0F" w14:textId="77777777" w:rsidR="00F760A3" w:rsidRPr="002A7675" w:rsidRDefault="00F760A3" w:rsidP="00F760A3">
                      <w:pPr>
                        <w:rPr>
                          <w:rFonts w:ascii="Times New Roman" w:hAnsi="Times New Roman" w:cs="Times New Roman"/>
                          <w:i/>
                          <w:iCs/>
                        </w:rPr>
                      </w:pPr>
                      <w:r>
                        <w:rPr>
                          <w:rFonts w:ascii="Times New Roman" w:hAnsi="Times New Roman" w:cs="Times New Roman"/>
                          <w:i/>
                          <w:iCs/>
                        </w:rPr>
                        <w:t xml:space="preserve">Note: </w:t>
                      </w:r>
                      <w:r w:rsidRPr="002A7675">
                        <w:rPr>
                          <w:rFonts w:ascii="Times New Roman" w:hAnsi="Times New Roman" w:cs="Times New Roman"/>
                          <w:i/>
                          <w:iCs/>
                        </w:rPr>
                        <w:t xml:space="preserve">Inputs marked in </w:t>
                      </w:r>
                      <w:proofErr w:type="gramStart"/>
                      <w:r w:rsidRPr="002A7675">
                        <w:rPr>
                          <w:rFonts w:ascii="Times New Roman" w:hAnsi="Times New Roman" w:cs="Times New Roman"/>
                          <w:i/>
                          <w:iCs/>
                        </w:rPr>
                        <w:t>Red</w:t>
                      </w:r>
                      <w:proofErr w:type="gramEnd"/>
                      <w:r w:rsidRPr="002A7675">
                        <w:rPr>
                          <w:rFonts w:ascii="Times New Roman" w:hAnsi="Times New Roman" w:cs="Times New Roman"/>
                          <w:i/>
                          <w:iCs/>
                        </w:rPr>
                        <w:t xml:space="preserve"> color is mandatory while inputs marked in Yellow color is optional for developing the LSR Index. If no data available for all the sub-indexes, take the value on 1 and run the LSR index.</w:t>
                      </w:r>
                    </w:p>
                    <w:p w14:paraId="2F15ECA3" w14:textId="77777777" w:rsidR="00F760A3" w:rsidRPr="00AC5243" w:rsidRDefault="00F760A3" w:rsidP="00F760A3">
                      <w:pPr>
                        <w:jc w:val="center"/>
                        <w:rPr>
                          <w:i/>
                          <w:iCs/>
                        </w:rPr>
                      </w:pPr>
                    </w:p>
                  </w:txbxContent>
                </v:textbox>
                <w10:wrap type="square"/>
              </v:shape>
            </w:pict>
          </mc:Fallback>
        </mc:AlternateContent>
      </w:r>
    </w:p>
    <w:p w14:paraId="55AD0AB4" w14:textId="73C04DB7" w:rsidR="00046CCC" w:rsidRPr="00046CCC" w:rsidRDefault="00046CCC" w:rsidP="00F760A3">
      <w:pPr>
        <w:tabs>
          <w:tab w:val="left" w:pos="3720"/>
        </w:tabs>
        <w:rPr>
          <w:rFonts w:ascii="Arial Narrow" w:hAnsi="Arial Narrow"/>
          <w:szCs w:val="22"/>
        </w:rPr>
      </w:pPr>
    </w:p>
    <w:sectPr w:rsidR="00046CCC" w:rsidRPr="00046CCC" w:rsidSect="0023198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0E722" w14:textId="77777777" w:rsidR="00E70F15" w:rsidRDefault="00E70F15" w:rsidP="001672F9">
      <w:pPr>
        <w:spacing w:after="0" w:line="240" w:lineRule="auto"/>
      </w:pPr>
      <w:r>
        <w:separator/>
      </w:r>
    </w:p>
  </w:endnote>
  <w:endnote w:type="continuationSeparator" w:id="0">
    <w:p w14:paraId="43BAF013" w14:textId="77777777" w:rsidR="00E70F15" w:rsidRDefault="00E70F15" w:rsidP="00167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516530"/>
      <w:docPartObj>
        <w:docPartGallery w:val="Page Numbers (Bottom of Page)"/>
        <w:docPartUnique/>
      </w:docPartObj>
    </w:sdtPr>
    <w:sdtEndPr>
      <w:rPr>
        <w:noProof/>
      </w:rPr>
    </w:sdtEndPr>
    <w:sdtContent>
      <w:p w14:paraId="128D5CA8" w14:textId="2B47EF2A" w:rsidR="00C13AB9" w:rsidRDefault="00C13A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50B394" w14:textId="77777777" w:rsidR="00C13AB9" w:rsidRDefault="00C13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D1EF" w14:textId="77777777" w:rsidR="00E70F15" w:rsidRDefault="00E70F15" w:rsidP="001672F9">
      <w:pPr>
        <w:spacing w:after="0" w:line="240" w:lineRule="auto"/>
      </w:pPr>
      <w:r>
        <w:separator/>
      </w:r>
    </w:p>
  </w:footnote>
  <w:footnote w:type="continuationSeparator" w:id="0">
    <w:p w14:paraId="16D4A1B8" w14:textId="77777777" w:rsidR="00E70F15" w:rsidRDefault="00E70F15" w:rsidP="001672F9">
      <w:pPr>
        <w:spacing w:after="0" w:line="240" w:lineRule="auto"/>
      </w:pPr>
      <w:r>
        <w:continuationSeparator/>
      </w:r>
    </w:p>
  </w:footnote>
  <w:footnote w:id="1">
    <w:p w14:paraId="4A2B1C9B" w14:textId="36771143" w:rsidR="00C13AB9" w:rsidRDefault="00C13AB9">
      <w:pPr>
        <w:pStyle w:val="FootnoteText"/>
      </w:pPr>
      <w:r>
        <w:rPr>
          <w:rStyle w:val="FootnoteReference"/>
        </w:rPr>
        <w:footnoteRef/>
      </w:r>
      <w:r>
        <w:t xml:space="preserve"> </w:t>
      </w:r>
      <w:r w:rsidRPr="00572F31">
        <w:rPr>
          <w:rFonts w:ascii="Arial Narrow" w:hAnsi="Arial Narrow"/>
          <w:szCs w:val="20"/>
        </w:rPr>
        <w:t xml:space="preserve">Hasell, J., Mathieu, E., </w:t>
      </w:r>
      <w:proofErr w:type="spellStart"/>
      <w:r w:rsidRPr="00572F31">
        <w:rPr>
          <w:rFonts w:ascii="Arial Narrow" w:hAnsi="Arial Narrow"/>
          <w:szCs w:val="20"/>
        </w:rPr>
        <w:t>Beltekian</w:t>
      </w:r>
      <w:proofErr w:type="spellEnd"/>
      <w:r w:rsidRPr="00572F31">
        <w:rPr>
          <w:rFonts w:ascii="Arial Narrow" w:hAnsi="Arial Narrow"/>
          <w:szCs w:val="20"/>
        </w:rPr>
        <w:t>, D. et al. A cross-country database of COVID-19 testing. Sci Data 7, 345 (2020)</w:t>
      </w:r>
    </w:p>
  </w:footnote>
  <w:footnote w:id="2">
    <w:p w14:paraId="36511B73" w14:textId="77777777" w:rsidR="00C13AB9" w:rsidRPr="00F06C2C" w:rsidRDefault="00C13AB9" w:rsidP="002270D1">
      <w:pPr>
        <w:spacing w:after="0" w:line="240" w:lineRule="auto"/>
        <w:jc w:val="both"/>
        <w:rPr>
          <w:rFonts w:ascii="Arial Narrow" w:hAnsi="Arial Narrow"/>
          <w:szCs w:val="22"/>
        </w:rPr>
      </w:pPr>
      <w:r w:rsidRPr="00F760A3">
        <w:rPr>
          <w:rStyle w:val="FootnoteReference"/>
        </w:rPr>
        <w:footnoteRef/>
      </w:r>
      <w:r w:rsidRPr="00F760A3">
        <w:rPr>
          <w:rFonts w:ascii="Arial Narrow" w:hAnsi="Arial Narrow"/>
          <w:sz w:val="20"/>
          <w:szCs w:val="20"/>
        </w:rPr>
        <w:t>This statistic is prone to measurement and definition issues, hence should be taken with caution.</w:t>
      </w:r>
    </w:p>
  </w:footnote>
  <w:footnote w:id="3">
    <w:p w14:paraId="7D492BA6" w14:textId="54E135BF" w:rsidR="00C13AB9" w:rsidRDefault="00C13AB9" w:rsidP="00697766">
      <w:pPr>
        <w:pStyle w:val="FootnoteText"/>
      </w:pPr>
      <w:r>
        <w:rPr>
          <w:rStyle w:val="FootnoteReference"/>
        </w:rPr>
        <w:footnoteRef/>
      </w:r>
      <w:r>
        <w:rPr>
          <w:rFonts w:ascii="Arial Narrow" w:hAnsi="Arial Narrow"/>
          <w:szCs w:val="20"/>
        </w:rPr>
        <w:t xml:space="preserve">Based on </w:t>
      </w:r>
      <w:r w:rsidRPr="00DC620E">
        <w:rPr>
          <w:rFonts w:ascii="Arial Narrow" w:hAnsi="Arial Narrow"/>
          <w:szCs w:val="20"/>
        </w:rPr>
        <w:t>country</w:t>
      </w:r>
      <w:r>
        <w:rPr>
          <w:rFonts w:ascii="Arial Narrow" w:hAnsi="Arial Narrow"/>
          <w:szCs w:val="20"/>
        </w:rPr>
        <w:t>-specific</w:t>
      </w:r>
      <w:r w:rsidRPr="00DC620E">
        <w:rPr>
          <w:rFonts w:ascii="Arial Narrow" w:hAnsi="Arial Narrow"/>
          <w:szCs w:val="20"/>
        </w:rPr>
        <w:t xml:space="preserve"> reporting </w:t>
      </w:r>
      <w:r>
        <w:rPr>
          <w:rFonts w:ascii="Arial Narrow" w:hAnsi="Arial Narrow"/>
          <w:szCs w:val="20"/>
        </w:rPr>
        <w:t>system this number could capture</w:t>
      </w:r>
      <w:r w:rsidRPr="00697766">
        <w:rPr>
          <w:rFonts w:ascii="Arial Narrow" w:hAnsi="Arial Narrow"/>
          <w:szCs w:val="22"/>
        </w:rPr>
        <w:t xml:space="preserve"> laboratory </w:t>
      </w:r>
      <w:r>
        <w:rPr>
          <w:rFonts w:ascii="Arial Narrow" w:hAnsi="Arial Narrow"/>
          <w:szCs w:val="22"/>
        </w:rPr>
        <w:t xml:space="preserve">and </w:t>
      </w:r>
      <w:r>
        <w:rPr>
          <w:rFonts w:ascii="Arial Narrow" w:hAnsi="Arial Narrow"/>
          <w:szCs w:val="20"/>
        </w:rPr>
        <w:t xml:space="preserve">clinically confirmed as well as </w:t>
      </w:r>
      <w:r w:rsidRPr="00D35FF0">
        <w:rPr>
          <w:rFonts w:ascii="Arial Narrow" w:hAnsi="Arial Narrow"/>
          <w:szCs w:val="20"/>
        </w:rPr>
        <w:t xml:space="preserve">presumptive, suspect, or probable </w:t>
      </w:r>
      <w:r>
        <w:rPr>
          <w:rFonts w:ascii="Arial Narrow" w:hAnsi="Arial Narrow"/>
          <w:szCs w:val="20"/>
        </w:rPr>
        <w:t xml:space="preserve">infected </w:t>
      </w:r>
      <w:r w:rsidRPr="00D35FF0">
        <w:rPr>
          <w:rFonts w:ascii="Arial Narrow" w:hAnsi="Arial Narrow"/>
          <w:szCs w:val="20"/>
        </w:rPr>
        <w:t>cases</w:t>
      </w:r>
      <w:r w:rsidRPr="00DC620E">
        <w:rPr>
          <w:rFonts w:ascii="Arial Narrow" w:hAnsi="Arial Narrow"/>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359DE"/>
    <w:multiLevelType w:val="hybridMultilevel"/>
    <w:tmpl w:val="D07810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0NTaysLS0sDS1MDZW0lEKTi0uzszPAykwNKgFACVZnvgtAAAA"/>
  </w:docVars>
  <w:rsids>
    <w:rsidRoot w:val="00435C18"/>
    <w:rsid w:val="00046CCC"/>
    <w:rsid w:val="00052332"/>
    <w:rsid w:val="00101D2B"/>
    <w:rsid w:val="001672F9"/>
    <w:rsid w:val="001D3C80"/>
    <w:rsid w:val="001E0277"/>
    <w:rsid w:val="0022397D"/>
    <w:rsid w:val="002270D1"/>
    <w:rsid w:val="00231985"/>
    <w:rsid w:val="002B355D"/>
    <w:rsid w:val="00372263"/>
    <w:rsid w:val="003D1BEB"/>
    <w:rsid w:val="003E5E01"/>
    <w:rsid w:val="00435C18"/>
    <w:rsid w:val="004B69D3"/>
    <w:rsid w:val="0053487D"/>
    <w:rsid w:val="00572F31"/>
    <w:rsid w:val="005D7C48"/>
    <w:rsid w:val="005F0ECB"/>
    <w:rsid w:val="00684514"/>
    <w:rsid w:val="00697766"/>
    <w:rsid w:val="00733442"/>
    <w:rsid w:val="00766ACC"/>
    <w:rsid w:val="007B6D16"/>
    <w:rsid w:val="007B74CA"/>
    <w:rsid w:val="007E2C43"/>
    <w:rsid w:val="007F0231"/>
    <w:rsid w:val="00860E6F"/>
    <w:rsid w:val="00885C08"/>
    <w:rsid w:val="008E12CD"/>
    <w:rsid w:val="00900532"/>
    <w:rsid w:val="00921350"/>
    <w:rsid w:val="00925167"/>
    <w:rsid w:val="009C76CB"/>
    <w:rsid w:val="00AA3369"/>
    <w:rsid w:val="00AB45CF"/>
    <w:rsid w:val="00AB5F04"/>
    <w:rsid w:val="00AE4A1A"/>
    <w:rsid w:val="00B05270"/>
    <w:rsid w:val="00B14AF4"/>
    <w:rsid w:val="00B46ECA"/>
    <w:rsid w:val="00B9669F"/>
    <w:rsid w:val="00BA58DD"/>
    <w:rsid w:val="00C13AB9"/>
    <w:rsid w:val="00C5024E"/>
    <w:rsid w:val="00C515F8"/>
    <w:rsid w:val="00C81A3D"/>
    <w:rsid w:val="00CA14C4"/>
    <w:rsid w:val="00D80747"/>
    <w:rsid w:val="00E70F15"/>
    <w:rsid w:val="00EA0C7B"/>
    <w:rsid w:val="00ED6BF8"/>
    <w:rsid w:val="00F40AD9"/>
    <w:rsid w:val="00F4306A"/>
    <w:rsid w:val="00F760A3"/>
    <w:rsid w:val="00F8144C"/>
    <w:rsid w:val="00F93602"/>
    <w:rsid w:val="00FE063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5C5FC"/>
  <w15:chartTrackingRefBased/>
  <w15:docId w15:val="{06CF5B6A-CB4D-4A74-992F-3E432C51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C18"/>
    <w:rPr>
      <w:color w:val="0563C1" w:themeColor="hyperlink"/>
      <w:u w:val="single"/>
    </w:rPr>
  </w:style>
  <w:style w:type="table" w:styleId="TableGrid">
    <w:name w:val="Table Grid"/>
    <w:basedOn w:val="TableNormal"/>
    <w:uiPriority w:val="39"/>
    <w:rsid w:val="00231985"/>
    <w:pPr>
      <w:spacing w:after="0" w:line="240" w:lineRule="auto"/>
    </w:pPr>
    <w:rPr>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2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2F9"/>
  </w:style>
  <w:style w:type="paragraph" w:styleId="Footer">
    <w:name w:val="footer"/>
    <w:basedOn w:val="Normal"/>
    <w:link w:val="FooterChar"/>
    <w:uiPriority w:val="99"/>
    <w:unhideWhenUsed/>
    <w:rsid w:val="001672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2F9"/>
  </w:style>
  <w:style w:type="paragraph" w:styleId="BalloonText">
    <w:name w:val="Balloon Text"/>
    <w:basedOn w:val="Normal"/>
    <w:link w:val="BalloonTextChar"/>
    <w:uiPriority w:val="99"/>
    <w:semiHidden/>
    <w:unhideWhenUsed/>
    <w:rsid w:val="00AA3369"/>
    <w:pPr>
      <w:spacing w:after="0" w:line="240" w:lineRule="auto"/>
    </w:pPr>
    <w:rPr>
      <w:rFonts w:ascii="Segoe UI" w:hAnsi="Segoe UI" w:cs="Segoe UI"/>
      <w:sz w:val="18"/>
      <w:szCs w:val="22"/>
    </w:rPr>
  </w:style>
  <w:style w:type="character" w:customStyle="1" w:styleId="BalloonTextChar">
    <w:name w:val="Balloon Text Char"/>
    <w:basedOn w:val="DefaultParagraphFont"/>
    <w:link w:val="BalloonText"/>
    <w:uiPriority w:val="99"/>
    <w:semiHidden/>
    <w:rsid w:val="00AA3369"/>
    <w:rPr>
      <w:rFonts w:ascii="Segoe UI" w:hAnsi="Segoe UI" w:cs="Segoe UI"/>
      <w:sz w:val="18"/>
      <w:szCs w:val="22"/>
    </w:rPr>
  </w:style>
  <w:style w:type="character" w:styleId="UnresolvedMention">
    <w:name w:val="Unresolved Mention"/>
    <w:basedOn w:val="DefaultParagraphFont"/>
    <w:uiPriority w:val="99"/>
    <w:semiHidden/>
    <w:unhideWhenUsed/>
    <w:rsid w:val="00697766"/>
    <w:rPr>
      <w:color w:val="605E5C"/>
      <w:shd w:val="clear" w:color="auto" w:fill="E1DFDD"/>
    </w:rPr>
  </w:style>
  <w:style w:type="paragraph" w:styleId="ListParagraph">
    <w:name w:val="List Paragraph"/>
    <w:basedOn w:val="Normal"/>
    <w:uiPriority w:val="34"/>
    <w:qFormat/>
    <w:rsid w:val="00697766"/>
    <w:pPr>
      <w:ind w:left="720"/>
      <w:contextualSpacing/>
    </w:pPr>
  </w:style>
  <w:style w:type="paragraph" w:styleId="FootnoteText">
    <w:name w:val="footnote text"/>
    <w:basedOn w:val="Normal"/>
    <w:link w:val="FootnoteTextChar"/>
    <w:uiPriority w:val="99"/>
    <w:semiHidden/>
    <w:unhideWhenUsed/>
    <w:rsid w:val="00697766"/>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697766"/>
    <w:rPr>
      <w:sz w:val="20"/>
      <w:szCs w:val="25"/>
    </w:rPr>
  </w:style>
  <w:style w:type="character" w:styleId="FootnoteReference">
    <w:name w:val="footnote reference"/>
    <w:basedOn w:val="DefaultParagraphFont"/>
    <w:uiPriority w:val="99"/>
    <w:semiHidden/>
    <w:unhideWhenUsed/>
    <w:rsid w:val="006977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4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worldindata.org/" TargetMode="External"/><Relationship Id="rId18" Type="http://schemas.openxmlformats.org/officeDocument/2006/relationships/hyperlink" Target="https://ourworldindata.org/" TargetMode="External"/><Relationship Id="rId26" Type="http://schemas.openxmlformats.org/officeDocument/2006/relationships/hyperlink" Target="https://ourworldindata.org/" TargetMode="External"/><Relationship Id="rId39" Type="http://schemas.openxmlformats.org/officeDocument/2006/relationships/diagramData" Target="diagrams/data1.xml"/><Relationship Id="rId21" Type="http://schemas.openxmlformats.org/officeDocument/2006/relationships/hyperlink" Target="https://ourworldindata.org/" TargetMode="External"/><Relationship Id="rId34" Type="http://schemas.openxmlformats.org/officeDocument/2006/relationships/image" Target="media/image1.emf"/><Relationship Id="rId42" Type="http://schemas.openxmlformats.org/officeDocument/2006/relationships/diagramColors" Target="diagrams/colors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urworldindata.org/" TargetMode="External"/><Relationship Id="rId29" Type="http://schemas.openxmlformats.org/officeDocument/2006/relationships/hyperlink" Target="https://ourworldindat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medn@fiu.edu" TargetMode="External"/><Relationship Id="rId24" Type="http://schemas.openxmlformats.org/officeDocument/2006/relationships/hyperlink" Target="https://www.usnews.com/news/world/articles/2020-05-07/pakistan-to-lift-lockdown-from-saturday-despite-rising-covid-19-curve" TargetMode="External"/><Relationship Id="rId32" Type="http://schemas.openxmlformats.org/officeDocument/2006/relationships/hyperlink" Target="https://ourworldindata.org/" TargetMode="External"/><Relationship Id="rId37" Type="http://schemas.openxmlformats.org/officeDocument/2006/relationships/footer" Target="footer1.xml"/><Relationship Id="rId40" Type="http://schemas.openxmlformats.org/officeDocument/2006/relationships/diagramLayout" Target="diagrams/layout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urworldindata.org/" TargetMode="External"/><Relationship Id="rId23" Type="http://schemas.openxmlformats.org/officeDocument/2006/relationships/hyperlink" Target="https://ourworldindata.org/" TargetMode="External"/><Relationship Id="rId28" Type="http://schemas.openxmlformats.org/officeDocument/2006/relationships/hyperlink" Target="https://ourworldindata.org/" TargetMode="External"/><Relationship Id="rId36" Type="http://schemas.openxmlformats.org/officeDocument/2006/relationships/image" Target="media/image2.png"/><Relationship Id="rId10" Type="http://schemas.openxmlformats.org/officeDocument/2006/relationships/hyperlink" Target="mailto:sajedultalukder.cs@gmail.com" TargetMode="External"/><Relationship Id="rId19" Type="http://schemas.openxmlformats.org/officeDocument/2006/relationships/hyperlink" Target="https://ourworldindata.org/" TargetMode="External"/><Relationship Id="rId31" Type="http://schemas.openxmlformats.org/officeDocument/2006/relationships/hyperlink" Target="https://www.tatnews.org/2020/06/thailand-announces-fourth-phase-of-relaxing-business-and-activity-restrictions-from-15-jun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shtiaq@fiu.edu" TargetMode="External"/><Relationship Id="rId14" Type="http://schemas.openxmlformats.org/officeDocument/2006/relationships/hyperlink" Target="https://ourworldindata.org/" TargetMode="External"/><Relationship Id="rId22" Type="http://schemas.openxmlformats.org/officeDocument/2006/relationships/hyperlink" Target="https://ourworldindata.org/" TargetMode="External"/><Relationship Id="rId27" Type="http://schemas.openxmlformats.org/officeDocument/2006/relationships/hyperlink" Target="https://ourworldindata.org/" TargetMode="External"/><Relationship Id="rId30" Type="http://schemas.openxmlformats.org/officeDocument/2006/relationships/hyperlink" Target="https://ourworldindata.org/" TargetMode="External"/><Relationship Id="rId35" Type="http://schemas.openxmlformats.org/officeDocument/2006/relationships/package" Target="embeddings/Microsoft_PowerPoint_Slide.sldx"/><Relationship Id="rId43" Type="http://schemas.microsoft.com/office/2007/relationships/diagramDrawing" Target="diagrams/drawing1.xml"/><Relationship Id="rId8" Type="http://schemas.openxmlformats.org/officeDocument/2006/relationships/hyperlink" Target="mailto:shonchoy@fiu.edu" TargetMode="External"/><Relationship Id="rId3" Type="http://schemas.openxmlformats.org/officeDocument/2006/relationships/styles" Target="styles.xml"/><Relationship Id="rId12" Type="http://schemas.openxmlformats.org/officeDocument/2006/relationships/hyperlink" Target="mailto:rajiv@cncr-bangladesh.org" TargetMode="External"/><Relationship Id="rId17" Type="http://schemas.openxmlformats.org/officeDocument/2006/relationships/hyperlink" Target="https://ourworldindata.org/" TargetMode="External"/><Relationship Id="rId25" Type="http://schemas.openxmlformats.org/officeDocument/2006/relationships/hyperlink" Target="https://ourworldindata.org/" TargetMode="External"/><Relationship Id="rId33" Type="http://schemas.openxmlformats.org/officeDocument/2006/relationships/hyperlink" Target="https://ourworldindata.org/" TargetMode="External"/><Relationship Id="rId38" Type="http://schemas.openxmlformats.org/officeDocument/2006/relationships/image" Target="media/image3.png"/><Relationship Id="rId20" Type="http://schemas.openxmlformats.org/officeDocument/2006/relationships/hyperlink" Target="https://ourworldindata.org/" TargetMode="External"/><Relationship Id="rId41"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0F5BA2-7B6B-4B7F-99F5-AA938C7B4BAF}" type="doc">
      <dgm:prSet loTypeId="urn:microsoft.com/office/officeart/2005/8/layout/hProcess9" loCatId="process" qsTypeId="urn:microsoft.com/office/officeart/2005/8/quickstyle/simple4" qsCatId="simple" csTypeId="urn:microsoft.com/office/officeart/2005/8/colors/accent1_2" csCatId="accent1" phldr="1"/>
      <dgm:spPr/>
      <dgm:t>
        <a:bodyPr/>
        <a:lstStyle/>
        <a:p>
          <a:endParaRPr lang="en-US"/>
        </a:p>
      </dgm:t>
    </dgm:pt>
    <dgm:pt modelId="{C7AE0690-1657-4EBC-B45C-AD5707F91BD8}">
      <dgm:prSet phldrT="[Text]" custT="1"/>
      <dgm:spPr/>
      <dgm:t>
        <a:bodyPr/>
        <a:lstStyle/>
        <a:p>
          <a:r>
            <a:rPr lang="en-US" sz="1200" b="1"/>
            <a:t>(1) Daily time series data </a:t>
          </a:r>
        </a:p>
      </dgm:t>
    </dgm:pt>
    <dgm:pt modelId="{0445717E-AA4E-4DC9-AE1E-B30F2B281A0C}" type="parTrans" cxnId="{E8C567DF-FE74-4A85-9BD8-796A553C02F2}">
      <dgm:prSet/>
      <dgm:spPr/>
      <dgm:t>
        <a:bodyPr/>
        <a:lstStyle/>
        <a:p>
          <a:endParaRPr lang="en-US"/>
        </a:p>
      </dgm:t>
    </dgm:pt>
    <dgm:pt modelId="{0103598C-6123-4662-B498-45CA8C8ABDDB}" type="sibTrans" cxnId="{E8C567DF-FE74-4A85-9BD8-796A553C02F2}">
      <dgm:prSet/>
      <dgm:spPr/>
      <dgm:t>
        <a:bodyPr/>
        <a:lstStyle/>
        <a:p>
          <a:endParaRPr lang="en-US"/>
        </a:p>
      </dgm:t>
    </dgm:pt>
    <dgm:pt modelId="{C7EE7FC7-B14B-4827-AC6F-67D91101BF52}">
      <dgm:prSet phldrT="[Text]" custT="1"/>
      <dgm:spPr/>
      <dgm:t>
        <a:bodyPr/>
        <a:lstStyle/>
        <a:p>
          <a:r>
            <a:rPr lang="en-US" sz="1200">
              <a:solidFill>
                <a:srgbClr val="FF0000"/>
              </a:solidFill>
            </a:rPr>
            <a:t>Infected  </a:t>
          </a:r>
        </a:p>
      </dgm:t>
    </dgm:pt>
    <dgm:pt modelId="{B266330D-D027-4A65-A1EC-26ABA8902E6C}" type="parTrans" cxnId="{D8387D2B-BF54-4203-AF20-2483334E9481}">
      <dgm:prSet/>
      <dgm:spPr/>
      <dgm:t>
        <a:bodyPr/>
        <a:lstStyle/>
        <a:p>
          <a:endParaRPr lang="en-US"/>
        </a:p>
      </dgm:t>
    </dgm:pt>
    <dgm:pt modelId="{294CBD5B-60DF-4491-8F81-2CC7E5A1AE17}" type="sibTrans" cxnId="{D8387D2B-BF54-4203-AF20-2483334E9481}">
      <dgm:prSet/>
      <dgm:spPr/>
      <dgm:t>
        <a:bodyPr/>
        <a:lstStyle/>
        <a:p>
          <a:endParaRPr lang="en-US"/>
        </a:p>
      </dgm:t>
    </dgm:pt>
    <dgm:pt modelId="{510C3EAA-7DBC-4F3D-AA7F-73A420C592C5}">
      <dgm:prSet phldrT="[Text]" custT="1"/>
      <dgm:spPr/>
      <dgm:t>
        <a:bodyPr/>
        <a:lstStyle/>
        <a:p>
          <a:r>
            <a:rPr lang="en-US" sz="1200">
              <a:solidFill>
                <a:srgbClr val="FF0000"/>
              </a:solidFill>
            </a:rPr>
            <a:t>Recovered </a:t>
          </a:r>
        </a:p>
      </dgm:t>
    </dgm:pt>
    <dgm:pt modelId="{107B728A-F12C-4D50-8F26-3A35A6BD4600}" type="parTrans" cxnId="{D12AD715-1E91-477E-A2C1-D75018D51CE1}">
      <dgm:prSet/>
      <dgm:spPr/>
      <dgm:t>
        <a:bodyPr/>
        <a:lstStyle/>
        <a:p>
          <a:endParaRPr lang="en-US"/>
        </a:p>
      </dgm:t>
    </dgm:pt>
    <dgm:pt modelId="{0AA9C1DE-BFBA-43C8-A76F-FC08B381FA04}" type="sibTrans" cxnId="{D12AD715-1E91-477E-A2C1-D75018D51CE1}">
      <dgm:prSet/>
      <dgm:spPr/>
      <dgm:t>
        <a:bodyPr/>
        <a:lstStyle/>
        <a:p>
          <a:endParaRPr lang="en-US"/>
        </a:p>
      </dgm:t>
    </dgm:pt>
    <dgm:pt modelId="{2B4EC2BC-872F-4572-9D34-C058C891669F}">
      <dgm:prSet phldrT="[Text]"/>
      <dgm:spPr/>
      <dgm:t>
        <a:bodyPr/>
        <a:lstStyle/>
        <a:p>
          <a:r>
            <a:rPr lang="en-US" sz="1200" b="1"/>
            <a:t>(2) Moving Average and Min-max</a:t>
          </a:r>
        </a:p>
      </dgm:t>
    </dgm:pt>
    <dgm:pt modelId="{F44FB272-99F9-4820-97EA-8A58168E0726}" type="parTrans" cxnId="{BCBFB10C-EC5A-4D9E-8353-C056A8395E0D}">
      <dgm:prSet/>
      <dgm:spPr/>
      <dgm:t>
        <a:bodyPr/>
        <a:lstStyle/>
        <a:p>
          <a:endParaRPr lang="en-US"/>
        </a:p>
      </dgm:t>
    </dgm:pt>
    <dgm:pt modelId="{F9004BD2-A92F-4C61-8993-F2BF0093AD85}" type="sibTrans" cxnId="{BCBFB10C-EC5A-4D9E-8353-C056A8395E0D}">
      <dgm:prSet/>
      <dgm:spPr/>
      <dgm:t>
        <a:bodyPr/>
        <a:lstStyle/>
        <a:p>
          <a:endParaRPr lang="en-US"/>
        </a:p>
      </dgm:t>
    </dgm:pt>
    <dgm:pt modelId="{0239F445-00A0-47B5-80D5-3F894CA75FB8}">
      <dgm:prSet phldrT="[Text]" custT="1"/>
      <dgm:spPr/>
      <dgm:t>
        <a:bodyPr/>
        <a:lstStyle/>
        <a:p>
          <a:r>
            <a:rPr lang="en-US" sz="1200"/>
            <a:t>Create 5-day moving average of all the variables in Step 1</a:t>
          </a:r>
        </a:p>
      </dgm:t>
    </dgm:pt>
    <dgm:pt modelId="{2CBE0005-025C-4809-92D8-44CB335FAE32}" type="parTrans" cxnId="{A433D361-4E49-4B6A-9E89-8CFC2C0C41F5}">
      <dgm:prSet/>
      <dgm:spPr/>
      <dgm:t>
        <a:bodyPr/>
        <a:lstStyle/>
        <a:p>
          <a:endParaRPr lang="en-US"/>
        </a:p>
      </dgm:t>
    </dgm:pt>
    <dgm:pt modelId="{B23C55B8-CB4D-46D4-876B-B279404B2758}" type="sibTrans" cxnId="{A433D361-4E49-4B6A-9E89-8CFC2C0C41F5}">
      <dgm:prSet/>
      <dgm:spPr/>
      <dgm:t>
        <a:bodyPr/>
        <a:lstStyle/>
        <a:p>
          <a:endParaRPr lang="en-US"/>
        </a:p>
      </dgm:t>
    </dgm:pt>
    <dgm:pt modelId="{FDAA0D85-D358-4C3F-8967-0F058928CF7C}">
      <dgm:prSet phldrT="[Text]" custT="1"/>
      <dgm:spPr/>
      <dgm:t>
        <a:bodyPr/>
        <a:lstStyle/>
        <a:p>
          <a:r>
            <a:rPr lang="en-US" sz="1200" b="1"/>
            <a:t>(3) Plug the values in the Equations</a:t>
          </a:r>
        </a:p>
      </dgm:t>
    </dgm:pt>
    <dgm:pt modelId="{028E7499-0484-442E-906B-5CC4B4322D78}" type="parTrans" cxnId="{D90D8C3C-20F6-44C2-A9D3-AE3B8F0E2AC8}">
      <dgm:prSet/>
      <dgm:spPr/>
      <dgm:t>
        <a:bodyPr/>
        <a:lstStyle/>
        <a:p>
          <a:endParaRPr lang="en-US"/>
        </a:p>
      </dgm:t>
    </dgm:pt>
    <dgm:pt modelId="{170CAB28-213F-433E-8E9A-DC1D94E22E3B}" type="sibTrans" cxnId="{D90D8C3C-20F6-44C2-A9D3-AE3B8F0E2AC8}">
      <dgm:prSet/>
      <dgm:spPr/>
      <dgm:t>
        <a:bodyPr/>
        <a:lstStyle/>
        <a:p>
          <a:endParaRPr lang="en-US"/>
        </a:p>
      </dgm:t>
    </dgm:pt>
    <dgm:pt modelId="{ED688E4F-BBE8-4E70-951C-368F78AEBD05}">
      <dgm:prSet phldrT="[Text]" custT="1"/>
      <dgm:spPr/>
      <dgm:t>
        <a:bodyPr/>
        <a:lstStyle/>
        <a:p>
          <a:r>
            <a:rPr lang="en-US" sz="1200"/>
            <a:t>Plug the corrrespending values to estimate the sub-indexes.</a:t>
          </a:r>
        </a:p>
      </dgm:t>
    </dgm:pt>
    <dgm:pt modelId="{3A170946-3A48-4EE8-86BB-1148DD571F48}" type="parTrans" cxnId="{350601C4-838E-4E3B-970E-BE080F95DADA}">
      <dgm:prSet/>
      <dgm:spPr/>
      <dgm:t>
        <a:bodyPr/>
        <a:lstStyle/>
        <a:p>
          <a:endParaRPr lang="en-US"/>
        </a:p>
      </dgm:t>
    </dgm:pt>
    <dgm:pt modelId="{009932B0-8672-44F5-890D-3CC55151F233}" type="sibTrans" cxnId="{350601C4-838E-4E3B-970E-BE080F95DADA}">
      <dgm:prSet/>
      <dgm:spPr/>
      <dgm:t>
        <a:bodyPr/>
        <a:lstStyle/>
        <a:p>
          <a:endParaRPr lang="en-US"/>
        </a:p>
      </dgm:t>
    </dgm:pt>
    <dgm:pt modelId="{99E94DF1-31D6-4967-B357-1872976C28F3}">
      <dgm:prSet phldrT="[Text]" custT="1"/>
      <dgm:spPr/>
      <dgm:t>
        <a:bodyPr/>
        <a:lstStyle/>
        <a:p>
          <a:r>
            <a:rPr lang="en-US" sz="1200"/>
            <a:t>Estimate the daily multiplier.</a:t>
          </a:r>
        </a:p>
      </dgm:t>
    </dgm:pt>
    <dgm:pt modelId="{2DBC1AD3-FFAB-4957-9AF1-B0E66ABD6FFD}" type="parTrans" cxnId="{7A334E97-5EC5-47FE-8DE3-6A79CF06D094}">
      <dgm:prSet/>
      <dgm:spPr/>
      <dgm:t>
        <a:bodyPr/>
        <a:lstStyle/>
        <a:p>
          <a:endParaRPr lang="en-US"/>
        </a:p>
      </dgm:t>
    </dgm:pt>
    <dgm:pt modelId="{6905E0F2-45DD-437D-B28E-97A131E42C8E}" type="sibTrans" cxnId="{7A334E97-5EC5-47FE-8DE3-6A79CF06D094}">
      <dgm:prSet/>
      <dgm:spPr/>
      <dgm:t>
        <a:bodyPr/>
        <a:lstStyle/>
        <a:p>
          <a:endParaRPr lang="en-US"/>
        </a:p>
      </dgm:t>
    </dgm:pt>
    <dgm:pt modelId="{FFE41846-1D20-4EEA-935E-3D0F0A5FAA81}">
      <dgm:prSet phldrT="[Text]" custT="1"/>
      <dgm:spPr/>
      <dgm:t>
        <a:bodyPr/>
        <a:lstStyle/>
        <a:p>
          <a:r>
            <a:rPr lang="en-US" sz="1200">
              <a:solidFill>
                <a:srgbClr val="FFFF00"/>
              </a:solidFill>
            </a:rPr>
            <a:t>Positive cases per million tests </a:t>
          </a:r>
        </a:p>
      </dgm:t>
    </dgm:pt>
    <dgm:pt modelId="{C3DBB72A-4940-48AF-A8FE-D47BE5E3CCDC}" type="parTrans" cxnId="{2BC1A135-B7C8-46D7-A970-0DA86D3BBE65}">
      <dgm:prSet/>
      <dgm:spPr/>
      <dgm:t>
        <a:bodyPr/>
        <a:lstStyle/>
        <a:p>
          <a:endParaRPr lang="en-US"/>
        </a:p>
      </dgm:t>
    </dgm:pt>
    <dgm:pt modelId="{03120091-7B40-4D24-91A2-5677A7ACADAE}" type="sibTrans" cxnId="{2BC1A135-B7C8-46D7-A970-0DA86D3BBE65}">
      <dgm:prSet/>
      <dgm:spPr/>
      <dgm:t>
        <a:bodyPr/>
        <a:lstStyle/>
        <a:p>
          <a:endParaRPr lang="en-US"/>
        </a:p>
      </dgm:t>
    </dgm:pt>
    <dgm:pt modelId="{F05DF8B8-A342-4CD2-835F-8774EEEA82C3}">
      <dgm:prSet phldrT="[Text]" custT="1"/>
      <dgm:spPr/>
      <dgm:t>
        <a:bodyPr/>
        <a:lstStyle/>
        <a:p>
          <a:r>
            <a:rPr lang="en-US" sz="1200">
              <a:solidFill>
                <a:srgbClr val="FFFF00"/>
              </a:solidFill>
            </a:rPr>
            <a:t>New cases per million </a:t>
          </a:r>
        </a:p>
      </dgm:t>
    </dgm:pt>
    <dgm:pt modelId="{9EB5B119-2E0F-4AE2-B539-D063BF818D26}" type="parTrans" cxnId="{8E0886E5-0746-4815-B7E0-B73A0934E923}">
      <dgm:prSet/>
      <dgm:spPr/>
      <dgm:t>
        <a:bodyPr/>
        <a:lstStyle/>
        <a:p>
          <a:endParaRPr lang="en-US"/>
        </a:p>
      </dgm:t>
    </dgm:pt>
    <dgm:pt modelId="{EF052147-FD94-4CCB-ADF8-CD763AAC2271}" type="sibTrans" cxnId="{8E0886E5-0746-4815-B7E0-B73A0934E923}">
      <dgm:prSet/>
      <dgm:spPr/>
      <dgm:t>
        <a:bodyPr/>
        <a:lstStyle/>
        <a:p>
          <a:endParaRPr lang="en-US"/>
        </a:p>
      </dgm:t>
    </dgm:pt>
    <dgm:pt modelId="{D6525F3D-9673-4802-AD4C-92476081E014}">
      <dgm:prSet phldrT="[Text]" custT="1"/>
      <dgm:spPr/>
      <dgm:t>
        <a:bodyPr/>
        <a:lstStyle/>
        <a:p>
          <a:r>
            <a:rPr lang="en-US" sz="1200">
              <a:solidFill>
                <a:srgbClr val="FFFF00"/>
              </a:solidFill>
            </a:rPr>
            <a:t>New deaths per million </a:t>
          </a:r>
        </a:p>
      </dgm:t>
    </dgm:pt>
    <dgm:pt modelId="{DDBE4725-64A1-484D-8C1E-47B826203FF1}" type="parTrans" cxnId="{6863C2A2-4DC0-4490-9DA5-51053645FC3D}">
      <dgm:prSet/>
      <dgm:spPr/>
      <dgm:t>
        <a:bodyPr/>
        <a:lstStyle/>
        <a:p>
          <a:endParaRPr lang="en-US"/>
        </a:p>
      </dgm:t>
    </dgm:pt>
    <dgm:pt modelId="{8170E7D5-F12B-498D-87EF-7C31A3CD0D61}" type="sibTrans" cxnId="{6863C2A2-4DC0-4490-9DA5-51053645FC3D}">
      <dgm:prSet/>
      <dgm:spPr/>
      <dgm:t>
        <a:bodyPr/>
        <a:lstStyle/>
        <a:p>
          <a:endParaRPr lang="en-US"/>
        </a:p>
      </dgm:t>
    </dgm:pt>
    <dgm:pt modelId="{E6B77634-068F-49CB-9FFF-13734BA4BD77}">
      <dgm:prSet phldrT="[Text]" custT="1"/>
      <dgm:spPr/>
      <dgm:t>
        <a:bodyPr/>
        <a:lstStyle/>
        <a:p>
          <a:r>
            <a:rPr lang="en-US" sz="1200"/>
            <a:t>Find the Miminum and Maximum value (local or global) of all the variables listed in Step 1 (except for infected and recovered).</a:t>
          </a:r>
        </a:p>
      </dgm:t>
    </dgm:pt>
    <dgm:pt modelId="{7D7F3B9C-35A4-4FEC-814D-820AA593B917}" type="parTrans" cxnId="{07311ABA-87C9-404D-9578-167A47D28351}">
      <dgm:prSet/>
      <dgm:spPr/>
      <dgm:t>
        <a:bodyPr/>
        <a:lstStyle/>
        <a:p>
          <a:endParaRPr lang="en-US"/>
        </a:p>
      </dgm:t>
    </dgm:pt>
    <dgm:pt modelId="{E10F7485-D35E-4693-AF81-3EAF97B39326}" type="sibTrans" cxnId="{07311ABA-87C9-404D-9578-167A47D28351}">
      <dgm:prSet/>
      <dgm:spPr/>
      <dgm:t>
        <a:bodyPr/>
        <a:lstStyle/>
        <a:p>
          <a:endParaRPr lang="en-US"/>
        </a:p>
      </dgm:t>
    </dgm:pt>
    <dgm:pt modelId="{22DA4E75-8E4E-448E-9DB2-58DDB6BA949A}">
      <dgm:prSet phldrT="[Text]" custT="1"/>
      <dgm:spPr/>
      <dgm:t>
        <a:bodyPr/>
        <a:lstStyle/>
        <a:p>
          <a:r>
            <a:rPr lang="en-US" sz="1200" b="1"/>
            <a:t>(4) Plot the LSR index</a:t>
          </a:r>
        </a:p>
      </dgm:t>
    </dgm:pt>
    <dgm:pt modelId="{8FEBEB6F-039B-4177-9D72-E713F0375DC6}" type="parTrans" cxnId="{7FF215DD-A5E2-4077-AE79-4C7A5252B73A}">
      <dgm:prSet/>
      <dgm:spPr/>
      <dgm:t>
        <a:bodyPr/>
        <a:lstStyle/>
        <a:p>
          <a:endParaRPr lang="en-US"/>
        </a:p>
      </dgm:t>
    </dgm:pt>
    <dgm:pt modelId="{EF9997F4-6FBA-4B05-A1A7-43C41967A92D}" type="sibTrans" cxnId="{7FF215DD-A5E2-4077-AE79-4C7A5252B73A}">
      <dgm:prSet/>
      <dgm:spPr/>
      <dgm:t>
        <a:bodyPr/>
        <a:lstStyle/>
        <a:p>
          <a:endParaRPr lang="en-US"/>
        </a:p>
      </dgm:t>
    </dgm:pt>
    <dgm:pt modelId="{198EBC0C-861B-4950-8E77-C82BC42A963C}">
      <dgm:prSet phldrT="[Text]" custT="1"/>
      <dgm:spPr/>
      <dgm:t>
        <a:bodyPr/>
        <a:lstStyle/>
        <a:p>
          <a:r>
            <a:rPr lang="en-US" sz="1200"/>
            <a:t>Estimate the daily LSR index </a:t>
          </a:r>
        </a:p>
      </dgm:t>
    </dgm:pt>
    <dgm:pt modelId="{666FDEB8-1A13-4B8D-918D-3B2E84152359}" type="parTrans" cxnId="{23E9732B-3B11-4F0C-9C9E-B4DDA2B13179}">
      <dgm:prSet/>
      <dgm:spPr/>
      <dgm:t>
        <a:bodyPr/>
        <a:lstStyle/>
        <a:p>
          <a:endParaRPr lang="en-US"/>
        </a:p>
      </dgm:t>
    </dgm:pt>
    <dgm:pt modelId="{EA96CE7F-13E4-4716-88FF-FFE5D8736C9C}" type="sibTrans" cxnId="{23E9732B-3B11-4F0C-9C9E-B4DDA2B13179}">
      <dgm:prSet/>
      <dgm:spPr/>
      <dgm:t>
        <a:bodyPr/>
        <a:lstStyle/>
        <a:p>
          <a:endParaRPr lang="en-US"/>
        </a:p>
      </dgm:t>
    </dgm:pt>
    <dgm:pt modelId="{ED54A3C8-2DD4-4F82-AFC7-299C21BD8EBF}">
      <dgm:prSet phldrT="[Text]" custT="1"/>
      <dgm:spPr/>
      <dgm:t>
        <a:bodyPr/>
        <a:lstStyle/>
        <a:p>
          <a:r>
            <a:rPr lang="en-US" sz="1200"/>
            <a:t>Plot the estimated LSR index in the time series diagram.</a:t>
          </a:r>
        </a:p>
      </dgm:t>
    </dgm:pt>
    <dgm:pt modelId="{26B092E0-1AC8-4367-92F9-36C95189C61D}" type="parTrans" cxnId="{74EEB420-5CE0-4E9D-B2A4-E80D8AB2818A}">
      <dgm:prSet/>
      <dgm:spPr/>
      <dgm:t>
        <a:bodyPr/>
        <a:lstStyle/>
        <a:p>
          <a:endParaRPr lang="en-US"/>
        </a:p>
      </dgm:t>
    </dgm:pt>
    <dgm:pt modelId="{570598FD-6772-4D34-8B86-16B5D0D6A364}" type="sibTrans" cxnId="{74EEB420-5CE0-4E9D-B2A4-E80D8AB2818A}">
      <dgm:prSet/>
      <dgm:spPr/>
      <dgm:t>
        <a:bodyPr/>
        <a:lstStyle/>
        <a:p>
          <a:endParaRPr lang="en-US"/>
        </a:p>
      </dgm:t>
    </dgm:pt>
    <dgm:pt modelId="{AE43BB29-4D84-4EBE-927D-51ED721FD1D2}">
      <dgm:prSet phldrT="[Text]" custT="1"/>
      <dgm:spPr/>
      <dgm:t>
        <a:bodyPr/>
        <a:lstStyle/>
        <a:p>
          <a:r>
            <a:rPr lang="en-US" sz="1200"/>
            <a:t>Continue estimating the daily LSR index and update the time series diagram. </a:t>
          </a:r>
        </a:p>
      </dgm:t>
    </dgm:pt>
    <dgm:pt modelId="{EDBB4F85-DE3B-4D82-BF96-2251D724E30F}" type="parTrans" cxnId="{53960F69-E951-49FF-B18F-E0A294327045}">
      <dgm:prSet/>
      <dgm:spPr/>
      <dgm:t>
        <a:bodyPr/>
        <a:lstStyle/>
        <a:p>
          <a:endParaRPr lang="en-US"/>
        </a:p>
      </dgm:t>
    </dgm:pt>
    <dgm:pt modelId="{050BE8AD-53EC-414C-B44F-A51B51A9389A}" type="sibTrans" cxnId="{53960F69-E951-49FF-B18F-E0A294327045}">
      <dgm:prSet/>
      <dgm:spPr/>
      <dgm:t>
        <a:bodyPr/>
        <a:lstStyle/>
        <a:p>
          <a:endParaRPr lang="en-US"/>
        </a:p>
      </dgm:t>
    </dgm:pt>
    <dgm:pt modelId="{25668FF4-0DAB-479B-84CF-4E6B3CDAA823}">
      <dgm:prSet phldrT="[Text]" custT="1"/>
      <dgm:spPr/>
      <dgm:t>
        <a:bodyPr/>
        <a:lstStyle/>
        <a:p>
          <a:r>
            <a:rPr lang="en-US" sz="1200" b="1"/>
            <a:t>(5) Decison Making</a:t>
          </a:r>
        </a:p>
      </dgm:t>
    </dgm:pt>
    <dgm:pt modelId="{02C18892-0BFE-4520-A082-DBBE71A38CF6}" type="parTrans" cxnId="{43C79697-DEB6-4D7C-B4D7-3C9A1E43CB17}">
      <dgm:prSet/>
      <dgm:spPr/>
      <dgm:t>
        <a:bodyPr/>
        <a:lstStyle/>
        <a:p>
          <a:endParaRPr lang="en-US"/>
        </a:p>
      </dgm:t>
    </dgm:pt>
    <dgm:pt modelId="{993AF60C-BC29-407A-8F47-65BB156079F6}" type="sibTrans" cxnId="{43C79697-DEB6-4D7C-B4D7-3C9A1E43CB17}">
      <dgm:prSet/>
      <dgm:spPr/>
      <dgm:t>
        <a:bodyPr/>
        <a:lstStyle/>
        <a:p>
          <a:endParaRPr lang="en-US"/>
        </a:p>
      </dgm:t>
    </dgm:pt>
    <dgm:pt modelId="{2DB8D773-7829-48B8-AD23-DDA294943453}">
      <dgm:prSet phldrT="[Text]" custT="1"/>
      <dgm:spPr/>
      <dgm:t>
        <a:bodyPr/>
        <a:lstStyle/>
        <a:p>
          <a:r>
            <a:rPr lang="en-US" sz="1200"/>
            <a:t>Continuous positive LSR index after I-R crossover for 15 days: P</a:t>
          </a:r>
          <a:r>
            <a:rPr lang="en-US" sz="1200" b="1"/>
            <a:t>laning  for safe re-opening</a:t>
          </a:r>
        </a:p>
      </dgm:t>
    </dgm:pt>
    <dgm:pt modelId="{65CD18C3-65B8-4212-B204-2C74EB263003}" type="parTrans" cxnId="{A59E83D1-548B-4566-9DC1-4D4B9FC54A03}">
      <dgm:prSet/>
      <dgm:spPr/>
      <dgm:t>
        <a:bodyPr/>
        <a:lstStyle/>
        <a:p>
          <a:endParaRPr lang="en-US"/>
        </a:p>
      </dgm:t>
    </dgm:pt>
    <dgm:pt modelId="{3F5838F7-F835-408C-BC7D-2B15B01AFDA3}" type="sibTrans" cxnId="{A59E83D1-548B-4566-9DC1-4D4B9FC54A03}">
      <dgm:prSet/>
      <dgm:spPr/>
      <dgm:t>
        <a:bodyPr/>
        <a:lstStyle/>
        <a:p>
          <a:endParaRPr lang="en-US"/>
        </a:p>
      </dgm:t>
    </dgm:pt>
    <dgm:pt modelId="{5D762EB0-1FAA-452A-9BA0-03BC0B8D11C8}" type="pres">
      <dgm:prSet presAssocID="{000F5BA2-7B6B-4B7F-99F5-AA938C7B4BAF}" presName="CompostProcess" presStyleCnt="0">
        <dgm:presLayoutVars>
          <dgm:dir/>
          <dgm:resizeHandles val="exact"/>
        </dgm:presLayoutVars>
      </dgm:prSet>
      <dgm:spPr/>
    </dgm:pt>
    <dgm:pt modelId="{DF314E71-F04A-4F88-BC90-90AE03F14FE5}" type="pres">
      <dgm:prSet presAssocID="{000F5BA2-7B6B-4B7F-99F5-AA938C7B4BAF}" presName="arrow" presStyleLbl="bgShp" presStyleIdx="0" presStyleCnt="1"/>
      <dgm:spPr/>
    </dgm:pt>
    <dgm:pt modelId="{C3C4B287-9528-4B43-94DA-76A957DE3D13}" type="pres">
      <dgm:prSet presAssocID="{000F5BA2-7B6B-4B7F-99F5-AA938C7B4BAF}" presName="linearProcess" presStyleCnt="0"/>
      <dgm:spPr/>
    </dgm:pt>
    <dgm:pt modelId="{BF63E263-69F0-4450-8C2B-4505F958B861}" type="pres">
      <dgm:prSet presAssocID="{C7AE0690-1657-4EBC-B45C-AD5707F91BD8}" presName="textNode" presStyleLbl="node1" presStyleIdx="0" presStyleCnt="5" custScaleX="120161" custScaleY="137550">
        <dgm:presLayoutVars>
          <dgm:bulletEnabled val="1"/>
        </dgm:presLayoutVars>
      </dgm:prSet>
      <dgm:spPr/>
    </dgm:pt>
    <dgm:pt modelId="{4D096EBA-76EA-4D0E-9315-0768B9446648}" type="pres">
      <dgm:prSet presAssocID="{0103598C-6123-4662-B498-45CA8C8ABDDB}" presName="sibTrans" presStyleCnt="0"/>
      <dgm:spPr/>
    </dgm:pt>
    <dgm:pt modelId="{5FC6E8CB-FF22-44E5-82BE-DE76C961A09E}" type="pres">
      <dgm:prSet presAssocID="{2B4EC2BC-872F-4572-9D34-C058C891669F}" presName="textNode" presStyleLbl="node1" presStyleIdx="1" presStyleCnt="5" custScaleX="142087" custScaleY="138554">
        <dgm:presLayoutVars>
          <dgm:bulletEnabled val="1"/>
        </dgm:presLayoutVars>
      </dgm:prSet>
      <dgm:spPr/>
    </dgm:pt>
    <dgm:pt modelId="{C4E6E439-5396-467E-86B5-40E8C0030936}" type="pres">
      <dgm:prSet presAssocID="{F9004BD2-A92F-4C61-8993-F2BF0093AD85}" presName="sibTrans" presStyleCnt="0"/>
      <dgm:spPr/>
    </dgm:pt>
    <dgm:pt modelId="{DC01510B-83EE-4CAE-9139-863A27B9A034}" type="pres">
      <dgm:prSet presAssocID="{FDAA0D85-D358-4C3F-8967-0F058928CF7C}" presName="textNode" presStyleLbl="node1" presStyleIdx="2" presStyleCnt="5" custScaleX="111444" custScaleY="141566">
        <dgm:presLayoutVars>
          <dgm:bulletEnabled val="1"/>
        </dgm:presLayoutVars>
      </dgm:prSet>
      <dgm:spPr/>
    </dgm:pt>
    <dgm:pt modelId="{0147537E-7B85-4AAE-A908-F9856D861651}" type="pres">
      <dgm:prSet presAssocID="{170CAB28-213F-433E-8E9A-DC1D94E22E3B}" presName="sibTrans" presStyleCnt="0"/>
      <dgm:spPr/>
    </dgm:pt>
    <dgm:pt modelId="{1A315557-F9AE-4D4C-91C5-9F7BBE76696C}" type="pres">
      <dgm:prSet presAssocID="{22DA4E75-8E4E-448E-9DB2-58DDB6BA949A}" presName="textNode" presStyleLbl="node1" presStyleIdx="3" presStyleCnt="5" custScaleX="118786" custScaleY="142570">
        <dgm:presLayoutVars>
          <dgm:bulletEnabled val="1"/>
        </dgm:presLayoutVars>
      </dgm:prSet>
      <dgm:spPr/>
    </dgm:pt>
    <dgm:pt modelId="{5E0F48C7-7B2D-467C-A638-3C57C9C9EC40}" type="pres">
      <dgm:prSet presAssocID="{EF9997F4-6FBA-4B05-A1A7-43C41967A92D}" presName="sibTrans" presStyleCnt="0"/>
      <dgm:spPr/>
    </dgm:pt>
    <dgm:pt modelId="{03860A45-F70B-4701-A9A0-BD459F15E121}" type="pres">
      <dgm:prSet presAssocID="{25668FF4-0DAB-479B-84CF-4E6B3CDAA823}" presName="textNode" presStyleLbl="node1" presStyleIdx="4" presStyleCnt="5" custScaleY="143912">
        <dgm:presLayoutVars>
          <dgm:bulletEnabled val="1"/>
        </dgm:presLayoutVars>
      </dgm:prSet>
      <dgm:spPr/>
    </dgm:pt>
  </dgm:ptLst>
  <dgm:cxnLst>
    <dgm:cxn modelId="{02937501-1ED9-4305-8332-B6B728EB6694}" type="presOf" srcId="{ED688E4F-BBE8-4E70-951C-368F78AEBD05}" destId="{DC01510B-83EE-4CAE-9139-863A27B9A034}" srcOrd="0" destOrd="1" presId="urn:microsoft.com/office/officeart/2005/8/layout/hProcess9"/>
    <dgm:cxn modelId="{BCBFB10C-EC5A-4D9E-8353-C056A8395E0D}" srcId="{000F5BA2-7B6B-4B7F-99F5-AA938C7B4BAF}" destId="{2B4EC2BC-872F-4572-9D34-C058C891669F}" srcOrd="1" destOrd="0" parTransId="{F44FB272-99F9-4820-97EA-8A58168E0726}" sibTransId="{F9004BD2-A92F-4C61-8993-F2BF0093AD85}"/>
    <dgm:cxn modelId="{48646C10-DA39-4B4A-ACE0-BF90BC898352}" type="presOf" srcId="{22DA4E75-8E4E-448E-9DB2-58DDB6BA949A}" destId="{1A315557-F9AE-4D4C-91C5-9F7BBE76696C}" srcOrd="0" destOrd="0" presId="urn:microsoft.com/office/officeart/2005/8/layout/hProcess9"/>
    <dgm:cxn modelId="{D12AD715-1E91-477E-A2C1-D75018D51CE1}" srcId="{C7AE0690-1657-4EBC-B45C-AD5707F91BD8}" destId="{510C3EAA-7DBC-4F3D-AA7F-73A420C592C5}" srcOrd="1" destOrd="0" parTransId="{107B728A-F12C-4D50-8F26-3A35A6BD4600}" sibTransId="{0AA9C1DE-BFBA-43C8-A76F-FC08B381FA04}"/>
    <dgm:cxn modelId="{8BF6651B-E806-4C6E-A5BF-CA87349575BC}" type="presOf" srcId="{510C3EAA-7DBC-4F3D-AA7F-73A420C592C5}" destId="{BF63E263-69F0-4450-8C2B-4505F958B861}" srcOrd="0" destOrd="2" presId="urn:microsoft.com/office/officeart/2005/8/layout/hProcess9"/>
    <dgm:cxn modelId="{2A2A6B1E-EB40-4889-B97C-590BFB5F7721}" type="presOf" srcId="{99E94DF1-31D6-4967-B357-1872976C28F3}" destId="{DC01510B-83EE-4CAE-9139-863A27B9A034}" srcOrd="0" destOrd="2" presId="urn:microsoft.com/office/officeart/2005/8/layout/hProcess9"/>
    <dgm:cxn modelId="{74EEB420-5CE0-4E9D-B2A4-E80D8AB2818A}" srcId="{22DA4E75-8E4E-448E-9DB2-58DDB6BA949A}" destId="{ED54A3C8-2DD4-4F82-AFC7-299C21BD8EBF}" srcOrd="0" destOrd="0" parTransId="{26B092E0-1AC8-4367-92F9-36C95189C61D}" sibTransId="{570598FD-6772-4D34-8B86-16B5D0D6A364}"/>
    <dgm:cxn modelId="{23E9732B-3B11-4F0C-9C9E-B4DDA2B13179}" srcId="{FDAA0D85-D358-4C3F-8967-0F058928CF7C}" destId="{198EBC0C-861B-4950-8E77-C82BC42A963C}" srcOrd="2" destOrd="0" parTransId="{666FDEB8-1A13-4B8D-918D-3B2E84152359}" sibTransId="{EA96CE7F-13E4-4716-88FF-FFE5D8736C9C}"/>
    <dgm:cxn modelId="{D8387D2B-BF54-4203-AF20-2483334E9481}" srcId="{C7AE0690-1657-4EBC-B45C-AD5707F91BD8}" destId="{C7EE7FC7-B14B-4827-AC6F-67D91101BF52}" srcOrd="0" destOrd="0" parTransId="{B266330D-D027-4A65-A1EC-26ABA8902E6C}" sibTransId="{294CBD5B-60DF-4491-8F81-2CC7E5A1AE17}"/>
    <dgm:cxn modelId="{1D86632E-E072-445C-BB12-ED4710CE3548}" type="presOf" srcId="{D6525F3D-9673-4802-AD4C-92476081E014}" destId="{BF63E263-69F0-4450-8C2B-4505F958B861}" srcOrd="0" destOrd="5" presId="urn:microsoft.com/office/officeart/2005/8/layout/hProcess9"/>
    <dgm:cxn modelId="{3BE5F42F-3727-468E-BA2D-1B04D4F31574}" type="presOf" srcId="{198EBC0C-861B-4950-8E77-C82BC42A963C}" destId="{DC01510B-83EE-4CAE-9139-863A27B9A034}" srcOrd="0" destOrd="3" presId="urn:microsoft.com/office/officeart/2005/8/layout/hProcess9"/>
    <dgm:cxn modelId="{2BC1A135-B7C8-46D7-A970-0DA86D3BBE65}" srcId="{C7AE0690-1657-4EBC-B45C-AD5707F91BD8}" destId="{FFE41846-1D20-4EEA-935E-3D0F0A5FAA81}" srcOrd="2" destOrd="0" parTransId="{C3DBB72A-4940-48AF-A8FE-D47BE5E3CCDC}" sibTransId="{03120091-7B40-4D24-91A2-5677A7ACADAE}"/>
    <dgm:cxn modelId="{95FD6D37-F712-45F0-AAC2-872343A0FB4C}" type="presOf" srcId="{2B4EC2BC-872F-4572-9D34-C058C891669F}" destId="{5FC6E8CB-FF22-44E5-82BE-DE76C961A09E}" srcOrd="0" destOrd="0" presId="urn:microsoft.com/office/officeart/2005/8/layout/hProcess9"/>
    <dgm:cxn modelId="{B5DC2439-6FC0-451E-B527-2926B1099C43}" type="presOf" srcId="{FDAA0D85-D358-4C3F-8967-0F058928CF7C}" destId="{DC01510B-83EE-4CAE-9139-863A27B9A034}" srcOrd="0" destOrd="0" presId="urn:microsoft.com/office/officeart/2005/8/layout/hProcess9"/>
    <dgm:cxn modelId="{D90D8C3C-20F6-44C2-A9D3-AE3B8F0E2AC8}" srcId="{000F5BA2-7B6B-4B7F-99F5-AA938C7B4BAF}" destId="{FDAA0D85-D358-4C3F-8967-0F058928CF7C}" srcOrd="2" destOrd="0" parTransId="{028E7499-0484-442E-906B-5CC4B4322D78}" sibTransId="{170CAB28-213F-433E-8E9A-DC1D94E22E3B}"/>
    <dgm:cxn modelId="{299AA141-FE9A-41FB-A644-09442499BEB0}" type="presOf" srcId="{FFE41846-1D20-4EEA-935E-3D0F0A5FAA81}" destId="{BF63E263-69F0-4450-8C2B-4505F958B861}" srcOrd="0" destOrd="3" presId="urn:microsoft.com/office/officeart/2005/8/layout/hProcess9"/>
    <dgm:cxn modelId="{A433D361-4E49-4B6A-9E89-8CFC2C0C41F5}" srcId="{2B4EC2BC-872F-4572-9D34-C058C891669F}" destId="{0239F445-00A0-47B5-80D5-3F894CA75FB8}" srcOrd="0" destOrd="0" parTransId="{2CBE0005-025C-4809-92D8-44CB335FAE32}" sibTransId="{B23C55B8-CB4D-46D4-876B-B279404B2758}"/>
    <dgm:cxn modelId="{53960F69-E951-49FF-B18F-E0A294327045}" srcId="{22DA4E75-8E4E-448E-9DB2-58DDB6BA949A}" destId="{AE43BB29-4D84-4EBE-927D-51ED721FD1D2}" srcOrd="1" destOrd="0" parTransId="{EDBB4F85-DE3B-4D82-BF96-2251D724E30F}" sibTransId="{050BE8AD-53EC-414C-B44F-A51B51A9389A}"/>
    <dgm:cxn modelId="{DA9AC595-1B9D-4313-BFCC-5702409DF8F9}" type="presOf" srcId="{000F5BA2-7B6B-4B7F-99F5-AA938C7B4BAF}" destId="{5D762EB0-1FAA-452A-9BA0-03BC0B8D11C8}" srcOrd="0" destOrd="0" presId="urn:microsoft.com/office/officeart/2005/8/layout/hProcess9"/>
    <dgm:cxn modelId="{7A334E97-5EC5-47FE-8DE3-6A79CF06D094}" srcId="{FDAA0D85-D358-4C3F-8967-0F058928CF7C}" destId="{99E94DF1-31D6-4967-B357-1872976C28F3}" srcOrd="1" destOrd="0" parTransId="{2DBC1AD3-FFAB-4957-9AF1-B0E66ABD6FFD}" sibTransId="{6905E0F2-45DD-437D-B28E-97A131E42C8E}"/>
    <dgm:cxn modelId="{43C79697-DEB6-4D7C-B4D7-3C9A1E43CB17}" srcId="{000F5BA2-7B6B-4B7F-99F5-AA938C7B4BAF}" destId="{25668FF4-0DAB-479B-84CF-4E6B3CDAA823}" srcOrd="4" destOrd="0" parTransId="{02C18892-0BFE-4520-A082-DBBE71A38CF6}" sibTransId="{993AF60C-BC29-407A-8F47-65BB156079F6}"/>
    <dgm:cxn modelId="{6CDC9B9C-A4E5-4A09-8808-16E12CB79E1E}" type="presOf" srcId="{0239F445-00A0-47B5-80D5-3F894CA75FB8}" destId="{5FC6E8CB-FF22-44E5-82BE-DE76C961A09E}" srcOrd="0" destOrd="1" presId="urn:microsoft.com/office/officeart/2005/8/layout/hProcess9"/>
    <dgm:cxn modelId="{6863C2A2-4DC0-4490-9DA5-51053645FC3D}" srcId="{C7AE0690-1657-4EBC-B45C-AD5707F91BD8}" destId="{D6525F3D-9673-4802-AD4C-92476081E014}" srcOrd="4" destOrd="0" parTransId="{DDBE4725-64A1-484D-8C1E-47B826203FF1}" sibTransId="{8170E7D5-F12B-498D-87EF-7C31A3CD0D61}"/>
    <dgm:cxn modelId="{5B873EAA-A9F9-4B42-94DA-00332B1E0CDC}" type="presOf" srcId="{C7AE0690-1657-4EBC-B45C-AD5707F91BD8}" destId="{BF63E263-69F0-4450-8C2B-4505F958B861}" srcOrd="0" destOrd="0" presId="urn:microsoft.com/office/officeart/2005/8/layout/hProcess9"/>
    <dgm:cxn modelId="{07311ABA-87C9-404D-9578-167A47D28351}" srcId="{2B4EC2BC-872F-4572-9D34-C058C891669F}" destId="{E6B77634-068F-49CB-9FFF-13734BA4BD77}" srcOrd="1" destOrd="0" parTransId="{7D7F3B9C-35A4-4FEC-814D-820AA593B917}" sibTransId="{E10F7485-D35E-4693-AF81-3EAF97B39326}"/>
    <dgm:cxn modelId="{350601C4-838E-4E3B-970E-BE080F95DADA}" srcId="{FDAA0D85-D358-4C3F-8967-0F058928CF7C}" destId="{ED688E4F-BBE8-4E70-951C-368F78AEBD05}" srcOrd="0" destOrd="0" parTransId="{3A170946-3A48-4EE8-86BB-1148DD571F48}" sibTransId="{009932B0-8672-44F5-890D-3CC55151F233}"/>
    <dgm:cxn modelId="{355AC1CB-C5CD-4141-B14F-FC9812FBE416}" type="presOf" srcId="{F05DF8B8-A342-4CD2-835F-8774EEEA82C3}" destId="{BF63E263-69F0-4450-8C2B-4505F958B861}" srcOrd="0" destOrd="4" presId="urn:microsoft.com/office/officeart/2005/8/layout/hProcess9"/>
    <dgm:cxn modelId="{A59E83D1-548B-4566-9DC1-4D4B9FC54A03}" srcId="{25668FF4-0DAB-479B-84CF-4E6B3CDAA823}" destId="{2DB8D773-7829-48B8-AD23-DDA294943453}" srcOrd="0" destOrd="0" parTransId="{65CD18C3-65B8-4212-B204-2C74EB263003}" sibTransId="{3F5838F7-F835-408C-BC7D-2B15B01AFDA3}"/>
    <dgm:cxn modelId="{4B7B5CD7-3841-440A-89A1-632FA3070EE7}" type="presOf" srcId="{E6B77634-068F-49CB-9FFF-13734BA4BD77}" destId="{5FC6E8CB-FF22-44E5-82BE-DE76C961A09E}" srcOrd="0" destOrd="2" presId="urn:microsoft.com/office/officeart/2005/8/layout/hProcess9"/>
    <dgm:cxn modelId="{7FF215DD-A5E2-4077-AE79-4C7A5252B73A}" srcId="{000F5BA2-7B6B-4B7F-99F5-AA938C7B4BAF}" destId="{22DA4E75-8E4E-448E-9DB2-58DDB6BA949A}" srcOrd="3" destOrd="0" parTransId="{8FEBEB6F-039B-4177-9D72-E713F0375DC6}" sibTransId="{EF9997F4-6FBA-4B05-A1A7-43C41967A92D}"/>
    <dgm:cxn modelId="{A96882DD-8DA2-45A6-AE8E-A8F090D2D9EE}" type="presOf" srcId="{AE43BB29-4D84-4EBE-927D-51ED721FD1D2}" destId="{1A315557-F9AE-4D4C-91C5-9F7BBE76696C}" srcOrd="0" destOrd="2" presId="urn:microsoft.com/office/officeart/2005/8/layout/hProcess9"/>
    <dgm:cxn modelId="{E8C567DF-FE74-4A85-9BD8-796A553C02F2}" srcId="{000F5BA2-7B6B-4B7F-99F5-AA938C7B4BAF}" destId="{C7AE0690-1657-4EBC-B45C-AD5707F91BD8}" srcOrd="0" destOrd="0" parTransId="{0445717E-AA4E-4DC9-AE1E-B30F2B281A0C}" sibTransId="{0103598C-6123-4662-B498-45CA8C8ABDDB}"/>
    <dgm:cxn modelId="{3E4049E1-FCAB-4C2A-9CC7-2E682F317AB0}" type="presOf" srcId="{2DB8D773-7829-48B8-AD23-DDA294943453}" destId="{03860A45-F70B-4701-A9A0-BD459F15E121}" srcOrd="0" destOrd="1" presId="urn:microsoft.com/office/officeart/2005/8/layout/hProcess9"/>
    <dgm:cxn modelId="{185E39E3-0845-4472-B1F8-14C657B75F2D}" type="presOf" srcId="{C7EE7FC7-B14B-4827-AC6F-67D91101BF52}" destId="{BF63E263-69F0-4450-8C2B-4505F958B861}" srcOrd="0" destOrd="1" presId="urn:microsoft.com/office/officeart/2005/8/layout/hProcess9"/>
    <dgm:cxn modelId="{8E0886E5-0746-4815-B7E0-B73A0934E923}" srcId="{C7AE0690-1657-4EBC-B45C-AD5707F91BD8}" destId="{F05DF8B8-A342-4CD2-835F-8774EEEA82C3}" srcOrd="3" destOrd="0" parTransId="{9EB5B119-2E0F-4AE2-B539-D063BF818D26}" sibTransId="{EF052147-FD94-4CCB-ADF8-CD763AAC2271}"/>
    <dgm:cxn modelId="{C2C688E5-A867-4AFF-B3F5-2C0D785AC0EA}" type="presOf" srcId="{25668FF4-0DAB-479B-84CF-4E6B3CDAA823}" destId="{03860A45-F70B-4701-A9A0-BD459F15E121}" srcOrd="0" destOrd="0" presId="urn:microsoft.com/office/officeart/2005/8/layout/hProcess9"/>
    <dgm:cxn modelId="{1EC879EB-138F-47BE-A173-A0772E778EAB}" type="presOf" srcId="{ED54A3C8-2DD4-4F82-AFC7-299C21BD8EBF}" destId="{1A315557-F9AE-4D4C-91C5-9F7BBE76696C}" srcOrd="0" destOrd="1" presId="urn:microsoft.com/office/officeart/2005/8/layout/hProcess9"/>
    <dgm:cxn modelId="{5D29B2DB-BD14-4F27-8E36-4E20168EF859}" type="presParOf" srcId="{5D762EB0-1FAA-452A-9BA0-03BC0B8D11C8}" destId="{DF314E71-F04A-4F88-BC90-90AE03F14FE5}" srcOrd="0" destOrd="0" presId="urn:microsoft.com/office/officeart/2005/8/layout/hProcess9"/>
    <dgm:cxn modelId="{A1DD1B7D-089E-4968-85F6-259801ACC960}" type="presParOf" srcId="{5D762EB0-1FAA-452A-9BA0-03BC0B8D11C8}" destId="{C3C4B287-9528-4B43-94DA-76A957DE3D13}" srcOrd="1" destOrd="0" presId="urn:microsoft.com/office/officeart/2005/8/layout/hProcess9"/>
    <dgm:cxn modelId="{83E61C93-42F9-4225-AC0C-4DA327C3F3DE}" type="presParOf" srcId="{C3C4B287-9528-4B43-94DA-76A957DE3D13}" destId="{BF63E263-69F0-4450-8C2B-4505F958B861}" srcOrd="0" destOrd="0" presId="urn:microsoft.com/office/officeart/2005/8/layout/hProcess9"/>
    <dgm:cxn modelId="{83CE4531-A71A-496B-8D59-894DE666BB7A}" type="presParOf" srcId="{C3C4B287-9528-4B43-94DA-76A957DE3D13}" destId="{4D096EBA-76EA-4D0E-9315-0768B9446648}" srcOrd="1" destOrd="0" presId="urn:microsoft.com/office/officeart/2005/8/layout/hProcess9"/>
    <dgm:cxn modelId="{A7BB1369-96CD-4FF3-8609-918701AC56A3}" type="presParOf" srcId="{C3C4B287-9528-4B43-94DA-76A957DE3D13}" destId="{5FC6E8CB-FF22-44E5-82BE-DE76C961A09E}" srcOrd="2" destOrd="0" presId="urn:microsoft.com/office/officeart/2005/8/layout/hProcess9"/>
    <dgm:cxn modelId="{1E547283-6219-47A6-BA81-CE13E1588598}" type="presParOf" srcId="{C3C4B287-9528-4B43-94DA-76A957DE3D13}" destId="{C4E6E439-5396-467E-86B5-40E8C0030936}" srcOrd="3" destOrd="0" presId="urn:microsoft.com/office/officeart/2005/8/layout/hProcess9"/>
    <dgm:cxn modelId="{36BC5723-62F6-4330-81ED-AB5C11EEA3DF}" type="presParOf" srcId="{C3C4B287-9528-4B43-94DA-76A957DE3D13}" destId="{DC01510B-83EE-4CAE-9139-863A27B9A034}" srcOrd="4" destOrd="0" presId="urn:microsoft.com/office/officeart/2005/8/layout/hProcess9"/>
    <dgm:cxn modelId="{D20A7468-C93D-42A4-8857-C4196FD0E5FC}" type="presParOf" srcId="{C3C4B287-9528-4B43-94DA-76A957DE3D13}" destId="{0147537E-7B85-4AAE-A908-F9856D861651}" srcOrd="5" destOrd="0" presId="urn:microsoft.com/office/officeart/2005/8/layout/hProcess9"/>
    <dgm:cxn modelId="{0D1BD970-C5C8-4D76-AC7A-FAC22312607F}" type="presParOf" srcId="{C3C4B287-9528-4B43-94DA-76A957DE3D13}" destId="{1A315557-F9AE-4D4C-91C5-9F7BBE76696C}" srcOrd="6" destOrd="0" presId="urn:microsoft.com/office/officeart/2005/8/layout/hProcess9"/>
    <dgm:cxn modelId="{80B2DD3F-8AC4-40D1-871C-DA09489852B2}" type="presParOf" srcId="{C3C4B287-9528-4B43-94DA-76A957DE3D13}" destId="{5E0F48C7-7B2D-467C-A638-3C57C9C9EC40}" srcOrd="7" destOrd="0" presId="urn:microsoft.com/office/officeart/2005/8/layout/hProcess9"/>
    <dgm:cxn modelId="{CB29001F-2429-4139-B58D-9D386DFBE90F}" type="presParOf" srcId="{C3C4B287-9528-4B43-94DA-76A957DE3D13}" destId="{03860A45-F70B-4701-A9A0-BD459F15E121}" srcOrd="8" destOrd="0" presId="urn:microsoft.com/office/officeart/2005/8/layout/hProcess9"/>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314E71-F04A-4F88-BC90-90AE03F14FE5}">
      <dsp:nvSpPr>
        <dsp:cNvPr id="0" name=""/>
        <dsp:cNvSpPr/>
      </dsp:nvSpPr>
      <dsp:spPr>
        <a:xfrm>
          <a:off x="585787" y="0"/>
          <a:ext cx="6638925" cy="414337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BF63E263-69F0-4450-8C2B-4505F958B861}">
      <dsp:nvSpPr>
        <dsp:cNvPr id="0" name=""/>
        <dsp:cNvSpPr/>
      </dsp:nvSpPr>
      <dsp:spPr>
        <a:xfrm>
          <a:off x="3938" y="931845"/>
          <a:ext cx="1432250" cy="227968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b="1" kern="1200"/>
            <a:t>(1) Daily time series data </a:t>
          </a:r>
        </a:p>
        <a:p>
          <a:pPr marL="114300" lvl="1" indent="-114300" algn="l" defTabSz="533400">
            <a:lnSpc>
              <a:spcPct val="90000"/>
            </a:lnSpc>
            <a:spcBef>
              <a:spcPct val="0"/>
            </a:spcBef>
            <a:spcAft>
              <a:spcPct val="15000"/>
            </a:spcAft>
            <a:buChar char="•"/>
          </a:pPr>
          <a:r>
            <a:rPr lang="en-US" sz="1200" kern="1200">
              <a:solidFill>
                <a:srgbClr val="FF0000"/>
              </a:solidFill>
            </a:rPr>
            <a:t>Infected  </a:t>
          </a:r>
        </a:p>
        <a:p>
          <a:pPr marL="114300" lvl="1" indent="-114300" algn="l" defTabSz="533400">
            <a:lnSpc>
              <a:spcPct val="90000"/>
            </a:lnSpc>
            <a:spcBef>
              <a:spcPct val="0"/>
            </a:spcBef>
            <a:spcAft>
              <a:spcPct val="15000"/>
            </a:spcAft>
            <a:buChar char="•"/>
          </a:pPr>
          <a:r>
            <a:rPr lang="en-US" sz="1200" kern="1200">
              <a:solidFill>
                <a:srgbClr val="FF0000"/>
              </a:solidFill>
            </a:rPr>
            <a:t>Recovered </a:t>
          </a:r>
        </a:p>
        <a:p>
          <a:pPr marL="114300" lvl="1" indent="-114300" algn="l" defTabSz="533400">
            <a:lnSpc>
              <a:spcPct val="90000"/>
            </a:lnSpc>
            <a:spcBef>
              <a:spcPct val="0"/>
            </a:spcBef>
            <a:spcAft>
              <a:spcPct val="15000"/>
            </a:spcAft>
            <a:buChar char="•"/>
          </a:pPr>
          <a:r>
            <a:rPr lang="en-US" sz="1200" kern="1200">
              <a:solidFill>
                <a:srgbClr val="FFFF00"/>
              </a:solidFill>
            </a:rPr>
            <a:t>Positive cases per million tests </a:t>
          </a:r>
        </a:p>
        <a:p>
          <a:pPr marL="114300" lvl="1" indent="-114300" algn="l" defTabSz="533400">
            <a:lnSpc>
              <a:spcPct val="90000"/>
            </a:lnSpc>
            <a:spcBef>
              <a:spcPct val="0"/>
            </a:spcBef>
            <a:spcAft>
              <a:spcPct val="15000"/>
            </a:spcAft>
            <a:buChar char="•"/>
          </a:pPr>
          <a:r>
            <a:rPr lang="en-US" sz="1200" kern="1200">
              <a:solidFill>
                <a:srgbClr val="FFFF00"/>
              </a:solidFill>
            </a:rPr>
            <a:t>New cases per million </a:t>
          </a:r>
        </a:p>
        <a:p>
          <a:pPr marL="114300" lvl="1" indent="-114300" algn="l" defTabSz="533400">
            <a:lnSpc>
              <a:spcPct val="90000"/>
            </a:lnSpc>
            <a:spcBef>
              <a:spcPct val="0"/>
            </a:spcBef>
            <a:spcAft>
              <a:spcPct val="15000"/>
            </a:spcAft>
            <a:buChar char="•"/>
          </a:pPr>
          <a:r>
            <a:rPr lang="en-US" sz="1200" kern="1200">
              <a:solidFill>
                <a:srgbClr val="FFFF00"/>
              </a:solidFill>
            </a:rPr>
            <a:t>New deaths per million </a:t>
          </a:r>
        </a:p>
      </dsp:txBody>
      <dsp:txXfrm>
        <a:off x="73855" y="1001762"/>
        <a:ext cx="1292416" cy="2139850"/>
      </dsp:txXfrm>
    </dsp:sp>
    <dsp:sp modelId="{5FC6E8CB-FF22-44E5-82BE-DE76C961A09E}">
      <dsp:nvSpPr>
        <dsp:cNvPr id="0" name=""/>
        <dsp:cNvSpPr/>
      </dsp:nvSpPr>
      <dsp:spPr>
        <a:xfrm>
          <a:off x="1621345" y="923525"/>
          <a:ext cx="1693595" cy="229632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b="1" kern="1200"/>
            <a:t>(2) Moving Average and Min-max</a:t>
          </a:r>
        </a:p>
        <a:p>
          <a:pPr marL="114300" lvl="1" indent="-114300" algn="l" defTabSz="533400">
            <a:lnSpc>
              <a:spcPct val="90000"/>
            </a:lnSpc>
            <a:spcBef>
              <a:spcPct val="0"/>
            </a:spcBef>
            <a:spcAft>
              <a:spcPct val="15000"/>
            </a:spcAft>
            <a:buChar char="•"/>
          </a:pPr>
          <a:r>
            <a:rPr lang="en-US" sz="1200" kern="1200"/>
            <a:t>Create 5-day moving average of all the variables in Step 1</a:t>
          </a:r>
        </a:p>
        <a:p>
          <a:pPr marL="114300" lvl="1" indent="-114300" algn="l" defTabSz="533400">
            <a:lnSpc>
              <a:spcPct val="90000"/>
            </a:lnSpc>
            <a:spcBef>
              <a:spcPct val="0"/>
            </a:spcBef>
            <a:spcAft>
              <a:spcPct val="15000"/>
            </a:spcAft>
            <a:buChar char="•"/>
          </a:pPr>
          <a:r>
            <a:rPr lang="en-US" sz="1200" kern="1200"/>
            <a:t>Find the Miminum and Maximum value (local or global) of all the variables listed in Step 1 (except for infected and recovered).</a:t>
          </a:r>
        </a:p>
      </dsp:txBody>
      <dsp:txXfrm>
        <a:off x="1704019" y="1006199"/>
        <a:ext cx="1528247" cy="2130976"/>
      </dsp:txXfrm>
    </dsp:sp>
    <dsp:sp modelId="{DC01510B-83EE-4CAE-9139-863A27B9A034}">
      <dsp:nvSpPr>
        <dsp:cNvPr id="0" name=""/>
        <dsp:cNvSpPr/>
      </dsp:nvSpPr>
      <dsp:spPr>
        <a:xfrm>
          <a:off x="3500096" y="898565"/>
          <a:ext cx="1328348" cy="23462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b="1" kern="1200"/>
            <a:t>(3) Plug the values in the Equations</a:t>
          </a:r>
        </a:p>
        <a:p>
          <a:pPr marL="114300" lvl="1" indent="-114300" algn="l" defTabSz="533400">
            <a:lnSpc>
              <a:spcPct val="90000"/>
            </a:lnSpc>
            <a:spcBef>
              <a:spcPct val="0"/>
            </a:spcBef>
            <a:spcAft>
              <a:spcPct val="15000"/>
            </a:spcAft>
            <a:buChar char="•"/>
          </a:pPr>
          <a:r>
            <a:rPr lang="en-US" sz="1200" kern="1200"/>
            <a:t>Plug the corrrespending values to estimate the sub-indexes.</a:t>
          </a:r>
        </a:p>
        <a:p>
          <a:pPr marL="114300" lvl="1" indent="-114300" algn="l" defTabSz="533400">
            <a:lnSpc>
              <a:spcPct val="90000"/>
            </a:lnSpc>
            <a:spcBef>
              <a:spcPct val="0"/>
            </a:spcBef>
            <a:spcAft>
              <a:spcPct val="15000"/>
            </a:spcAft>
            <a:buChar char="•"/>
          </a:pPr>
          <a:r>
            <a:rPr lang="en-US" sz="1200" kern="1200"/>
            <a:t>Estimate the daily multiplier.</a:t>
          </a:r>
        </a:p>
        <a:p>
          <a:pPr marL="114300" lvl="1" indent="-114300" algn="l" defTabSz="533400">
            <a:lnSpc>
              <a:spcPct val="90000"/>
            </a:lnSpc>
            <a:spcBef>
              <a:spcPct val="0"/>
            </a:spcBef>
            <a:spcAft>
              <a:spcPct val="15000"/>
            </a:spcAft>
            <a:buChar char="•"/>
          </a:pPr>
          <a:r>
            <a:rPr lang="en-US" sz="1200" kern="1200"/>
            <a:t>Estimate the daily LSR index </a:t>
          </a:r>
        </a:p>
      </dsp:txBody>
      <dsp:txXfrm>
        <a:off x="3564941" y="963410"/>
        <a:ext cx="1198658" cy="2216554"/>
      </dsp:txXfrm>
    </dsp:sp>
    <dsp:sp modelId="{1A315557-F9AE-4D4C-91C5-9F7BBE76696C}">
      <dsp:nvSpPr>
        <dsp:cNvPr id="0" name=""/>
        <dsp:cNvSpPr/>
      </dsp:nvSpPr>
      <dsp:spPr>
        <a:xfrm>
          <a:off x="5013601" y="890245"/>
          <a:ext cx="1415860" cy="2362883"/>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b="1" kern="1200"/>
            <a:t>(4) Plot the LSR index</a:t>
          </a:r>
        </a:p>
        <a:p>
          <a:pPr marL="114300" lvl="1" indent="-114300" algn="l" defTabSz="533400">
            <a:lnSpc>
              <a:spcPct val="90000"/>
            </a:lnSpc>
            <a:spcBef>
              <a:spcPct val="0"/>
            </a:spcBef>
            <a:spcAft>
              <a:spcPct val="15000"/>
            </a:spcAft>
            <a:buChar char="•"/>
          </a:pPr>
          <a:r>
            <a:rPr lang="en-US" sz="1200" kern="1200"/>
            <a:t>Plot the estimated LSR index in the time series diagram.</a:t>
          </a:r>
        </a:p>
        <a:p>
          <a:pPr marL="114300" lvl="1" indent="-114300" algn="l" defTabSz="533400">
            <a:lnSpc>
              <a:spcPct val="90000"/>
            </a:lnSpc>
            <a:spcBef>
              <a:spcPct val="0"/>
            </a:spcBef>
            <a:spcAft>
              <a:spcPct val="15000"/>
            </a:spcAft>
            <a:buChar char="•"/>
          </a:pPr>
          <a:r>
            <a:rPr lang="en-US" sz="1200" kern="1200"/>
            <a:t>Continue estimating the daily LSR index and update the time series diagram. </a:t>
          </a:r>
        </a:p>
      </dsp:txBody>
      <dsp:txXfrm>
        <a:off x="5082718" y="959362"/>
        <a:ext cx="1277626" cy="2224649"/>
      </dsp:txXfrm>
    </dsp:sp>
    <dsp:sp modelId="{03860A45-F70B-4701-A9A0-BD459F15E121}">
      <dsp:nvSpPr>
        <dsp:cNvPr id="0" name=""/>
        <dsp:cNvSpPr/>
      </dsp:nvSpPr>
      <dsp:spPr>
        <a:xfrm>
          <a:off x="6614618" y="879124"/>
          <a:ext cx="1191942" cy="238512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b="1" kern="1200"/>
            <a:t>(5) Decison Making</a:t>
          </a:r>
        </a:p>
        <a:p>
          <a:pPr marL="114300" lvl="1" indent="-114300" algn="l" defTabSz="533400">
            <a:lnSpc>
              <a:spcPct val="90000"/>
            </a:lnSpc>
            <a:spcBef>
              <a:spcPct val="0"/>
            </a:spcBef>
            <a:spcAft>
              <a:spcPct val="15000"/>
            </a:spcAft>
            <a:buChar char="•"/>
          </a:pPr>
          <a:r>
            <a:rPr lang="en-US" sz="1200" kern="1200"/>
            <a:t>Continuous positive LSR index after I-R crossover for 15 days: P</a:t>
          </a:r>
          <a:r>
            <a:rPr lang="en-US" sz="1200" b="1" kern="1200"/>
            <a:t>laning  for safe re-opening</a:t>
          </a:r>
        </a:p>
      </dsp:txBody>
      <dsp:txXfrm>
        <a:off x="6672804" y="937310"/>
        <a:ext cx="1075570" cy="226875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9E8C9-779A-43CF-BEE8-A2D7F4D2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Parves Shonchoy</dc:creator>
  <cp:keywords/>
  <dc:description/>
  <cp:lastModifiedBy>Abu Parves Shonchoy</cp:lastModifiedBy>
  <cp:revision>3</cp:revision>
  <dcterms:created xsi:type="dcterms:W3CDTF">2021-06-07T23:17:00Z</dcterms:created>
  <dcterms:modified xsi:type="dcterms:W3CDTF">2021-06-09T10:55:00Z</dcterms:modified>
</cp:coreProperties>
</file>