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6BF05" w14:textId="770C3E19" w:rsidR="00571EA2" w:rsidRPr="009E3E85" w:rsidRDefault="00571EA2" w:rsidP="00571EA2">
      <w:pPr>
        <w:suppressAutoHyphens/>
        <w:spacing w:after="120" w:line="240" w:lineRule="auto"/>
        <w:jc w:val="both"/>
        <w:rPr>
          <w:rFonts w:ascii="Times New Roman" w:eastAsia="Calibri" w:hAnsi="Times New Roman" w:cs="Times New Roman"/>
          <w:b/>
          <w:sz w:val="24"/>
          <w:szCs w:val="24"/>
        </w:rPr>
      </w:pPr>
      <w:r w:rsidRPr="009E3E85">
        <w:rPr>
          <w:rFonts w:ascii="Times New Roman" w:eastAsia="Calibri" w:hAnsi="Times New Roman" w:cs="Times New Roman"/>
          <w:b/>
          <w:sz w:val="24"/>
          <w:szCs w:val="24"/>
        </w:rPr>
        <w:t xml:space="preserve">SUPPLEMENTARY </w:t>
      </w:r>
      <w:r w:rsidR="002059F1" w:rsidRPr="009E3E85">
        <w:rPr>
          <w:rFonts w:ascii="Times New Roman" w:eastAsia="Calibri" w:hAnsi="Times New Roman" w:cs="Times New Roman"/>
          <w:b/>
          <w:sz w:val="24"/>
          <w:szCs w:val="24"/>
        </w:rPr>
        <w:t xml:space="preserve">FILE </w:t>
      </w:r>
      <w:r w:rsidR="00EE561A">
        <w:rPr>
          <w:rFonts w:ascii="Times New Roman" w:eastAsia="Calibri" w:hAnsi="Times New Roman" w:cs="Times New Roman"/>
          <w:b/>
          <w:sz w:val="24"/>
          <w:szCs w:val="24"/>
        </w:rPr>
        <w:t>2</w:t>
      </w:r>
      <w:r w:rsidR="002059F1" w:rsidRPr="009E3E85">
        <w:rPr>
          <w:rFonts w:ascii="Times New Roman" w:eastAsia="Calibri" w:hAnsi="Times New Roman" w:cs="Times New Roman"/>
          <w:b/>
          <w:sz w:val="24"/>
          <w:szCs w:val="24"/>
        </w:rPr>
        <w:t>.)</w:t>
      </w:r>
    </w:p>
    <w:p w14:paraId="4D231510" w14:textId="7B8353EF" w:rsidR="00D80750" w:rsidRPr="009E3E85" w:rsidRDefault="00D80750" w:rsidP="00571EA2">
      <w:pPr>
        <w:suppressAutoHyphens/>
        <w:spacing w:after="120" w:line="240" w:lineRule="auto"/>
        <w:jc w:val="both"/>
        <w:rPr>
          <w:rFonts w:ascii="Times New Roman" w:eastAsia="Calibri" w:hAnsi="Times New Roman" w:cs="Times New Roman"/>
          <w:b/>
          <w:sz w:val="24"/>
          <w:szCs w:val="24"/>
        </w:rPr>
      </w:pPr>
    </w:p>
    <w:p w14:paraId="1120E42C" w14:textId="03B5CA13" w:rsidR="002059F1" w:rsidRPr="009E3E85" w:rsidRDefault="002059F1" w:rsidP="00571EA2">
      <w:pPr>
        <w:suppressAutoHyphens/>
        <w:spacing w:after="120" w:line="240" w:lineRule="auto"/>
        <w:jc w:val="both"/>
        <w:rPr>
          <w:rFonts w:ascii="Times New Roman" w:eastAsia="Calibri" w:hAnsi="Times New Roman" w:cs="Times New Roman"/>
          <w:b/>
          <w:sz w:val="24"/>
          <w:szCs w:val="24"/>
        </w:rPr>
      </w:pPr>
      <w:r w:rsidRPr="009E3E85">
        <w:rPr>
          <w:rFonts w:ascii="Times New Roman" w:eastAsia="Calibri" w:hAnsi="Times New Roman" w:cs="Times New Roman"/>
          <w:b/>
          <w:sz w:val="24"/>
          <w:szCs w:val="24"/>
        </w:rPr>
        <w:t>This file contains Supplementary Figures S</w:t>
      </w:r>
      <w:r w:rsidR="004A5F52" w:rsidRPr="009E3E85">
        <w:rPr>
          <w:rFonts w:ascii="Times New Roman" w:eastAsia="Calibri" w:hAnsi="Times New Roman" w:cs="Times New Roman"/>
          <w:b/>
          <w:sz w:val="24"/>
          <w:szCs w:val="24"/>
        </w:rPr>
        <w:t>1</w:t>
      </w:r>
      <w:r w:rsidRPr="009E3E85">
        <w:rPr>
          <w:rFonts w:ascii="Times New Roman" w:eastAsia="Calibri" w:hAnsi="Times New Roman" w:cs="Times New Roman"/>
          <w:b/>
          <w:sz w:val="24"/>
          <w:szCs w:val="24"/>
        </w:rPr>
        <w:t>-</w:t>
      </w:r>
      <w:r w:rsidR="00857B38">
        <w:rPr>
          <w:rFonts w:ascii="Times New Roman" w:eastAsia="Calibri" w:hAnsi="Times New Roman" w:cs="Times New Roman"/>
          <w:b/>
          <w:sz w:val="24"/>
          <w:szCs w:val="24"/>
        </w:rPr>
        <w:t>S5.</w:t>
      </w:r>
      <w:r w:rsidRPr="009E3E85">
        <w:rPr>
          <w:rFonts w:ascii="Times New Roman" w:eastAsia="Calibri" w:hAnsi="Times New Roman" w:cs="Times New Roman"/>
          <w:b/>
          <w:sz w:val="24"/>
          <w:szCs w:val="24"/>
        </w:rPr>
        <w:t xml:space="preserve"> </w:t>
      </w:r>
    </w:p>
    <w:p w14:paraId="26107C0A" w14:textId="77777777" w:rsidR="002059F1" w:rsidRPr="009E3E85" w:rsidRDefault="002059F1" w:rsidP="00571EA2">
      <w:pPr>
        <w:suppressAutoHyphens/>
        <w:spacing w:after="120" w:line="240" w:lineRule="auto"/>
        <w:jc w:val="both"/>
        <w:rPr>
          <w:rFonts w:ascii="Times New Roman" w:eastAsia="Calibri" w:hAnsi="Times New Roman" w:cs="Times New Roman"/>
          <w:b/>
          <w:sz w:val="24"/>
          <w:szCs w:val="24"/>
        </w:rPr>
      </w:pPr>
    </w:p>
    <w:p w14:paraId="2B96905A" w14:textId="77777777" w:rsidR="00F62033" w:rsidRPr="009E3E85" w:rsidRDefault="00F62033" w:rsidP="00F62033">
      <w:pPr>
        <w:suppressAutoHyphens/>
        <w:spacing w:after="120" w:line="240" w:lineRule="auto"/>
        <w:jc w:val="both"/>
        <w:rPr>
          <w:rFonts w:ascii="Times New Roman" w:eastAsia="Calibri" w:hAnsi="Times New Roman" w:cs="Times New Roman"/>
          <w:b/>
          <w:sz w:val="24"/>
          <w:szCs w:val="24"/>
        </w:rPr>
      </w:pPr>
    </w:p>
    <w:p w14:paraId="6D924F81" w14:textId="58DDCCEA" w:rsidR="00571EA2" w:rsidRPr="001F1BF2" w:rsidRDefault="00124A5E" w:rsidP="00F62033">
      <w:pPr>
        <w:suppressAutoHyphens/>
        <w:spacing w:after="120" w:line="240" w:lineRule="auto"/>
        <w:jc w:val="both"/>
        <w:rPr>
          <w:rFonts w:ascii="Times New Roman" w:eastAsia="Calibri" w:hAnsi="Times New Roman" w:cs="Times New Roman"/>
          <w:bCs/>
          <w:color w:val="2F5496" w:themeColor="accent1" w:themeShade="BF"/>
          <w:sz w:val="24"/>
          <w:szCs w:val="24"/>
        </w:rPr>
      </w:pPr>
      <w:r w:rsidRPr="001F1BF2">
        <w:rPr>
          <w:rFonts w:ascii="Times New Roman" w:eastAsia="Calibri" w:hAnsi="Times New Roman" w:cs="Times New Roman"/>
          <w:b/>
          <w:color w:val="2F5496" w:themeColor="accent1" w:themeShade="BF"/>
          <w:sz w:val="24"/>
          <w:szCs w:val="24"/>
        </w:rPr>
        <w:t>O</w:t>
      </w:r>
      <w:r w:rsidR="002059F1" w:rsidRPr="001F1BF2">
        <w:rPr>
          <w:rFonts w:ascii="Times New Roman" w:eastAsia="Calibri" w:hAnsi="Times New Roman" w:cs="Times New Roman"/>
          <w:b/>
          <w:color w:val="2F5496" w:themeColor="accent1" w:themeShade="BF"/>
          <w:sz w:val="24"/>
          <w:szCs w:val="24"/>
        </w:rPr>
        <w:t>ther supplementary file</w:t>
      </w:r>
      <w:r w:rsidRPr="001F1BF2">
        <w:rPr>
          <w:rFonts w:ascii="Times New Roman" w:eastAsia="Calibri" w:hAnsi="Times New Roman" w:cs="Times New Roman"/>
          <w:b/>
          <w:color w:val="2F5496" w:themeColor="accent1" w:themeShade="BF"/>
          <w:sz w:val="24"/>
          <w:szCs w:val="24"/>
        </w:rPr>
        <w:t>s</w:t>
      </w:r>
      <w:r w:rsidR="00F62033" w:rsidRPr="001F1BF2">
        <w:rPr>
          <w:rFonts w:ascii="Times New Roman" w:eastAsia="Calibri" w:hAnsi="Times New Roman" w:cs="Times New Roman"/>
          <w:b/>
          <w:color w:val="2F5496" w:themeColor="accent1" w:themeShade="BF"/>
          <w:sz w:val="24"/>
          <w:szCs w:val="24"/>
        </w:rPr>
        <w:t xml:space="preserve"> </w:t>
      </w:r>
      <w:r w:rsidR="002059F1" w:rsidRPr="001F1BF2">
        <w:rPr>
          <w:rFonts w:ascii="Times New Roman" w:eastAsia="Calibri" w:hAnsi="Times New Roman" w:cs="Times New Roman"/>
          <w:b/>
          <w:color w:val="2F5496" w:themeColor="accent1" w:themeShade="BF"/>
          <w:sz w:val="24"/>
          <w:szCs w:val="24"/>
        </w:rPr>
        <w:t xml:space="preserve">included:  </w:t>
      </w:r>
    </w:p>
    <w:p w14:paraId="2100FDF4" w14:textId="77777777" w:rsidR="00571EA2" w:rsidRPr="001F1BF2" w:rsidRDefault="00571EA2" w:rsidP="00571EA2">
      <w:pPr>
        <w:suppressAutoHyphens/>
        <w:spacing w:after="120" w:line="240" w:lineRule="auto"/>
        <w:rPr>
          <w:rFonts w:ascii="Times New Roman" w:eastAsia="Calibri" w:hAnsi="Times New Roman" w:cs="Times New Roman"/>
          <w:b/>
          <w:color w:val="2F5496" w:themeColor="accent1" w:themeShade="BF"/>
          <w:sz w:val="24"/>
          <w:szCs w:val="24"/>
        </w:rPr>
      </w:pPr>
    </w:p>
    <w:p w14:paraId="4B2B5CD3" w14:textId="43BC94D5" w:rsidR="00F4505A" w:rsidRPr="001F1BF2" w:rsidRDefault="00857B38" w:rsidP="00571EA2">
      <w:pPr>
        <w:suppressAutoHyphens/>
        <w:spacing w:after="120" w:line="240" w:lineRule="auto"/>
        <w:rPr>
          <w:rFonts w:ascii="Times New Roman" w:eastAsia="Calibri" w:hAnsi="Times New Roman" w:cs="Times New Roman"/>
          <w:bCs/>
          <w:color w:val="2F5496" w:themeColor="accent1" w:themeShade="BF"/>
          <w:sz w:val="24"/>
          <w:szCs w:val="24"/>
        </w:rPr>
      </w:pPr>
      <w:r w:rsidRPr="001F1BF2">
        <w:rPr>
          <w:rFonts w:ascii="Times New Roman" w:eastAsia="Calibri" w:hAnsi="Times New Roman" w:cs="Times New Roman"/>
          <w:b/>
          <w:color w:val="2F5496" w:themeColor="accent1" w:themeShade="BF"/>
          <w:sz w:val="24"/>
          <w:szCs w:val="24"/>
        </w:rPr>
        <w:t xml:space="preserve">Supplementary File </w:t>
      </w:r>
      <w:r w:rsidR="00EE561A">
        <w:rPr>
          <w:rFonts w:ascii="Times New Roman" w:eastAsia="Calibri" w:hAnsi="Times New Roman" w:cs="Times New Roman"/>
          <w:b/>
          <w:color w:val="2F5496" w:themeColor="accent1" w:themeShade="BF"/>
          <w:sz w:val="24"/>
          <w:szCs w:val="24"/>
        </w:rPr>
        <w:t>1</w:t>
      </w:r>
      <w:r w:rsidRPr="001F1BF2">
        <w:rPr>
          <w:rFonts w:ascii="Times New Roman" w:eastAsia="Calibri" w:hAnsi="Times New Roman" w:cs="Times New Roman"/>
          <w:b/>
          <w:color w:val="2F5496" w:themeColor="accent1" w:themeShade="BF"/>
          <w:sz w:val="24"/>
          <w:szCs w:val="24"/>
        </w:rPr>
        <w:t>.</w:t>
      </w:r>
      <w:r w:rsidR="00AD653E" w:rsidRPr="001F1BF2">
        <w:rPr>
          <w:rFonts w:ascii="Times New Roman" w:eastAsia="Calibri" w:hAnsi="Times New Roman" w:cs="Times New Roman"/>
          <w:b/>
          <w:color w:val="2F5496" w:themeColor="accent1" w:themeShade="BF"/>
          <w:sz w:val="24"/>
          <w:szCs w:val="24"/>
        </w:rPr>
        <w:t>xlsx:</w:t>
      </w:r>
      <w:r w:rsidR="00F4505A" w:rsidRPr="001F1BF2">
        <w:rPr>
          <w:rFonts w:ascii="Times New Roman" w:eastAsia="Calibri" w:hAnsi="Times New Roman" w:cs="Times New Roman"/>
          <w:b/>
          <w:color w:val="2F5496" w:themeColor="accent1" w:themeShade="BF"/>
          <w:sz w:val="24"/>
          <w:szCs w:val="24"/>
        </w:rPr>
        <w:t xml:space="preserve">  </w:t>
      </w:r>
      <w:r w:rsidR="00E707ED" w:rsidRPr="001F1BF2">
        <w:rPr>
          <w:rFonts w:ascii="Times New Roman" w:eastAsia="Calibri" w:hAnsi="Times New Roman" w:cs="Times New Roman"/>
          <w:bCs/>
          <w:color w:val="2F5496" w:themeColor="accent1" w:themeShade="BF"/>
          <w:sz w:val="24"/>
          <w:szCs w:val="24"/>
        </w:rPr>
        <w:t>Excel table of</w:t>
      </w:r>
      <w:r w:rsidR="00E707ED" w:rsidRPr="001F1BF2">
        <w:rPr>
          <w:rFonts w:ascii="Times New Roman" w:eastAsia="Calibri" w:hAnsi="Times New Roman" w:cs="Times New Roman"/>
          <w:b/>
          <w:color w:val="2F5496" w:themeColor="accent1" w:themeShade="BF"/>
          <w:sz w:val="24"/>
          <w:szCs w:val="24"/>
        </w:rPr>
        <w:t xml:space="preserve"> t</w:t>
      </w:r>
      <w:r w:rsidR="00E707ED" w:rsidRPr="001F1BF2">
        <w:rPr>
          <w:rFonts w:ascii="Times New Roman" w:eastAsia="Calibri" w:hAnsi="Times New Roman" w:cs="Times New Roman"/>
          <w:bCs/>
          <w:color w:val="2F5496" w:themeColor="accent1" w:themeShade="BF"/>
          <w:sz w:val="24"/>
          <w:szCs w:val="24"/>
        </w:rPr>
        <w:t>he identified transcripts and their characteristics.</w:t>
      </w:r>
    </w:p>
    <w:p w14:paraId="1A8330EF" w14:textId="77777777" w:rsidR="005E0697" w:rsidRDefault="005E0697" w:rsidP="00571EA2">
      <w:pPr>
        <w:suppressAutoHyphens/>
        <w:spacing w:after="120" w:line="240" w:lineRule="auto"/>
        <w:rPr>
          <w:rFonts w:ascii="Times New Roman" w:eastAsia="Calibri" w:hAnsi="Times New Roman" w:cs="Times New Roman"/>
          <w:b/>
          <w:color w:val="2F5496" w:themeColor="accent1" w:themeShade="BF"/>
          <w:sz w:val="24"/>
          <w:szCs w:val="24"/>
        </w:rPr>
      </w:pPr>
    </w:p>
    <w:p w14:paraId="352597FC" w14:textId="368EACAD" w:rsidR="00571EA2" w:rsidRPr="009E3E85" w:rsidRDefault="00571EA2" w:rsidP="00571EA2">
      <w:pPr>
        <w:suppressAutoHyphens/>
        <w:spacing w:after="120" w:line="240" w:lineRule="auto"/>
        <w:rPr>
          <w:rFonts w:ascii="Times New Roman" w:eastAsia="Calibri" w:hAnsi="Times New Roman" w:cs="Times New Roman"/>
          <w:b/>
          <w:sz w:val="24"/>
          <w:szCs w:val="24"/>
        </w:rPr>
      </w:pPr>
      <w:r w:rsidRPr="009E3E85">
        <w:rPr>
          <w:rFonts w:ascii="Times New Roman" w:eastAsia="Calibri" w:hAnsi="Times New Roman" w:cs="Times New Roman"/>
          <w:b/>
          <w:sz w:val="24"/>
          <w:szCs w:val="24"/>
        </w:rPr>
        <w:br w:type="page"/>
      </w:r>
    </w:p>
    <w:p w14:paraId="0B723C7B" w14:textId="48D97E50" w:rsidR="00E05229" w:rsidRPr="009E3E85" w:rsidRDefault="00CB242B" w:rsidP="00D65FF7">
      <w:pPr>
        <w:tabs>
          <w:tab w:val="left" w:pos="4270"/>
        </w:tabs>
        <w:suppressAutoHyphens/>
        <w:spacing w:after="120" w:line="240" w:lineRule="auto"/>
        <w:rPr>
          <w:rFonts w:ascii="Times New Roman" w:eastAsia="Calibri" w:hAnsi="Times New Roman" w:cs="Times New Roman"/>
          <w:b/>
          <w:bCs/>
          <w:sz w:val="24"/>
          <w:szCs w:val="24"/>
        </w:rPr>
      </w:pPr>
      <w:bookmarkStart w:id="0" w:name="_Hlk63026990"/>
      <w:bookmarkStart w:id="1" w:name="_Hlk64636578"/>
      <w:r>
        <w:rPr>
          <w:rFonts w:eastAsia="Calibri"/>
          <w:b/>
          <w:bCs/>
          <w:noProof/>
        </w:rPr>
        <w:lastRenderedPageBreak/>
        <w:drawing>
          <wp:inline distT="0" distB="0" distL="0" distR="0" wp14:anchorId="21F3F089" wp14:editId="2BC3B0BE">
            <wp:extent cx="5972810" cy="7466330"/>
            <wp:effectExtent l="0" t="0" r="8890" b="127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72810" cy="7466330"/>
                    </a:xfrm>
                    <a:prstGeom prst="rect">
                      <a:avLst/>
                    </a:prstGeom>
                    <a:noFill/>
                    <a:ln>
                      <a:noFill/>
                    </a:ln>
                  </pic:spPr>
                </pic:pic>
              </a:graphicData>
            </a:graphic>
          </wp:inline>
        </w:drawing>
      </w:r>
    </w:p>
    <w:p w14:paraId="37C97EF0" w14:textId="549B5028" w:rsidR="00A64FB3" w:rsidRDefault="00D65FF7" w:rsidP="00D65FF7">
      <w:pPr>
        <w:tabs>
          <w:tab w:val="left" w:pos="4270"/>
        </w:tabs>
        <w:suppressAutoHyphens/>
        <w:spacing w:after="120" w:line="240" w:lineRule="auto"/>
        <w:rPr>
          <w:rFonts w:ascii="Times New Roman" w:eastAsia="Calibri" w:hAnsi="Times New Roman" w:cs="Times New Roman"/>
          <w:sz w:val="24"/>
          <w:szCs w:val="24"/>
        </w:rPr>
      </w:pPr>
      <w:r w:rsidRPr="00EE561A">
        <w:rPr>
          <w:rFonts w:ascii="Times New Roman" w:eastAsia="Calibri" w:hAnsi="Times New Roman" w:cs="Times New Roman"/>
          <w:b/>
          <w:bCs/>
          <w:sz w:val="24"/>
          <w:szCs w:val="24"/>
        </w:rPr>
        <w:t xml:space="preserve">Supplementary </w:t>
      </w:r>
      <w:bookmarkEnd w:id="0"/>
      <w:r w:rsidR="00D17D2A" w:rsidRPr="00EE561A">
        <w:rPr>
          <w:rFonts w:ascii="Times New Roman" w:eastAsia="Calibri" w:hAnsi="Times New Roman" w:cs="Times New Roman"/>
          <w:b/>
          <w:bCs/>
          <w:sz w:val="24"/>
          <w:szCs w:val="24"/>
        </w:rPr>
        <w:t>F</w:t>
      </w:r>
      <w:r w:rsidRPr="00EE561A">
        <w:rPr>
          <w:rFonts w:ascii="Times New Roman" w:eastAsia="Calibri" w:hAnsi="Times New Roman" w:cs="Times New Roman"/>
          <w:b/>
          <w:bCs/>
          <w:sz w:val="24"/>
          <w:szCs w:val="24"/>
        </w:rPr>
        <w:t xml:space="preserve">igure </w:t>
      </w:r>
      <w:r w:rsidR="00D17D2A" w:rsidRPr="00EE561A">
        <w:rPr>
          <w:rFonts w:ascii="Times New Roman" w:eastAsia="Calibri" w:hAnsi="Times New Roman" w:cs="Times New Roman"/>
          <w:b/>
          <w:bCs/>
          <w:sz w:val="24"/>
          <w:szCs w:val="24"/>
        </w:rPr>
        <w:t>S</w:t>
      </w:r>
      <w:r w:rsidR="00EE561A">
        <w:rPr>
          <w:rFonts w:ascii="Times New Roman" w:eastAsia="Calibri" w:hAnsi="Times New Roman" w:cs="Times New Roman"/>
          <w:b/>
          <w:bCs/>
          <w:sz w:val="24"/>
          <w:szCs w:val="24"/>
        </w:rPr>
        <w:t>1</w:t>
      </w:r>
      <w:r w:rsidR="00D17D2A" w:rsidRPr="00EE561A">
        <w:rPr>
          <w:rFonts w:ascii="Times New Roman" w:eastAsia="Calibri" w:hAnsi="Times New Roman" w:cs="Times New Roman"/>
          <w:b/>
          <w:bCs/>
          <w:sz w:val="24"/>
          <w:szCs w:val="24"/>
        </w:rPr>
        <w:t>.</w:t>
      </w:r>
      <w:r w:rsidR="00A64FB3" w:rsidRPr="00EE561A">
        <w:rPr>
          <w:rFonts w:ascii="Times New Roman" w:eastAsia="Calibri" w:hAnsi="Times New Roman" w:cs="Times New Roman"/>
          <w:sz w:val="24"/>
          <w:szCs w:val="24"/>
        </w:rPr>
        <w:t xml:space="preserve"> Boxplot of transcript log2 read counts (sum from all samples, x-axis), grouped according to their parent </w:t>
      </w:r>
      <w:r w:rsidRPr="00EE561A">
        <w:rPr>
          <w:rFonts w:ascii="Times New Roman" w:eastAsia="Calibri" w:hAnsi="Times New Roman" w:cs="Times New Roman"/>
          <w:sz w:val="24"/>
          <w:szCs w:val="24"/>
        </w:rPr>
        <w:t>genes (</w:t>
      </w:r>
      <w:r w:rsidR="00A64FB3" w:rsidRPr="00EE561A">
        <w:rPr>
          <w:rFonts w:ascii="Times New Roman" w:eastAsia="Calibri" w:hAnsi="Times New Roman" w:cs="Times New Roman"/>
          <w:sz w:val="24"/>
          <w:szCs w:val="24"/>
        </w:rPr>
        <w:t>y-axis</w:t>
      </w:r>
      <w:r w:rsidRPr="00EE561A">
        <w:rPr>
          <w:rFonts w:ascii="Times New Roman" w:eastAsia="Calibri" w:hAnsi="Times New Roman" w:cs="Times New Roman"/>
          <w:sz w:val="24"/>
          <w:szCs w:val="24"/>
        </w:rPr>
        <w:t>)</w:t>
      </w:r>
      <w:r w:rsidR="00A64FB3" w:rsidRPr="00EE561A">
        <w:rPr>
          <w:rFonts w:ascii="Times New Roman" w:eastAsia="Calibri" w:hAnsi="Times New Roman" w:cs="Times New Roman"/>
          <w:sz w:val="24"/>
          <w:szCs w:val="24"/>
        </w:rPr>
        <w:t xml:space="preserve"> and separated according to where the transcript was described in (source). The two panels show whether the genes have multiple or single functions and genes are colored according to gene function as described in</w:t>
      </w:r>
      <w:r w:rsidR="0036249A" w:rsidRPr="00EE561A">
        <w:rPr>
          <w:rFonts w:ascii="Times New Roman" w:eastAsia="Calibri" w:hAnsi="Times New Roman" w:cs="Times New Roman"/>
          <w:sz w:val="24"/>
          <w:szCs w:val="24"/>
        </w:rPr>
        <w:t xml:space="preserve"> a review</w:t>
      </w:r>
      <w:r w:rsidR="00A64FB3" w:rsidRPr="00EE561A">
        <w:rPr>
          <w:rFonts w:ascii="Times New Roman" w:eastAsia="Calibri" w:hAnsi="Times New Roman" w:cs="Times New Roman"/>
          <w:sz w:val="24"/>
          <w:szCs w:val="24"/>
        </w:rPr>
        <w:fldChar w:fldCharType="begin" w:fldLock="1"/>
      </w:r>
      <w:r w:rsidR="003C0C91" w:rsidRPr="00EE561A">
        <w:rPr>
          <w:rFonts w:ascii="Times New Roman" w:eastAsia="Calibri" w:hAnsi="Times New Roman" w:cs="Times New Roman"/>
          <w:sz w:val="24"/>
          <w:szCs w:val="24"/>
        </w:rPr>
        <w:instrText>ADDIN CSL_CITATION {"citationItems":[{"id":"ITEM-1","itemData":{"DOI":"10.3389/fmicb.2014.00218","ISSN":"1664-302X","abstract":"Human cytomegalovirus is an opportunistic double-stranded DNA virus with one of the largest viral genomes known. The 235 kB genome is divided in a unique long (UL) and a unique short (US) region which are flanked by terminal and internal repeats. The expression of HCMV genes is highly complex and involves the production of protein coding transcripts, polyadenylated long non-coding RNAs, polyadenylated anti-sense transcripts and a variety of non-polyadenylated RNAs such as microRNAs. Although the function of many of these transcripts is unknown, they are suggested to play a direct or regulatory role in the delicately orchestrated processes that ensure HCMV replication and life-long persistence. This review focuses on annotating the complete viral genome based on three sources of information. First, previous reviews were used as a template for the functional keywords to ensure continuity; second, the Uniprot database was used to further enrich the functional database; and finally, the literature was manually curated for novel functions of HCMV gene products. Novel discoveries were discussed in light of the viral life cycle. This functional annotation highlights still poorly understood regions of the genome but more importantly it can give insight in functional clusters and/or may be helpful in the analysis of future transcriptomics and proteomics studies. © 2014 Van Damme and Van Loock.","author":[{"dropping-particle":"","family":"Damme","given":"Ellen","non-dropping-particle":"Van","parse-names":false,"suffix":""},{"dropping-particle":"","family":"Loock","given":"Marnix","non-dropping-particle":"Van","parse-names":false,"suffix":""}],"container-title":"Frontiers in Microbiology","id":"ITEM-1","issue":"MAY","issued":{"date-parts":[["2014","5","19"]]},"page":"218","publisher":"Frontiers Research Foundation","title":"Functional annotation of human cytomegalovirus gene products: an update","type":"article-journal","volume":"5"},"uris":["http://www.mendeley.com/documents/?uuid=bd627e82-40ad-46b6-99e5-d7d63a12fd99"]}],"mendeley":{"formattedCitation":"&lt;sup&gt;1&lt;/sup&gt;","plainTextFormattedCitation":"1","previouslyFormattedCitation":"&lt;sup&gt;1&lt;/sup&gt;"},"properties":{"noteIndex":0},"schema":"https://github.com/citation-style-language/schema/raw/master/csl-citation.json"}</w:instrText>
      </w:r>
      <w:r w:rsidR="00A64FB3" w:rsidRPr="00EE561A">
        <w:rPr>
          <w:rFonts w:ascii="Times New Roman" w:eastAsia="Calibri" w:hAnsi="Times New Roman" w:cs="Times New Roman"/>
          <w:sz w:val="24"/>
          <w:szCs w:val="24"/>
        </w:rPr>
        <w:fldChar w:fldCharType="separate"/>
      </w:r>
      <w:r w:rsidR="00A64FB3" w:rsidRPr="00EE561A">
        <w:rPr>
          <w:rFonts w:ascii="Times New Roman" w:eastAsia="Calibri" w:hAnsi="Times New Roman" w:cs="Times New Roman"/>
          <w:noProof/>
          <w:sz w:val="24"/>
          <w:szCs w:val="24"/>
          <w:vertAlign w:val="superscript"/>
        </w:rPr>
        <w:t>1</w:t>
      </w:r>
      <w:r w:rsidR="00A64FB3" w:rsidRPr="00EE561A">
        <w:rPr>
          <w:rFonts w:ascii="Times New Roman" w:eastAsia="Calibri" w:hAnsi="Times New Roman" w:cs="Times New Roman"/>
          <w:sz w:val="24"/>
          <w:szCs w:val="24"/>
        </w:rPr>
        <w:fldChar w:fldCharType="end"/>
      </w:r>
      <w:r w:rsidR="00A64FB3" w:rsidRPr="00EE561A">
        <w:rPr>
          <w:rFonts w:ascii="Times New Roman" w:eastAsia="Calibri" w:hAnsi="Times New Roman" w:cs="Times New Roman"/>
          <w:sz w:val="24"/>
          <w:szCs w:val="24"/>
        </w:rPr>
        <w:t>.</w:t>
      </w:r>
    </w:p>
    <w:p w14:paraId="528FE9CB" w14:textId="39D00EC6" w:rsidR="00EE561A" w:rsidRPr="009E3E85" w:rsidRDefault="00EE561A" w:rsidP="00EE561A">
      <w:pPr>
        <w:suppressAutoHyphens/>
        <w:spacing w:after="0" w:line="240" w:lineRule="auto"/>
        <w:rPr>
          <w:rFonts w:ascii="Times New Roman" w:eastAsia="Calibri" w:hAnsi="Times New Roman" w:cs="Times New Roman"/>
          <w:bCs/>
          <w:sz w:val="24"/>
          <w:szCs w:val="24"/>
        </w:rPr>
      </w:pPr>
      <w:r>
        <w:rPr>
          <w:rFonts w:eastAsia="Calibri"/>
          <w:bCs/>
          <w:noProof/>
        </w:rPr>
        <w:lastRenderedPageBreak/>
        <w:drawing>
          <wp:anchor distT="0" distB="0" distL="114300" distR="114300" simplePos="0" relativeHeight="251660288" behindDoc="0" locked="0" layoutInCell="1" allowOverlap="1" wp14:anchorId="0CADB312" wp14:editId="3834A537">
            <wp:simplePos x="0" y="0"/>
            <wp:positionH relativeFrom="column">
              <wp:posOffset>-375920</wp:posOffset>
            </wp:positionH>
            <wp:positionV relativeFrom="paragraph">
              <wp:posOffset>0</wp:posOffset>
            </wp:positionV>
            <wp:extent cx="3476625" cy="4634865"/>
            <wp:effectExtent l="0" t="0" r="9525" b="0"/>
            <wp:wrapSquare wrapText="bothSides"/>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76625" cy="4634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4D6FF5" w14:textId="3014BA94" w:rsidR="00EE561A" w:rsidRPr="004E704D" w:rsidRDefault="00EE561A" w:rsidP="00EE561A">
      <w:pPr>
        <w:suppressAutoHyphens/>
        <w:spacing w:after="0" w:line="240" w:lineRule="auto"/>
        <w:jc w:val="both"/>
        <w:rPr>
          <w:rFonts w:ascii="Times New Roman" w:eastAsia="Calibri" w:hAnsi="Times New Roman" w:cs="Times New Roman"/>
          <w:b/>
          <w:color w:val="4472C4" w:themeColor="accent1"/>
          <w:sz w:val="24"/>
          <w:szCs w:val="24"/>
        </w:rPr>
      </w:pPr>
      <w:bookmarkStart w:id="2" w:name="_Hlk64847515"/>
      <w:r w:rsidRPr="00EE561A">
        <w:rPr>
          <w:rFonts w:ascii="Times New Roman" w:eastAsia="Calibri" w:hAnsi="Times New Roman" w:cs="Times New Roman"/>
          <w:b/>
          <w:sz w:val="24"/>
          <w:szCs w:val="24"/>
        </w:rPr>
        <w:t xml:space="preserve">Supplementary figure S2. </w:t>
      </w:r>
      <w:r w:rsidRPr="00EE561A">
        <w:rPr>
          <w:rFonts w:ascii="Times New Roman" w:eastAsia="Calibri" w:hAnsi="Times New Roman" w:cs="Times New Roman"/>
          <w:bCs/>
          <w:sz w:val="24"/>
          <w:szCs w:val="24"/>
        </w:rPr>
        <w:t>Number of transcripts in each abundance category, according to where the transcript was described in (transcript source).</w:t>
      </w:r>
    </w:p>
    <w:p w14:paraId="67E8B698"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72E0E73E"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55B76541"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59078A6D"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383CBED3"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5579002B"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4290D984"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6B310084"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28194FD1"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232EC95F"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169BC84E"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1072110B"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60489A63"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5A8FABBA"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462D7D06"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69BACB70"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3DB82FDA"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3ACB43CA"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18FAA847"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6C06EF19"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2C29DAC1" w14:textId="77777777" w:rsidR="00EE561A" w:rsidRDefault="00EE561A" w:rsidP="00EE561A">
      <w:pPr>
        <w:suppressAutoHyphens/>
        <w:spacing w:after="0" w:line="240" w:lineRule="auto"/>
        <w:jc w:val="both"/>
        <w:rPr>
          <w:rFonts w:ascii="Times New Roman" w:eastAsia="Calibri" w:hAnsi="Times New Roman" w:cs="Times New Roman"/>
          <w:b/>
          <w:sz w:val="24"/>
          <w:szCs w:val="24"/>
        </w:rPr>
      </w:pPr>
    </w:p>
    <w:p w14:paraId="60D27234" w14:textId="6F266F3F" w:rsidR="00EE561A" w:rsidRDefault="00EE561A" w:rsidP="00EE561A">
      <w:pPr>
        <w:suppressAutoHyphens/>
        <w:spacing w:after="0" w:line="240" w:lineRule="auto"/>
        <w:jc w:val="both"/>
        <w:rPr>
          <w:rFonts w:ascii="Times New Roman" w:eastAsia="Calibri" w:hAnsi="Times New Roman" w:cs="Times New Roman"/>
          <w:b/>
          <w:sz w:val="24"/>
          <w:szCs w:val="24"/>
        </w:rPr>
      </w:pPr>
      <w:r w:rsidRPr="009E3E85">
        <w:rPr>
          <w:rFonts w:ascii="Calibri" w:eastAsia="Calibri" w:hAnsi="Calibri" w:cs="Calibri"/>
          <w:bCs/>
          <w:noProof/>
          <w:sz w:val="24"/>
          <w:szCs w:val="24"/>
          <w:lang w:val="hu-HU" w:eastAsia="hu-HU"/>
        </w:rPr>
        <w:drawing>
          <wp:anchor distT="0" distB="0" distL="114300" distR="114300" simplePos="0" relativeHeight="251659264" behindDoc="0" locked="0" layoutInCell="1" allowOverlap="1" wp14:anchorId="1B5FE625" wp14:editId="5CB5BEE4">
            <wp:simplePos x="0" y="0"/>
            <wp:positionH relativeFrom="column">
              <wp:posOffset>-452120</wp:posOffset>
            </wp:positionH>
            <wp:positionV relativeFrom="paragraph">
              <wp:posOffset>230505</wp:posOffset>
            </wp:positionV>
            <wp:extent cx="4292600" cy="3219450"/>
            <wp:effectExtent l="0" t="0" r="0" b="0"/>
            <wp:wrapSquare wrapText="bothSides"/>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92600" cy="3219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B5906E" w14:textId="5C82716D" w:rsidR="00EE561A" w:rsidRDefault="00EE561A" w:rsidP="00EE561A">
      <w:pPr>
        <w:suppressAutoHyphens/>
        <w:spacing w:after="0" w:line="240" w:lineRule="auto"/>
        <w:jc w:val="both"/>
        <w:rPr>
          <w:rFonts w:ascii="Times New Roman" w:eastAsia="Calibri" w:hAnsi="Times New Roman" w:cs="Times New Roman"/>
          <w:b/>
          <w:sz w:val="24"/>
          <w:szCs w:val="24"/>
        </w:rPr>
      </w:pPr>
    </w:p>
    <w:p w14:paraId="1814CD50" w14:textId="6EEF5896" w:rsidR="00EE561A" w:rsidRDefault="00EE561A" w:rsidP="00EE561A">
      <w:pPr>
        <w:suppressAutoHyphens/>
        <w:spacing w:after="0" w:line="240" w:lineRule="auto"/>
        <w:jc w:val="both"/>
        <w:rPr>
          <w:rFonts w:ascii="Times New Roman" w:eastAsia="Calibri" w:hAnsi="Times New Roman" w:cs="Times New Roman"/>
          <w:b/>
          <w:sz w:val="24"/>
          <w:szCs w:val="24"/>
        </w:rPr>
      </w:pPr>
    </w:p>
    <w:p w14:paraId="57375EA7" w14:textId="396B2DC1" w:rsidR="00EE561A" w:rsidRDefault="00EE561A" w:rsidP="00EE561A">
      <w:pPr>
        <w:suppressAutoHyphens/>
        <w:spacing w:after="0" w:line="240" w:lineRule="auto"/>
        <w:jc w:val="both"/>
        <w:rPr>
          <w:rFonts w:ascii="Times New Roman" w:eastAsia="Calibri" w:hAnsi="Times New Roman" w:cs="Times New Roman"/>
          <w:b/>
          <w:sz w:val="24"/>
          <w:szCs w:val="24"/>
        </w:rPr>
      </w:pPr>
    </w:p>
    <w:p w14:paraId="15BC26FC" w14:textId="750199BF" w:rsidR="00EE561A" w:rsidRDefault="00EE561A" w:rsidP="00EE561A">
      <w:pPr>
        <w:suppressAutoHyphens/>
        <w:spacing w:after="0" w:line="240" w:lineRule="auto"/>
        <w:jc w:val="both"/>
        <w:rPr>
          <w:rFonts w:ascii="Times New Roman" w:eastAsia="Calibri" w:hAnsi="Times New Roman" w:cs="Times New Roman"/>
          <w:b/>
          <w:sz w:val="24"/>
          <w:szCs w:val="24"/>
        </w:rPr>
      </w:pPr>
    </w:p>
    <w:p w14:paraId="4F64425E" w14:textId="38B65425" w:rsidR="00EE561A" w:rsidRDefault="00EE561A" w:rsidP="00EE561A">
      <w:pPr>
        <w:suppressAutoHyphens/>
        <w:spacing w:after="0" w:line="240" w:lineRule="auto"/>
        <w:jc w:val="both"/>
        <w:rPr>
          <w:rFonts w:ascii="Times New Roman" w:eastAsia="Calibri" w:hAnsi="Times New Roman" w:cs="Times New Roman"/>
          <w:b/>
          <w:sz w:val="24"/>
          <w:szCs w:val="24"/>
        </w:rPr>
      </w:pPr>
    </w:p>
    <w:p w14:paraId="0D688F41" w14:textId="3455DAB1" w:rsidR="00EE561A" w:rsidRDefault="00EE561A" w:rsidP="00EE561A">
      <w:pPr>
        <w:suppressAutoHyphens/>
        <w:spacing w:after="0" w:line="240" w:lineRule="auto"/>
        <w:jc w:val="both"/>
        <w:rPr>
          <w:rFonts w:ascii="Times New Roman" w:eastAsia="Calibri" w:hAnsi="Times New Roman" w:cs="Times New Roman"/>
          <w:b/>
          <w:sz w:val="24"/>
          <w:szCs w:val="24"/>
        </w:rPr>
      </w:pPr>
    </w:p>
    <w:p w14:paraId="7608FDD7" w14:textId="7BE5E020" w:rsidR="00EE561A" w:rsidRPr="009E3E85" w:rsidRDefault="00EE561A" w:rsidP="00EE561A">
      <w:pPr>
        <w:suppressAutoHyphens/>
        <w:spacing w:after="0" w:line="240" w:lineRule="auto"/>
        <w:jc w:val="both"/>
        <w:rPr>
          <w:rFonts w:ascii="Times New Roman" w:eastAsia="Calibri" w:hAnsi="Times New Roman" w:cs="Times New Roman"/>
          <w:bCs/>
          <w:sz w:val="24"/>
          <w:szCs w:val="24"/>
        </w:rPr>
      </w:pPr>
      <w:r w:rsidRPr="009E3E85">
        <w:rPr>
          <w:rFonts w:ascii="Times New Roman" w:eastAsia="Calibri" w:hAnsi="Times New Roman" w:cs="Times New Roman"/>
          <w:b/>
          <w:sz w:val="24"/>
          <w:szCs w:val="24"/>
        </w:rPr>
        <w:t>Supplementary Figure S</w:t>
      </w:r>
      <w:r>
        <w:rPr>
          <w:rFonts w:ascii="Times New Roman" w:eastAsia="Calibri" w:hAnsi="Times New Roman" w:cs="Times New Roman"/>
          <w:b/>
          <w:sz w:val="24"/>
          <w:szCs w:val="24"/>
        </w:rPr>
        <w:t>3</w:t>
      </w:r>
      <w:r w:rsidRPr="009E3E85">
        <w:rPr>
          <w:rFonts w:ascii="Times New Roman" w:eastAsia="Calibri" w:hAnsi="Times New Roman" w:cs="Times New Roman"/>
          <w:b/>
          <w:sz w:val="24"/>
          <w:szCs w:val="24"/>
        </w:rPr>
        <w:t>.</w:t>
      </w:r>
      <w:r w:rsidRPr="009E3E85">
        <w:rPr>
          <w:rFonts w:ascii="Times New Roman" w:eastAsia="Calibri" w:hAnsi="Times New Roman" w:cs="Times New Roman"/>
          <w:bCs/>
          <w:sz w:val="24"/>
          <w:szCs w:val="24"/>
        </w:rPr>
        <w:t>) Density of the distances of the 5’ ends of the reads from that of the transcript’s (i.e., the zero position indicates the 5’ end of the transcript) in the dRNA sample. Those reads are analyzed only, whose strand could be determined.</w:t>
      </w:r>
    </w:p>
    <w:bookmarkEnd w:id="2"/>
    <w:p w14:paraId="0F7DF885" w14:textId="77777777" w:rsidR="00EE561A" w:rsidRPr="009E3E85" w:rsidRDefault="00EE561A" w:rsidP="00EE561A">
      <w:pPr>
        <w:suppressAutoHyphens/>
        <w:spacing w:after="0" w:line="240" w:lineRule="auto"/>
        <w:jc w:val="both"/>
        <w:rPr>
          <w:rFonts w:ascii="Times New Roman" w:eastAsia="Calibri" w:hAnsi="Times New Roman" w:cs="Times New Roman"/>
          <w:bCs/>
          <w:sz w:val="24"/>
          <w:szCs w:val="24"/>
        </w:rPr>
      </w:pPr>
    </w:p>
    <w:p w14:paraId="6EB3CC72" w14:textId="39051666" w:rsidR="00EE561A" w:rsidRPr="009E3E85" w:rsidRDefault="00EE561A" w:rsidP="00EE561A">
      <w:pPr>
        <w:suppressAutoHyphens/>
        <w:spacing w:after="0" w:line="240" w:lineRule="auto"/>
        <w:jc w:val="both"/>
        <w:rPr>
          <w:rFonts w:ascii="Times New Roman" w:eastAsia="Calibri" w:hAnsi="Times New Roman" w:cs="Times New Roman"/>
          <w:bCs/>
          <w:sz w:val="24"/>
          <w:szCs w:val="24"/>
        </w:rPr>
      </w:pPr>
    </w:p>
    <w:p w14:paraId="02B73238" w14:textId="36E26C83" w:rsidR="00EE561A" w:rsidRPr="009E3E85" w:rsidRDefault="00EE561A" w:rsidP="00EE561A">
      <w:pPr>
        <w:suppressAutoHyphens/>
        <w:spacing w:after="0" w:line="240" w:lineRule="auto"/>
        <w:jc w:val="both"/>
        <w:rPr>
          <w:rFonts w:ascii="Times New Roman" w:eastAsia="Calibri" w:hAnsi="Times New Roman" w:cs="Times New Roman"/>
          <w:bCs/>
          <w:sz w:val="24"/>
          <w:szCs w:val="24"/>
        </w:rPr>
      </w:pPr>
    </w:p>
    <w:p w14:paraId="446456ED" w14:textId="097F67FB" w:rsidR="00EE561A" w:rsidRPr="009E3E85" w:rsidRDefault="00EE561A" w:rsidP="00EE561A">
      <w:pPr>
        <w:suppressAutoHyphens/>
        <w:spacing w:after="0" w:line="240" w:lineRule="auto"/>
        <w:jc w:val="both"/>
        <w:rPr>
          <w:rFonts w:ascii="Times New Roman" w:eastAsia="Calibri" w:hAnsi="Times New Roman" w:cs="Times New Roman"/>
          <w:bCs/>
          <w:sz w:val="24"/>
          <w:szCs w:val="24"/>
        </w:rPr>
      </w:pPr>
    </w:p>
    <w:p w14:paraId="5867A633" w14:textId="0CBBF571" w:rsidR="00EE561A" w:rsidRPr="009E3E85" w:rsidRDefault="00EE561A" w:rsidP="00EE561A">
      <w:pPr>
        <w:suppressAutoHyphens/>
        <w:spacing w:after="120" w:line="240" w:lineRule="auto"/>
        <w:jc w:val="both"/>
        <w:rPr>
          <w:rFonts w:ascii="Times New Roman" w:eastAsia="Calibri" w:hAnsi="Times New Roman" w:cs="Times New Roman"/>
          <w:bCs/>
          <w:sz w:val="24"/>
          <w:szCs w:val="24"/>
        </w:rPr>
      </w:pPr>
    </w:p>
    <w:p w14:paraId="655EFAE0" w14:textId="46ED2C06" w:rsidR="00EE561A" w:rsidRPr="00EE561A" w:rsidRDefault="00EE561A" w:rsidP="00D65FF7">
      <w:pPr>
        <w:tabs>
          <w:tab w:val="left" w:pos="4270"/>
        </w:tabs>
        <w:suppressAutoHyphens/>
        <w:spacing w:after="120" w:line="240" w:lineRule="auto"/>
        <w:rPr>
          <w:rFonts w:ascii="Times New Roman" w:eastAsia="Calibri" w:hAnsi="Times New Roman" w:cs="Times New Roman"/>
          <w:sz w:val="24"/>
          <w:szCs w:val="24"/>
        </w:rPr>
      </w:pPr>
    </w:p>
    <w:bookmarkEnd w:id="1"/>
    <w:p w14:paraId="70AE0BF3" w14:textId="7811820C" w:rsidR="00D65FF7" w:rsidRPr="009E3E85" w:rsidRDefault="00BB1B4E" w:rsidP="0092749E">
      <w:pPr>
        <w:tabs>
          <w:tab w:val="left" w:pos="4270"/>
        </w:tabs>
        <w:suppressAutoHyphens/>
        <w:spacing w:after="120" w:line="240" w:lineRule="auto"/>
        <w:rPr>
          <w:rFonts w:ascii="Times New Roman" w:eastAsia="Calibri" w:hAnsi="Times New Roman" w:cs="Times New Roman"/>
          <w:bCs/>
          <w:sz w:val="24"/>
          <w:szCs w:val="24"/>
        </w:rPr>
      </w:pPr>
      <w:r>
        <w:rPr>
          <w:rFonts w:eastAsia="Calibri"/>
          <w:b/>
          <w:noProof/>
        </w:rPr>
        <w:drawing>
          <wp:inline distT="0" distB="0" distL="0" distR="0" wp14:anchorId="231F9911" wp14:editId="7E99BF00">
            <wp:extent cx="5727940" cy="7637051"/>
            <wp:effectExtent l="0" t="0" r="6350" b="254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6362" cy="7648280"/>
                    </a:xfrm>
                    <a:prstGeom prst="rect">
                      <a:avLst/>
                    </a:prstGeom>
                    <a:noFill/>
                    <a:ln>
                      <a:noFill/>
                    </a:ln>
                  </pic:spPr>
                </pic:pic>
              </a:graphicData>
            </a:graphic>
          </wp:inline>
        </w:drawing>
      </w:r>
      <w:r w:rsidRPr="009E3E85">
        <w:rPr>
          <w:rFonts w:ascii="Times New Roman" w:eastAsia="Calibri" w:hAnsi="Times New Roman" w:cs="Times New Roman"/>
          <w:b/>
          <w:sz w:val="24"/>
          <w:szCs w:val="24"/>
        </w:rPr>
        <w:t xml:space="preserve"> </w:t>
      </w:r>
      <w:r w:rsidR="00D65FF7" w:rsidRPr="009E3E85">
        <w:rPr>
          <w:rFonts w:ascii="Times New Roman" w:eastAsia="Calibri" w:hAnsi="Times New Roman" w:cs="Times New Roman"/>
          <w:b/>
          <w:sz w:val="24"/>
          <w:szCs w:val="24"/>
        </w:rPr>
        <w:t xml:space="preserve">Supplementary Figure </w:t>
      </w:r>
      <w:r w:rsidR="002059F1" w:rsidRPr="009E3E85">
        <w:rPr>
          <w:rFonts w:ascii="Times New Roman" w:eastAsia="Calibri" w:hAnsi="Times New Roman" w:cs="Times New Roman"/>
          <w:b/>
          <w:sz w:val="24"/>
          <w:szCs w:val="24"/>
        </w:rPr>
        <w:t>S</w:t>
      </w:r>
      <w:r w:rsidR="00D17D2A">
        <w:rPr>
          <w:rFonts w:ascii="Times New Roman" w:eastAsia="Calibri" w:hAnsi="Times New Roman" w:cs="Times New Roman"/>
          <w:b/>
          <w:sz w:val="24"/>
          <w:szCs w:val="24"/>
        </w:rPr>
        <w:t>4</w:t>
      </w:r>
      <w:r w:rsidR="00D65FF7" w:rsidRPr="009E3E85">
        <w:rPr>
          <w:rFonts w:ascii="Times New Roman" w:eastAsia="Calibri" w:hAnsi="Times New Roman" w:cs="Times New Roman"/>
          <w:b/>
          <w:sz w:val="24"/>
          <w:szCs w:val="24"/>
        </w:rPr>
        <w:t>.)</w:t>
      </w:r>
      <w:r w:rsidR="00D65FF7" w:rsidRPr="009E3E85">
        <w:rPr>
          <w:rFonts w:ascii="Times New Roman" w:eastAsia="Calibri" w:hAnsi="Times New Roman" w:cs="Times New Roman"/>
          <w:bCs/>
          <w:sz w:val="24"/>
          <w:szCs w:val="24"/>
        </w:rPr>
        <w:t xml:space="preserve"> Genes that expressed polycistronic transcripts. Each bracket </w:t>
      </w:r>
      <w:r w:rsidR="00D65FF7" w:rsidRPr="009E3E85">
        <w:rPr>
          <w:rFonts w:ascii="Times New Roman" w:eastAsia="Calibri" w:hAnsi="Times New Roman" w:cs="Times New Roman"/>
          <w:bCs/>
          <w:sz w:val="24"/>
          <w:szCs w:val="24"/>
        </w:rPr>
        <w:lastRenderedPageBreak/>
        <w:t xml:space="preserve">represents a polycistronic transcript, with its first gene shown on the Y-axis. The size of the brackets </w:t>
      </w:r>
      <w:proofErr w:type="gramStart"/>
      <w:r w:rsidR="00D65FF7" w:rsidRPr="009E3E85">
        <w:rPr>
          <w:rFonts w:ascii="Times New Roman" w:eastAsia="Calibri" w:hAnsi="Times New Roman" w:cs="Times New Roman"/>
          <w:bCs/>
          <w:sz w:val="24"/>
          <w:szCs w:val="24"/>
        </w:rPr>
        <w:t>correspond</w:t>
      </w:r>
      <w:proofErr w:type="gramEnd"/>
      <w:r w:rsidR="00D65FF7" w:rsidRPr="009E3E85">
        <w:rPr>
          <w:rFonts w:ascii="Times New Roman" w:eastAsia="Calibri" w:hAnsi="Times New Roman" w:cs="Times New Roman"/>
          <w:bCs/>
          <w:sz w:val="24"/>
          <w:szCs w:val="24"/>
        </w:rPr>
        <w:t xml:space="preserve"> to the number of genes that the respective transcript carries. </w:t>
      </w:r>
    </w:p>
    <w:p w14:paraId="4A143D9C" w14:textId="77777777" w:rsidR="009E3E85" w:rsidRPr="009E3E85" w:rsidRDefault="009E3E85" w:rsidP="009E3E85">
      <w:pPr>
        <w:suppressAutoHyphens/>
        <w:spacing w:after="0" w:line="240" w:lineRule="auto"/>
        <w:jc w:val="both"/>
        <w:rPr>
          <w:rFonts w:ascii="Times New Roman" w:eastAsia="Calibri" w:hAnsi="Times New Roman" w:cs="Times New Roman"/>
          <w:bCs/>
          <w:sz w:val="24"/>
          <w:szCs w:val="24"/>
        </w:rPr>
      </w:pPr>
    </w:p>
    <w:p w14:paraId="058C6085" w14:textId="77777777" w:rsidR="009E3E85" w:rsidRPr="009E3E85" w:rsidRDefault="009E3E85" w:rsidP="009E3E85">
      <w:pPr>
        <w:suppressAutoHyphens/>
        <w:spacing w:after="0" w:line="240" w:lineRule="auto"/>
        <w:jc w:val="both"/>
        <w:rPr>
          <w:rFonts w:ascii="Times New Roman" w:eastAsia="Calibri" w:hAnsi="Times New Roman" w:cs="Times New Roman"/>
          <w:bCs/>
          <w:sz w:val="24"/>
          <w:szCs w:val="24"/>
        </w:rPr>
      </w:pPr>
    </w:p>
    <w:p w14:paraId="6EDE2357" w14:textId="0157C73F" w:rsidR="0044295F" w:rsidRDefault="003E7534" w:rsidP="009E3E85">
      <w:pPr>
        <w:jc w:val="both"/>
        <w:rPr>
          <w:rFonts w:ascii="Times New Roman" w:eastAsia="Calibri" w:hAnsi="Times New Roman" w:cs="Times New Roman"/>
          <w:b/>
          <w:sz w:val="24"/>
          <w:szCs w:val="24"/>
        </w:rPr>
      </w:pPr>
      <w:r>
        <w:rPr>
          <w:rFonts w:eastAsia="Calibri"/>
          <w:b/>
          <w:noProof/>
        </w:rPr>
        <w:drawing>
          <wp:inline distT="0" distB="0" distL="0" distR="0" wp14:anchorId="132C6A4B" wp14:editId="611FD7DD">
            <wp:extent cx="5972810" cy="2488565"/>
            <wp:effectExtent l="0" t="0" r="8890" b="6985"/>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2810" cy="2488565"/>
                    </a:xfrm>
                    <a:prstGeom prst="rect">
                      <a:avLst/>
                    </a:prstGeom>
                    <a:noFill/>
                    <a:ln>
                      <a:noFill/>
                    </a:ln>
                  </pic:spPr>
                </pic:pic>
              </a:graphicData>
            </a:graphic>
          </wp:inline>
        </w:drawing>
      </w:r>
    </w:p>
    <w:p w14:paraId="6942DA1A" w14:textId="6007CE3B" w:rsidR="009E3E85" w:rsidRPr="0044295F" w:rsidRDefault="009E3E85" w:rsidP="009E3E85">
      <w:pPr>
        <w:jc w:val="both"/>
        <w:rPr>
          <w:rFonts w:ascii="Times New Roman" w:eastAsia="Calibri" w:hAnsi="Times New Roman" w:cs="Times New Roman"/>
          <w:bCs/>
          <w:sz w:val="24"/>
          <w:szCs w:val="24"/>
        </w:rPr>
      </w:pPr>
      <w:r w:rsidRPr="009E3E85">
        <w:rPr>
          <w:rFonts w:ascii="Times New Roman" w:eastAsia="Calibri" w:hAnsi="Times New Roman" w:cs="Times New Roman"/>
          <w:b/>
          <w:sz w:val="24"/>
          <w:szCs w:val="24"/>
        </w:rPr>
        <w:t>Supplementary Figure S</w:t>
      </w:r>
      <w:r w:rsidR="00D17D2A">
        <w:rPr>
          <w:rFonts w:ascii="Times New Roman" w:eastAsia="Calibri" w:hAnsi="Times New Roman" w:cs="Times New Roman"/>
          <w:b/>
          <w:sz w:val="24"/>
          <w:szCs w:val="24"/>
        </w:rPr>
        <w:t>5</w:t>
      </w:r>
      <w:r w:rsidRPr="009E3E85">
        <w:rPr>
          <w:rFonts w:ascii="Times New Roman" w:eastAsia="Calibri" w:hAnsi="Times New Roman" w:cs="Times New Roman"/>
          <w:b/>
          <w:sz w:val="24"/>
          <w:szCs w:val="24"/>
        </w:rPr>
        <w:t>.</w:t>
      </w:r>
      <w:r w:rsidRPr="009E3E85">
        <w:rPr>
          <w:rFonts w:ascii="Times New Roman" w:eastAsia="Calibri" w:hAnsi="Times New Roman" w:cs="Times New Roman"/>
          <w:bCs/>
          <w:sz w:val="24"/>
          <w:szCs w:val="24"/>
        </w:rPr>
        <w:t xml:space="preserve"> </w:t>
      </w:r>
      <w:r w:rsidR="0044295F" w:rsidRPr="0044295F">
        <w:rPr>
          <w:rFonts w:ascii="Times New Roman" w:eastAsia="Calibri" w:hAnsi="Times New Roman" w:cs="Times New Roman"/>
          <w:b/>
          <w:sz w:val="24"/>
          <w:szCs w:val="24"/>
        </w:rPr>
        <w:t>A</w:t>
      </w:r>
      <w:r w:rsidR="0044295F">
        <w:rPr>
          <w:rFonts w:ascii="Times New Roman" w:eastAsia="Calibri" w:hAnsi="Times New Roman" w:cs="Times New Roman"/>
          <w:b/>
          <w:sz w:val="24"/>
          <w:szCs w:val="24"/>
        </w:rPr>
        <w:t>.)</w:t>
      </w:r>
      <w:r w:rsidR="0044295F">
        <w:rPr>
          <w:rFonts w:ascii="Times New Roman" w:eastAsia="Calibri" w:hAnsi="Times New Roman" w:cs="Times New Roman"/>
          <w:bCs/>
          <w:sz w:val="24"/>
          <w:szCs w:val="24"/>
        </w:rPr>
        <w:t xml:space="preserve"> </w:t>
      </w:r>
      <w:proofErr w:type="spellStart"/>
      <w:r w:rsidR="0044295F">
        <w:rPr>
          <w:rFonts w:ascii="Times New Roman" w:eastAsia="Calibri" w:hAnsi="Times New Roman" w:cs="Times New Roman"/>
          <w:bCs/>
          <w:sz w:val="24"/>
          <w:szCs w:val="24"/>
        </w:rPr>
        <w:t>Weblogo</w:t>
      </w:r>
      <w:proofErr w:type="spellEnd"/>
      <w:r w:rsidR="0044295F">
        <w:rPr>
          <w:rFonts w:ascii="Times New Roman" w:eastAsia="Calibri" w:hAnsi="Times New Roman" w:cs="Times New Roman"/>
          <w:bCs/>
          <w:sz w:val="24"/>
          <w:szCs w:val="24"/>
        </w:rPr>
        <w:t xml:space="preserve"> of the s</w:t>
      </w:r>
      <w:r w:rsidR="0044295F" w:rsidRPr="0044295F">
        <w:rPr>
          <w:rFonts w:ascii="Times New Roman" w:eastAsia="Calibri" w:hAnsi="Times New Roman" w:cs="Times New Roman"/>
          <w:bCs/>
          <w:sz w:val="24"/>
          <w:szCs w:val="24"/>
        </w:rPr>
        <w:t>equence</w:t>
      </w:r>
      <w:r w:rsidR="0044295F">
        <w:rPr>
          <w:rFonts w:ascii="Times New Roman" w:eastAsia="Calibri" w:hAnsi="Times New Roman" w:cs="Times New Roman"/>
          <w:bCs/>
          <w:sz w:val="24"/>
          <w:szCs w:val="24"/>
        </w:rPr>
        <w:t>s</w:t>
      </w:r>
      <w:r w:rsidR="0044295F" w:rsidRPr="0044295F">
        <w:rPr>
          <w:rFonts w:ascii="Times New Roman" w:eastAsia="Calibri" w:hAnsi="Times New Roman" w:cs="Times New Roman"/>
          <w:bCs/>
          <w:sz w:val="24"/>
          <w:szCs w:val="24"/>
        </w:rPr>
        <w:t xml:space="preserve"> around the TSS of</w:t>
      </w:r>
      <w:r w:rsidR="0044295F">
        <w:rPr>
          <w:rFonts w:ascii="Times New Roman" w:eastAsia="Calibri" w:hAnsi="Times New Roman" w:cs="Times New Roman"/>
          <w:bCs/>
          <w:sz w:val="24"/>
          <w:szCs w:val="24"/>
        </w:rPr>
        <w:t xml:space="preserve"> canonic and truncated</w:t>
      </w:r>
      <w:r w:rsidR="0044295F" w:rsidRPr="0044295F">
        <w:rPr>
          <w:rFonts w:ascii="Times New Roman" w:eastAsia="Calibri" w:hAnsi="Times New Roman" w:cs="Times New Roman"/>
          <w:bCs/>
          <w:sz w:val="24"/>
          <w:szCs w:val="24"/>
        </w:rPr>
        <w:t xml:space="preserve"> transcripts (from -5 to +5 from the actual TES)</w:t>
      </w:r>
      <w:r w:rsidR="0044295F">
        <w:rPr>
          <w:rFonts w:ascii="Times New Roman" w:eastAsia="Calibri" w:hAnsi="Times New Roman" w:cs="Times New Roman"/>
          <w:bCs/>
          <w:sz w:val="24"/>
          <w:szCs w:val="24"/>
        </w:rPr>
        <w:t xml:space="preserve">; </w:t>
      </w:r>
      <w:r w:rsidR="0044295F" w:rsidRPr="0044295F">
        <w:rPr>
          <w:rFonts w:ascii="Times New Roman" w:eastAsia="Calibri" w:hAnsi="Times New Roman" w:cs="Times New Roman"/>
          <w:b/>
          <w:sz w:val="24"/>
          <w:szCs w:val="24"/>
        </w:rPr>
        <w:t>B.)</w:t>
      </w:r>
      <w:r w:rsidR="0044295F" w:rsidRPr="0044295F">
        <w:rPr>
          <w:rFonts w:ascii="Times New Roman" w:eastAsia="Calibri" w:hAnsi="Times New Roman" w:cs="Times New Roman"/>
          <w:bCs/>
          <w:sz w:val="24"/>
          <w:szCs w:val="24"/>
        </w:rPr>
        <w:t xml:space="preserve"> </w:t>
      </w:r>
      <w:proofErr w:type="spellStart"/>
      <w:r w:rsidR="0044295F" w:rsidRPr="0044295F">
        <w:rPr>
          <w:rFonts w:ascii="Times New Roman" w:eastAsia="Calibri" w:hAnsi="Times New Roman" w:cs="Times New Roman"/>
          <w:bCs/>
          <w:sz w:val="24"/>
          <w:szCs w:val="24"/>
        </w:rPr>
        <w:t>Weblogo</w:t>
      </w:r>
      <w:proofErr w:type="spellEnd"/>
      <w:r w:rsidR="0044295F" w:rsidRPr="0044295F">
        <w:rPr>
          <w:rFonts w:ascii="Times New Roman" w:eastAsia="Calibri" w:hAnsi="Times New Roman" w:cs="Times New Roman"/>
          <w:bCs/>
          <w:sz w:val="24"/>
          <w:szCs w:val="24"/>
        </w:rPr>
        <w:t xml:space="preserve"> of the Kozak consensus sequence </w:t>
      </w:r>
      <w:r w:rsidR="0044295F">
        <w:rPr>
          <w:rFonts w:ascii="Times New Roman" w:eastAsia="Calibri" w:hAnsi="Times New Roman" w:cs="Times New Roman"/>
          <w:bCs/>
          <w:sz w:val="24"/>
          <w:szCs w:val="24"/>
        </w:rPr>
        <w:t xml:space="preserve">the main ORFs </w:t>
      </w:r>
      <w:r w:rsidR="0044295F" w:rsidRPr="0044295F">
        <w:rPr>
          <w:rFonts w:ascii="Times New Roman" w:eastAsia="Calibri" w:hAnsi="Times New Roman" w:cs="Times New Roman"/>
          <w:bCs/>
          <w:sz w:val="24"/>
          <w:szCs w:val="24"/>
        </w:rPr>
        <w:t xml:space="preserve">of </w:t>
      </w:r>
      <w:r w:rsidR="0044295F">
        <w:rPr>
          <w:rFonts w:ascii="Times New Roman" w:eastAsia="Calibri" w:hAnsi="Times New Roman" w:cs="Times New Roman"/>
          <w:bCs/>
          <w:sz w:val="24"/>
          <w:szCs w:val="24"/>
        </w:rPr>
        <w:t>truncated</w:t>
      </w:r>
      <w:r w:rsidR="0044295F" w:rsidRPr="0044295F">
        <w:rPr>
          <w:rFonts w:ascii="Times New Roman" w:eastAsia="Calibri" w:hAnsi="Times New Roman" w:cs="Times New Roman"/>
          <w:bCs/>
          <w:sz w:val="24"/>
          <w:szCs w:val="24"/>
        </w:rPr>
        <w:t xml:space="preserve"> and canonic</w:t>
      </w:r>
      <w:r w:rsidR="0044295F">
        <w:rPr>
          <w:rFonts w:ascii="Times New Roman" w:eastAsia="Calibri" w:hAnsi="Times New Roman" w:cs="Times New Roman"/>
          <w:bCs/>
          <w:sz w:val="24"/>
          <w:szCs w:val="24"/>
        </w:rPr>
        <w:t xml:space="preserve">; and </w:t>
      </w:r>
      <w:r w:rsidR="0044295F" w:rsidRPr="0044295F">
        <w:rPr>
          <w:rFonts w:ascii="Times New Roman" w:eastAsia="Calibri" w:hAnsi="Times New Roman" w:cs="Times New Roman"/>
          <w:b/>
          <w:sz w:val="24"/>
          <w:szCs w:val="24"/>
        </w:rPr>
        <w:t>C.)</w:t>
      </w:r>
      <w:r w:rsidR="0044295F">
        <w:rPr>
          <w:rFonts w:ascii="Times New Roman" w:eastAsia="Calibri" w:hAnsi="Times New Roman" w:cs="Times New Roman"/>
          <w:b/>
          <w:sz w:val="24"/>
          <w:szCs w:val="24"/>
        </w:rPr>
        <w:t xml:space="preserve"> </w:t>
      </w:r>
      <w:r w:rsidR="0044295F">
        <w:rPr>
          <w:rFonts w:ascii="Times New Roman" w:eastAsia="Calibri" w:hAnsi="Times New Roman" w:cs="Times New Roman"/>
          <w:bCs/>
          <w:sz w:val="24"/>
          <w:szCs w:val="24"/>
        </w:rPr>
        <w:t xml:space="preserve">Kozak sequence score of </w:t>
      </w:r>
      <w:r w:rsidR="0044295F" w:rsidRPr="0044295F">
        <w:rPr>
          <w:rFonts w:ascii="Times New Roman" w:eastAsia="Calibri" w:hAnsi="Times New Roman" w:cs="Times New Roman"/>
          <w:bCs/>
          <w:sz w:val="24"/>
          <w:szCs w:val="24"/>
        </w:rPr>
        <w:t>the main ORFs of truncated and canonic</w:t>
      </w:r>
      <w:r w:rsidR="00C80D25">
        <w:rPr>
          <w:rFonts w:ascii="Times New Roman" w:eastAsia="Calibri" w:hAnsi="Times New Roman" w:cs="Times New Roman"/>
          <w:bCs/>
          <w:sz w:val="24"/>
          <w:szCs w:val="24"/>
        </w:rPr>
        <w:t xml:space="preserve"> transcripts.</w:t>
      </w:r>
    </w:p>
    <w:p w14:paraId="0BF58184" w14:textId="63547BBF" w:rsidR="009E3E85" w:rsidRPr="009E3E85" w:rsidRDefault="009E3E85" w:rsidP="00D65FF7">
      <w:pPr>
        <w:suppressAutoHyphens/>
        <w:spacing w:after="120" w:line="240" w:lineRule="auto"/>
        <w:jc w:val="both"/>
        <w:rPr>
          <w:rFonts w:ascii="Times New Roman" w:eastAsia="Calibri" w:hAnsi="Times New Roman" w:cs="Times New Roman"/>
          <w:bCs/>
          <w:sz w:val="24"/>
          <w:szCs w:val="24"/>
        </w:rPr>
      </w:pPr>
    </w:p>
    <w:p w14:paraId="3B1C3E1B" w14:textId="458764FB" w:rsidR="009E3E85" w:rsidRPr="009E3E85" w:rsidRDefault="009E3E85" w:rsidP="00D65FF7">
      <w:pPr>
        <w:suppressAutoHyphens/>
        <w:spacing w:after="120" w:line="240" w:lineRule="auto"/>
        <w:jc w:val="both"/>
        <w:rPr>
          <w:rFonts w:ascii="Times New Roman" w:eastAsia="Calibri" w:hAnsi="Times New Roman" w:cs="Times New Roman"/>
          <w:bCs/>
          <w:sz w:val="24"/>
          <w:szCs w:val="24"/>
        </w:rPr>
      </w:pPr>
    </w:p>
    <w:p w14:paraId="7639BC7C" w14:textId="0C756AE0" w:rsidR="009E3E85" w:rsidRDefault="009E3E85" w:rsidP="00D65FF7">
      <w:pPr>
        <w:suppressAutoHyphens/>
        <w:spacing w:after="120" w:line="240" w:lineRule="auto"/>
        <w:jc w:val="both"/>
        <w:rPr>
          <w:rFonts w:ascii="Times New Roman" w:eastAsia="Calibri" w:hAnsi="Times New Roman" w:cs="Times New Roman"/>
          <w:bCs/>
          <w:sz w:val="24"/>
          <w:szCs w:val="24"/>
        </w:rPr>
      </w:pPr>
    </w:p>
    <w:p w14:paraId="0F91C4AE" w14:textId="66330E9E" w:rsidR="00E63F31" w:rsidRDefault="00E63F31" w:rsidP="00D65FF7">
      <w:pPr>
        <w:suppressAutoHyphens/>
        <w:spacing w:after="120" w:line="240" w:lineRule="auto"/>
        <w:jc w:val="both"/>
        <w:rPr>
          <w:rFonts w:ascii="Times New Roman" w:eastAsia="Calibri" w:hAnsi="Times New Roman" w:cs="Times New Roman"/>
          <w:bCs/>
          <w:sz w:val="24"/>
          <w:szCs w:val="24"/>
        </w:rPr>
      </w:pPr>
    </w:p>
    <w:p w14:paraId="4FC4A135" w14:textId="77777777" w:rsidR="00E63F31" w:rsidRDefault="00E63F31" w:rsidP="00D65FF7">
      <w:pPr>
        <w:suppressAutoHyphens/>
        <w:spacing w:after="120" w:line="240" w:lineRule="auto"/>
        <w:jc w:val="both"/>
        <w:rPr>
          <w:rFonts w:ascii="Times New Roman" w:eastAsia="Calibri" w:hAnsi="Times New Roman" w:cs="Times New Roman"/>
          <w:bCs/>
          <w:sz w:val="24"/>
          <w:szCs w:val="24"/>
        </w:rPr>
      </w:pPr>
    </w:p>
    <w:p w14:paraId="1181EA73" w14:textId="5FF567A2" w:rsidR="00E63F31" w:rsidRPr="00E63F31" w:rsidRDefault="00E63F31" w:rsidP="00D65FF7">
      <w:pPr>
        <w:suppressAutoHyphens/>
        <w:spacing w:after="120" w:line="240" w:lineRule="auto"/>
        <w:jc w:val="both"/>
        <w:rPr>
          <w:rFonts w:ascii="Times New Roman" w:eastAsia="Calibri" w:hAnsi="Times New Roman" w:cs="Times New Roman"/>
          <w:b/>
          <w:sz w:val="28"/>
          <w:szCs w:val="28"/>
        </w:rPr>
      </w:pPr>
      <w:r w:rsidRPr="00E63F31">
        <w:rPr>
          <w:rFonts w:ascii="Times New Roman" w:eastAsia="Calibri" w:hAnsi="Times New Roman" w:cs="Times New Roman"/>
          <w:b/>
          <w:sz w:val="28"/>
          <w:szCs w:val="28"/>
        </w:rPr>
        <w:t>References</w:t>
      </w:r>
    </w:p>
    <w:p w14:paraId="26BA0AB3" w14:textId="77777777" w:rsidR="00E63F31" w:rsidRPr="009E3E85" w:rsidRDefault="00E63F31" w:rsidP="00D65FF7">
      <w:pPr>
        <w:suppressAutoHyphens/>
        <w:spacing w:after="120" w:line="240" w:lineRule="auto"/>
        <w:jc w:val="both"/>
        <w:rPr>
          <w:rFonts w:ascii="Times New Roman" w:eastAsia="Calibri" w:hAnsi="Times New Roman" w:cs="Times New Roman"/>
          <w:bCs/>
          <w:sz w:val="24"/>
          <w:szCs w:val="24"/>
        </w:rPr>
      </w:pPr>
    </w:p>
    <w:p w14:paraId="76B1B922" w14:textId="367344D6" w:rsidR="003C0C91" w:rsidRPr="003C0C91" w:rsidRDefault="003C0C91" w:rsidP="003C0C91">
      <w:pPr>
        <w:widowControl w:val="0"/>
        <w:autoSpaceDE w:val="0"/>
        <w:autoSpaceDN w:val="0"/>
        <w:adjustRightInd w:val="0"/>
        <w:spacing w:after="120" w:line="240" w:lineRule="auto"/>
        <w:ind w:left="640" w:hanging="640"/>
        <w:rPr>
          <w:rFonts w:ascii="Times New Roman" w:hAnsi="Times New Roman" w:cs="Times New Roman"/>
          <w:noProof/>
          <w:sz w:val="24"/>
        </w:rPr>
      </w:pPr>
      <w:r>
        <w:rPr>
          <w:rFonts w:ascii="Times New Roman" w:eastAsia="Calibri" w:hAnsi="Times New Roman" w:cs="Times New Roman"/>
          <w:bCs/>
          <w:sz w:val="24"/>
          <w:szCs w:val="24"/>
        </w:rPr>
        <w:fldChar w:fldCharType="begin" w:fldLock="1"/>
      </w:r>
      <w:r>
        <w:rPr>
          <w:rFonts w:ascii="Times New Roman" w:eastAsia="Calibri" w:hAnsi="Times New Roman" w:cs="Times New Roman"/>
          <w:bCs/>
          <w:sz w:val="24"/>
          <w:szCs w:val="24"/>
        </w:rPr>
        <w:instrText xml:space="preserve">ADDIN Mendeley Bibliography CSL_BIBLIOGRAPHY </w:instrText>
      </w:r>
      <w:r>
        <w:rPr>
          <w:rFonts w:ascii="Times New Roman" w:eastAsia="Calibri" w:hAnsi="Times New Roman" w:cs="Times New Roman"/>
          <w:bCs/>
          <w:sz w:val="24"/>
          <w:szCs w:val="24"/>
        </w:rPr>
        <w:fldChar w:fldCharType="separate"/>
      </w:r>
      <w:r w:rsidRPr="003C0C91">
        <w:rPr>
          <w:rFonts w:ascii="Times New Roman" w:hAnsi="Times New Roman" w:cs="Times New Roman"/>
          <w:noProof/>
          <w:sz w:val="24"/>
          <w:szCs w:val="24"/>
        </w:rPr>
        <w:t>1.</w:t>
      </w:r>
      <w:r w:rsidRPr="003C0C91">
        <w:rPr>
          <w:rFonts w:ascii="Times New Roman" w:hAnsi="Times New Roman" w:cs="Times New Roman"/>
          <w:noProof/>
          <w:sz w:val="24"/>
          <w:szCs w:val="24"/>
        </w:rPr>
        <w:tab/>
        <w:t xml:space="preserve">Van Damme, E. &amp; Van Loock, M. Functional annotation of human cytomegalovirus gene products: an update. </w:t>
      </w:r>
      <w:r w:rsidRPr="003C0C91">
        <w:rPr>
          <w:rFonts w:ascii="Times New Roman" w:hAnsi="Times New Roman" w:cs="Times New Roman"/>
          <w:i/>
          <w:iCs/>
          <w:noProof/>
          <w:sz w:val="24"/>
          <w:szCs w:val="24"/>
        </w:rPr>
        <w:t>Front. Microbiol.</w:t>
      </w:r>
      <w:r w:rsidRPr="003C0C91">
        <w:rPr>
          <w:rFonts w:ascii="Times New Roman" w:hAnsi="Times New Roman" w:cs="Times New Roman"/>
          <w:noProof/>
          <w:sz w:val="24"/>
          <w:szCs w:val="24"/>
        </w:rPr>
        <w:t xml:space="preserve"> </w:t>
      </w:r>
      <w:r w:rsidRPr="003C0C91">
        <w:rPr>
          <w:rFonts w:ascii="Times New Roman" w:hAnsi="Times New Roman" w:cs="Times New Roman"/>
          <w:b/>
          <w:bCs/>
          <w:noProof/>
          <w:sz w:val="24"/>
          <w:szCs w:val="24"/>
        </w:rPr>
        <w:t>5</w:t>
      </w:r>
      <w:r w:rsidRPr="003C0C91">
        <w:rPr>
          <w:rFonts w:ascii="Times New Roman" w:hAnsi="Times New Roman" w:cs="Times New Roman"/>
          <w:noProof/>
          <w:sz w:val="24"/>
          <w:szCs w:val="24"/>
        </w:rPr>
        <w:t>, 218 (2014).</w:t>
      </w:r>
    </w:p>
    <w:p w14:paraId="5A3623CB" w14:textId="0BF44E7A" w:rsidR="009E3E85" w:rsidRPr="009E3E85" w:rsidRDefault="003C0C91" w:rsidP="00D65FF7">
      <w:pPr>
        <w:suppressAutoHyphens/>
        <w:spacing w:after="12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fldChar w:fldCharType="end"/>
      </w:r>
    </w:p>
    <w:sectPr w:rsidR="009E3E85" w:rsidRPr="009E3E8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555"/>
    <w:rsid w:val="0008601D"/>
    <w:rsid w:val="00103824"/>
    <w:rsid w:val="001135F5"/>
    <w:rsid w:val="00124A5E"/>
    <w:rsid w:val="001369C8"/>
    <w:rsid w:val="00161123"/>
    <w:rsid w:val="001B3BEB"/>
    <w:rsid w:val="001B4555"/>
    <w:rsid w:val="001E75D2"/>
    <w:rsid w:val="001F1BF2"/>
    <w:rsid w:val="002059F1"/>
    <w:rsid w:val="00274447"/>
    <w:rsid w:val="002811F6"/>
    <w:rsid w:val="0031210C"/>
    <w:rsid w:val="0034587D"/>
    <w:rsid w:val="0036249A"/>
    <w:rsid w:val="003A3094"/>
    <w:rsid w:val="003B6568"/>
    <w:rsid w:val="003C0C91"/>
    <w:rsid w:val="003D31B4"/>
    <w:rsid w:val="003E0D17"/>
    <w:rsid w:val="003E7534"/>
    <w:rsid w:val="0044295F"/>
    <w:rsid w:val="0045096D"/>
    <w:rsid w:val="004625ED"/>
    <w:rsid w:val="00467B8C"/>
    <w:rsid w:val="004A5F52"/>
    <w:rsid w:val="004E704D"/>
    <w:rsid w:val="004F1409"/>
    <w:rsid w:val="00541B64"/>
    <w:rsid w:val="00552D55"/>
    <w:rsid w:val="00571EA2"/>
    <w:rsid w:val="005E0697"/>
    <w:rsid w:val="00617577"/>
    <w:rsid w:val="00652B86"/>
    <w:rsid w:val="00684E19"/>
    <w:rsid w:val="00702AC7"/>
    <w:rsid w:val="00740E2F"/>
    <w:rsid w:val="007B197E"/>
    <w:rsid w:val="007C71FF"/>
    <w:rsid w:val="00812256"/>
    <w:rsid w:val="00857B38"/>
    <w:rsid w:val="008E72A0"/>
    <w:rsid w:val="00923AA5"/>
    <w:rsid w:val="0092749E"/>
    <w:rsid w:val="00960BD5"/>
    <w:rsid w:val="00970D73"/>
    <w:rsid w:val="009C44C6"/>
    <w:rsid w:val="009D0935"/>
    <w:rsid w:val="009E3E85"/>
    <w:rsid w:val="009E792C"/>
    <w:rsid w:val="00A32E86"/>
    <w:rsid w:val="00A42585"/>
    <w:rsid w:val="00A64FB3"/>
    <w:rsid w:val="00A867BB"/>
    <w:rsid w:val="00AD653E"/>
    <w:rsid w:val="00B361C9"/>
    <w:rsid w:val="00B36706"/>
    <w:rsid w:val="00B57DD4"/>
    <w:rsid w:val="00B65DF3"/>
    <w:rsid w:val="00B82BA5"/>
    <w:rsid w:val="00BB1B4E"/>
    <w:rsid w:val="00C80D25"/>
    <w:rsid w:val="00C91748"/>
    <w:rsid w:val="00CB242B"/>
    <w:rsid w:val="00D06521"/>
    <w:rsid w:val="00D17D2A"/>
    <w:rsid w:val="00D42FFC"/>
    <w:rsid w:val="00D444F5"/>
    <w:rsid w:val="00D44728"/>
    <w:rsid w:val="00D65FF7"/>
    <w:rsid w:val="00D80750"/>
    <w:rsid w:val="00DC3CE4"/>
    <w:rsid w:val="00DD7247"/>
    <w:rsid w:val="00E05229"/>
    <w:rsid w:val="00E131CA"/>
    <w:rsid w:val="00E63F31"/>
    <w:rsid w:val="00E707ED"/>
    <w:rsid w:val="00EE561A"/>
    <w:rsid w:val="00EE7D95"/>
    <w:rsid w:val="00EF6F61"/>
    <w:rsid w:val="00F00E6F"/>
    <w:rsid w:val="00F01D27"/>
    <w:rsid w:val="00F138F9"/>
    <w:rsid w:val="00F44AAD"/>
    <w:rsid w:val="00F4505A"/>
    <w:rsid w:val="00F6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ED9A9"/>
  <w15:chartTrackingRefBased/>
  <w15:docId w15:val="{CA5A0780-8E19-4FD9-A965-E02A4CB0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40E2F"/>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235576">
      <w:bodyDiv w:val="1"/>
      <w:marLeft w:val="0"/>
      <w:marRight w:val="0"/>
      <w:marTop w:val="0"/>
      <w:marBottom w:val="0"/>
      <w:divBdr>
        <w:top w:val="none" w:sz="0" w:space="0" w:color="auto"/>
        <w:left w:val="none" w:sz="0" w:space="0" w:color="auto"/>
        <w:bottom w:val="none" w:sz="0" w:space="0" w:color="auto"/>
        <w:right w:val="none" w:sz="0" w:space="0" w:color="auto"/>
      </w:divBdr>
    </w:div>
    <w:div w:id="935097089">
      <w:bodyDiv w:val="1"/>
      <w:marLeft w:val="0"/>
      <w:marRight w:val="0"/>
      <w:marTop w:val="0"/>
      <w:marBottom w:val="0"/>
      <w:divBdr>
        <w:top w:val="none" w:sz="0" w:space="0" w:color="auto"/>
        <w:left w:val="none" w:sz="0" w:space="0" w:color="auto"/>
        <w:bottom w:val="none" w:sz="0" w:space="0" w:color="auto"/>
        <w:right w:val="none" w:sz="0" w:space="0" w:color="auto"/>
      </w:divBdr>
    </w:div>
    <w:div w:id="178896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0357C-A75F-4F5C-84EE-7634BE4E2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632</Words>
  <Characters>3607</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Balázs Kakuk</dc:creator>
  <cp:keywords/>
  <dc:description/>
  <cp:lastModifiedBy>Balázs Kakuk</cp:lastModifiedBy>
  <cp:revision>2</cp:revision>
  <cp:lastPrinted>2021-06-08T13:09:00Z</cp:lastPrinted>
  <dcterms:created xsi:type="dcterms:W3CDTF">2021-06-30T20:46:00Z</dcterms:created>
  <dcterms:modified xsi:type="dcterms:W3CDTF">2021-06-30T20:46:00Z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http://www.zotero.org/styles/applied-and-environmental-microbiology</vt:lpwstr>
  </property>
  <property fmtid="{D5CDD505-2E9C-101B-9397-08002B2CF9AE}" pid="5" name="Mendeley Recent Style Name 1_1">
    <vt:lpwstr>Applied and Environmental Microbiology</vt:lpwstr>
  </property>
  <property fmtid="{D5CDD505-2E9C-101B-9397-08002B2CF9AE}" pid="6" name="Mendeley Recent Style Id 2_1">
    <vt:lpwstr>http://www.zotero.org/styles/bioresource-technology</vt:lpwstr>
  </property>
  <property fmtid="{D5CDD505-2E9C-101B-9397-08002B2CF9AE}" pid="7" name="Mendeley Recent Style Name 2_1">
    <vt:lpwstr>Bioresource Technology</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http://www.zotero.org/styles/microbial-cell-factories</vt:lpwstr>
  </property>
  <property fmtid="{D5CDD505-2E9C-101B-9397-08002B2CF9AE}" pid="13" name="Mendeley Recent Style Name 5_1">
    <vt:lpwstr>Microbial Cell Factories</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5b214444-0f68-391e-bb46-d85babff4747</vt:lpwstr>
  </property>
  <property fmtid="{D5CDD505-2E9C-101B-9397-08002B2CF9AE}" pid="24" name="Mendeley Citation Style_1">
    <vt:lpwstr>http://www.zotero.org/styles/scientific-reports</vt:lpwstr>
  </property>
</Properties>
</file>