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6DB32" w14:textId="45087DDD" w:rsidR="00EA68E9" w:rsidRPr="00EA68E9" w:rsidRDefault="00EA68E9" w:rsidP="00EA68E9">
      <w:pPr>
        <w:jc w:val="center"/>
        <w:rPr>
          <w:rFonts w:ascii="Times New Roman" w:hAnsi="Times New Roman"/>
          <w:b/>
          <w:bCs/>
          <w:sz w:val="28"/>
          <w:szCs w:val="28"/>
        </w:rPr>
      </w:pPr>
      <w:r>
        <w:rPr>
          <w:rFonts w:ascii="Times New Roman" w:hAnsi="Times New Roman"/>
          <w:b/>
          <w:bCs/>
          <w:sz w:val="28"/>
          <w:szCs w:val="28"/>
        </w:rPr>
        <w:t>Supplemental Figures 1</w:t>
      </w:r>
    </w:p>
    <w:p w14:paraId="3F7D417C" w14:textId="77777777" w:rsidR="00EA68E9" w:rsidRDefault="00EA68E9" w:rsidP="00B34234">
      <w:pPr>
        <w:rPr>
          <w:rFonts w:ascii="Times New Roman" w:hAnsi="Times New Roman"/>
          <w:b/>
          <w:bCs/>
        </w:rPr>
      </w:pPr>
    </w:p>
    <w:p w14:paraId="00A99170" w14:textId="5E13FA7C" w:rsidR="00B34234" w:rsidRPr="005745D4" w:rsidRDefault="00B34234" w:rsidP="00B34234">
      <w:pPr>
        <w:rPr>
          <w:rFonts w:ascii="Times New Roman" w:hAnsi="Times New Roman"/>
          <w:b/>
          <w:bCs/>
        </w:rPr>
      </w:pPr>
      <w:r w:rsidRPr="005745D4">
        <w:rPr>
          <w:rFonts w:ascii="Times New Roman" w:hAnsi="Times New Roman"/>
          <w:b/>
          <w:bCs/>
        </w:rPr>
        <w:t xml:space="preserve">Clinical Utility of a Serum Biomarker Panel in Distinguishing Prostate Cancer from Benign Prostate Hyperplasia </w:t>
      </w:r>
    </w:p>
    <w:p w14:paraId="043D27AB" w14:textId="77777777" w:rsidR="00B34234" w:rsidRPr="000E403C" w:rsidRDefault="00B34234" w:rsidP="00B34234">
      <w:pPr>
        <w:spacing w:after="0" w:line="240" w:lineRule="auto"/>
        <w:rPr>
          <w:rFonts w:ascii="Times New Roman" w:hAnsi="Times New Roman"/>
          <w:vertAlign w:val="superscript"/>
        </w:rPr>
      </w:pPr>
      <w:r w:rsidRPr="000E403C">
        <w:rPr>
          <w:rFonts w:ascii="Times New Roman" w:hAnsi="Times New Roman"/>
        </w:rPr>
        <w:t>Michael A. Kiebish</w:t>
      </w:r>
      <w:r w:rsidRPr="000E403C">
        <w:rPr>
          <w:rFonts w:ascii="Times New Roman" w:hAnsi="Times New Roman"/>
          <w:vertAlign w:val="superscript"/>
        </w:rPr>
        <w:t>1</w:t>
      </w:r>
      <w:r w:rsidRPr="000E403C">
        <w:rPr>
          <w:rFonts w:ascii="Times New Roman" w:hAnsi="Times New Roman"/>
        </w:rPr>
        <w:t>, Poornima Tekumalla</w:t>
      </w:r>
      <w:r w:rsidRPr="000E403C">
        <w:rPr>
          <w:rFonts w:ascii="Times New Roman" w:hAnsi="Times New Roman"/>
          <w:vertAlign w:val="superscript"/>
        </w:rPr>
        <w:t>1</w:t>
      </w:r>
      <w:r w:rsidRPr="000E403C">
        <w:rPr>
          <w:rFonts w:ascii="Times New Roman" w:hAnsi="Times New Roman"/>
        </w:rPr>
        <w:t>, Shobha Ravipaty</w:t>
      </w:r>
      <w:r w:rsidRPr="000E403C">
        <w:rPr>
          <w:rFonts w:ascii="Times New Roman" w:hAnsi="Times New Roman"/>
          <w:vertAlign w:val="superscript"/>
        </w:rPr>
        <w:t>1</w:t>
      </w:r>
      <w:r w:rsidRPr="000E403C">
        <w:rPr>
          <w:rFonts w:ascii="Times New Roman" w:hAnsi="Times New Roman"/>
        </w:rPr>
        <w:t>,</w:t>
      </w:r>
      <w:r w:rsidRPr="000E403C">
        <w:rPr>
          <w:rFonts w:ascii="Times New Roman" w:hAnsi="Times New Roman"/>
          <w:vertAlign w:val="superscript"/>
        </w:rPr>
        <w:t xml:space="preserve"> </w:t>
      </w:r>
      <w:r w:rsidRPr="000E403C">
        <w:rPr>
          <w:rFonts w:ascii="Times New Roman" w:hAnsi="Times New Roman"/>
        </w:rPr>
        <w:t>Albert Dobi</w:t>
      </w:r>
      <w:r w:rsidRPr="000E403C">
        <w:rPr>
          <w:rFonts w:ascii="Times New Roman" w:hAnsi="Times New Roman"/>
          <w:vertAlign w:val="superscript"/>
        </w:rPr>
        <w:t>2,3</w:t>
      </w:r>
      <w:r w:rsidRPr="000E403C">
        <w:rPr>
          <w:rFonts w:ascii="Times New Roman" w:hAnsi="Times New Roman"/>
        </w:rPr>
        <w:t>, Shiv Srivastava</w:t>
      </w:r>
      <w:r w:rsidRPr="000E403C">
        <w:rPr>
          <w:rFonts w:ascii="Times New Roman" w:hAnsi="Times New Roman"/>
          <w:vertAlign w:val="superscript"/>
        </w:rPr>
        <w:t>2,4</w:t>
      </w:r>
      <w:r w:rsidRPr="000E403C">
        <w:rPr>
          <w:rFonts w:ascii="Times New Roman" w:hAnsi="Times New Roman"/>
        </w:rPr>
        <w:t>,</w:t>
      </w:r>
      <w:r w:rsidRPr="000E403C">
        <w:rPr>
          <w:rFonts w:ascii="Times New Roman" w:hAnsi="Times New Roman"/>
          <w:vertAlign w:val="superscript"/>
        </w:rPr>
        <w:t xml:space="preserve"> </w:t>
      </w:r>
      <w:r w:rsidRPr="000E403C">
        <w:rPr>
          <w:rFonts w:ascii="Times New Roman" w:hAnsi="Times New Roman"/>
        </w:rPr>
        <w:t>Wenfang Wu</w:t>
      </w:r>
      <w:r w:rsidRPr="000E403C">
        <w:rPr>
          <w:rFonts w:ascii="Times New Roman" w:hAnsi="Times New Roman"/>
          <w:vertAlign w:val="superscript"/>
        </w:rPr>
        <w:t>1</w:t>
      </w:r>
      <w:r w:rsidRPr="000E403C">
        <w:rPr>
          <w:rFonts w:ascii="Times New Roman" w:hAnsi="Times New Roman"/>
        </w:rPr>
        <w:t>, Saurabh Patel</w:t>
      </w:r>
      <w:r w:rsidRPr="000E403C">
        <w:rPr>
          <w:rFonts w:ascii="Times New Roman" w:hAnsi="Times New Roman"/>
          <w:vertAlign w:val="superscript"/>
        </w:rPr>
        <w:t>1</w:t>
      </w:r>
      <w:r w:rsidRPr="000E403C">
        <w:rPr>
          <w:rFonts w:ascii="Times New Roman" w:hAnsi="Times New Roman"/>
        </w:rPr>
        <w:t>, Tracey Friss</w:t>
      </w:r>
      <w:r w:rsidRPr="000E403C">
        <w:rPr>
          <w:rFonts w:ascii="Times New Roman" w:hAnsi="Times New Roman"/>
          <w:vertAlign w:val="superscript"/>
        </w:rPr>
        <w:t>1</w:t>
      </w:r>
      <w:r w:rsidRPr="000E403C">
        <w:rPr>
          <w:rFonts w:ascii="Times New Roman" w:hAnsi="Times New Roman"/>
        </w:rPr>
        <w:t>, Allison Klotz</w:t>
      </w:r>
      <w:r w:rsidRPr="000E403C">
        <w:rPr>
          <w:rFonts w:ascii="Times New Roman" w:hAnsi="Times New Roman"/>
          <w:vertAlign w:val="superscript"/>
        </w:rPr>
        <w:t>1</w:t>
      </w:r>
      <w:r w:rsidRPr="000E403C">
        <w:rPr>
          <w:rFonts w:ascii="Times New Roman" w:hAnsi="Times New Roman"/>
        </w:rPr>
        <w:t>, Alagarsamy Srinivasan</w:t>
      </w:r>
      <w:r w:rsidRPr="000E403C">
        <w:rPr>
          <w:rFonts w:ascii="Times New Roman" w:hAnsi="Times New Roman"/>
          <w:vertAlign w:val="superscript"/>
        </w:rPr>
        <w:t>2,3,5</w:t>
      </w:r>
      <w:r w:rsidRPr="000E403C">
        <w:rPr>
          <w:rFonts w:ascii="Times New Roman" w:hAnsi="Times New Roman"/>
        </w:rPr>
        <w:t>, Jennifer Cullen</w:t>
      </w:r>
      <w:r w:rsidRPr="000E403C">
        <w:rPr>
          <w:rFonts w:ascii="Times New Roman" w:hAnsi="Times New Roman"/>
          <w:vertAlign w:val="superscript"/>
        </w:rPr>
        <w:t>2,3,6</w:t>
      </w:r>
      <w:r w:rsidRPr="000E403C">
        <w:rPr>
          <w:rFonts w:ascii="Times New Roman" w:hAnsi="Times New Roman"/>
        </w:rPr>
        <w:t>, Inger L. Rosner</w:t>
      </w:r>
      <w:r w:rsidRPr="000E403C">
        <w:rPr>
          <w:rFonts w:ascii="Times New Roman" w:hAnsi="Times New Roman"/>
          <w:vertAlign w:val="superscript"/>
        </w:rPr>
        <w:t>2,7</w:t>
      </w:r>
      <w:r w:rsidRPr="000E403C">
        <w:rPr>
          <w:rFonts w:ascii="Times New Roman" w:hAnsi="Times New Roman"/>
        </w:rPr>
        <w:t>, Amina Ali</w:t>
      </w:r>
      <w:r w:rsidRPr="000E403C">
        <w:rPr>
          <w:rFonts w:ascii="Times New Roman" w:hAnsi="Times New Roman"/>
          <w:vertAlign w:val="superscript"/>
        </w:rPr>
        <w:t>2,3</w:t>
      </w:r>
      <w:r w:rsidRPr="000E403C">
        <w:rPr>
          <w:rFonts w:ascii="Times New Roman" w:hAnsi="Times New Roman"/>
        </w:rPr>
        <w:t>, Sandra Laszlo</w:t>
      </w:r>
      <w:r w:rsidRPr="000E403C">
        <w:rPr>
          <w:rFonts w:ascii="Times New Roman" w:hAnsi="Times New Roman"/>
          <w:vertAlign w:val="superscript"/>
        </w:rPr>
        <w:t>8</w:t>
      </w:r>
      <w:r w:rsidRPr="000E403C">
        <w:rPr>
          <w:rFonts w:ascii="Times New Roman" w:hAnsi="Times New Roman"/>
        </w:rPr>
        <w:t>, Michele Petrovic</w:t>
      </w:r>
      <w:r w:rsidRPr="000E403C">
        <w:rPr>
          <w:rFonts w:ascii="Times New Roman" w:hAnsi="Times New Roman"/>
          <w:vertAlign w:val="superscript"/>
        </w:rPr>
        <w:t>8</w:t>
      </w:r>
      <w:r w:rsidRPr="000E403C">
        <w:rPr>
          <w:rFonts w:ascii="Times New Roman" w:hAnsi="Times New Roman"/>
        </w:rPr>
        <w:t>, Neil Fleshner</w:t>
      </w:r>
      <w:r w:rsidRPr="000E403C">
        <w:rPr>
          <w:rFonts w:ascii="Times New Roman" w:hAnsi="Times New Roman"/>
          <w:vertAlign w:val="superscript"/>
        </w:rPr>
        <w:t>8</w:t>
      </w:r>
      <w:r w:rsidRPr="000E403C">
        <w:rPr>
          <w:rFonts w:ascii="Times New Roman" w:hAnsi="Times New Roman"/>
        </w:rPr>
        <w:t xml:space="preserve">, </w:t>
      </w:r>
      <w:r w:rsidRPr="000E403C">
        <w:rPr>
          <w:rFonts w:ascii="Times New Roman" w:hAnsi="Times New Roman"/>
          <w:vertAlign w:val="superscript"/>
        </w:rPr>
        <w:t xml:space="preserve"> </w:t>
      </w:r>
      <w:r w:rsidRPr="000E403C">
        <w:rPr>
          <w:rFonts w:ascii="Times New Roman" w:hAnsi="Times New Roman"/>
        </w:rPr>
        <w:t>Jeonifer Garren</w:t>
      </w:r>
      <w:r w:rsidRPr="000E403C">
        <w:rPr>
          <w:rFonts w:ascii="Times New Roman" w:hAnsi="Times New Roman"/>
          <w:vertAlign w:val="superscript"/>
        </w:rPr>
        <w:t>1</w:t>
      </w:r>
      <w:r w:rsidRPr="000E403C">
        <w:rPr>
          <w:rFonts w:ascii="Times New Roman" w:hAnsi="Times New Roman"/>
        </w:rPr>
        <w:t xml:space="preserve">, </w:t>
      </w:r>
      <w:r>
        <w:rPr>
          <w:rFonts w:ascii="Times New Roman" w:hAnsi="Times New Roman"/>
        </w:rPr>
        <w:t>Greg Miller</w:t>
      </w:r>
      <w:r>
        <w:rPr>
          <w:rFonts w:ascii="Times New Roman" w:hAnsi="Times New Roman"/>
          <w:vertAlign w:val="superscript"/>
        </w:rPr>
        <w:t>1</w:t>
      </w:r>
      <w:r>
        <w:rPr>
          <w:rFonts w:ascii="Times New Roman" w:hAnsi="Times New Roman"/>
        </w:rPr>
        <w:t>, Nischal Mahaveer Chand</w:t>
      </w:r>
      <w:r>
        <w:rPr>
          <w:rFonts w:ascii="Times New Roman" w:hAnsi="Times New Roman"/>
          <w:vertAlign w:val="superscript"/>
        </w:rPr>
        <w:t>1</w:t>
      </w:r>
      <w:r>
        <w:rPr>
          <w:rFonts w:ascii="Times New Roman" w:hAnsi="Times New Roman"/>
        </w:rPr>
        <w:t xml:space="preserve">, </w:t>
      </w:r>
      <w:r w:rsidRPr="000E403C">
        <w:rPr>
          <w:rFonts w:ascii="Times New Roman" w:hAnsi="Times New Roman"/>
        </w:rPr>
        <w:t>Leonardo Rodrigues</w:t>
      </w:r>
      <w:r w:rsidRPr="000E403C">
        <w:rPr>
          <w:rFonts w:ascii="Times New Roman" w:hAnsi="Times New Roman"/>
          <w:vertAlign w:val="superscript"/>
        </w:rPr>
        <w:t>1</w:t>
      </w:r>
      <w:r w:rsidRPr="000E403C">
        <w:rPr>
          <w:rFonts w:ascii="Times New Roman" w:hAnsi="Times New Roman"/>
        </w:rPr>
        <w:t>, Elder Granger</w:t>
      </w:r>
      <w:r w:rsidRPr="000E403C">
        <w:rPr>
          <w:rFonts w:ascii="Times New Roman" w:hAnsi="Times New Roman"/>
          <w:vertAlign w:val="superscript"/>
        </w:rPr>
        <w:t>1</w:t>
      </w:r>
      <w:r w:rsidRPr="000E403C">
        <w:rPr>
          <w:rFonts w:ascii="Times New Roman" w:hAnsi="Times New Roman"/>
        </w:rPr>
        <w:t>, Mark D. Kellogg</w:t>
      </w:r>
      <w:r w:rsidRPr="000E403C">
        <w:rPr>
          <w:rFonts w:ascii="Times New Roman" w:hAnsi="Times New Roman"/>
          <w:vertAlign w:val="superscript"/>
        </w:rPr>
        <w:t>1,9</w:t>
      </w:r>
      <w:r w:rsidRPr="000E403C">
        <w:rPr>
          <w:rFonts w:ascii="Times New Roman" w:hAnsi="Times New Roman"/>
        </w:rPr>
        <w:t>, Shen Luan</w:t>
      </w:r>
      <w:r w:rsidRPr="000E403C">
        <w:rPr>
          <w:rFonts w:ascii="Times New Roman" w:hAnsi="Times New Roman"/>
          <w:vertAlign w:val="superscript"/>
        </w:rPr>
        <w:t>1</w:t>
      </w:r>
      <w:r w:rsidRPr="000E403C">
        <w:rPr>
          <w:rFonts w:ascii="Times New Roman" w:hAnsi="Times New Roman"/>
        </w:rPr>
        <w:t>, Eleftherios Diamandis</w:t>
      </w:r>
      <w:r w:rsidRPr="000E403C">
        <w:rPr>
          <w:rFonts w:ascii="Times New Roman" w:hAnsi="Times New Roman"/>
          <w:vertAlign w:val="superscript"/>
        </w:rPr>
        <w:t>10</w:t>
      </w:r>
      <w:r w:rsidRPr="000E403C">
        <w:rPr>
          <w:rFonts w:ascii="Times New Roman" w:hAnsi="Times New Roman"/>
        </w:rPr>
        <w:t>, Viatcheslav R. Akmaev</w:t>
      </w:r>
      <w:r w:rsidRPr="000E403C">
        <w:rPr>
          <w:rFonts w:ascii="Times New Roman" w:hAnsi="Times New Roman"/>
          <w:vertAlign w:val="superscript"/>
        </w:rPr>
        <w:t>1</w:t>
      </w:r>
      <w:r w:rsidRPr="000E403C">
        <w:rPr>
          <w:rFonts w:ascii="Times New Roman" w:hAnsi="Times New Roman"/>
        </w:rPr>
        <w:t>, Rangaprasad Sarangarajan</w:t>
      </w:r>
      <w:r w:rsidRPr="000E403C">
        <w:rPr>
          <w:rFonts w:ascii="Times New Roman" w:hAnsi="Times New Roman"/>
          <w:vertAlign w:val="superscript"/>
        </w:rPr>
        <w:t>1</w:t>
      </w:r>
      <w:r w:rsidRPr="000E403C">
        <w:rPr>
          <w:rFonts w:ascii="Times New Roman" w:hAnsi="Times New Roman"/>
        </w:rPr>
        <w:t>, Chas Bountra</w:t>
      </w:r>
      <w:r w:rsidRPr="000E403C">
        <w:rPr>
          <w:rFonts w:ascii="Times New Roman" w:hAnsi="Times New Roman"/>
          <w:vertAlign w:val="superscript"/>
        </w:rPr>
        <w:t>11</w:t>
      </w:r>
      <w:r w:rsidRPr="000E403C">
        <w:rPr>
          <w:rFonts w:ascii="Times New Roman" w:hAnsi="Times New Roman"/>
        </w:rPr>
        <w:t>, Stephen Freedland</w:t>
      </w:r>
      <w:r w:rsidRPr="000E403C">
        <w:rPr>
          <w:rFonts w:ascii="Times New Roman" w:hAnsi="Times New Roman"/>
          <w:vertAlign w:val="superscript"/>
        </w:rPr>
        <w:t>12</w:t>
      </w:r>
      <w:r w:rsidRPr="000E403C">
        <w:rPr>
          <w:rFonts w:ascii="Times New Roman" w:hAnsi="Times New Roman"/>
        </w:rPr>
        <w:t>, David G. McLeod</w:t>
      </w:r>
      <w:r w:rsidRPr="000E403C">
        <w:rPr>
          <w:rFonts w:ascii="Times New Roman" w:hAnsi="Times New Roman"/>
          <w:vertAlign w:val="superscript"/>
        </w:rPr>
        <w:t>2,14</w:t>
      </w:r>
      <w:r w:rsidRPr="000E403C">
        <w:rPr>
          <w:rFonts w:ascii="Times New Roman" w:hAnsi="Times New Roman"/>
        </w:rPr>
        <w:t>,</w:t>
      </w:r>
      <w:r w:rsidRPr="000E403C">
        <w:rPr>
          <w:rFonts w:ascii="Times New Roman" w:hAnsi="Times New Roman"/>
          <w:vertAlign w:val="superscript"/>
        </w:rPr>
        <w:t xml:space="preserve"> </w:t>
      </w:r>
      <w:r w:rsidRPr="000E403C">
        <w:rPr>
          <w:rFonts w:ascii="Times New Roman" w:hAnsi="Times New Roman"/>
        </w:rPr>
        <w:t>Niven R. Narain</w:t>
      </w:r>
      <w:r w:rsidRPr="000E403C">
        <w:rPr>
          <w:rFonts w:ascii="Times New Roman" w:hAnsi="Times New Roman"/>
          <w:vertAlign w:val="superscript"/>
        </w:rPr>
        <w:t>1</w:t>
      </w:r>
    </w:p>
    <w:p w14:paraId="39278485" w14:textId="77777777" w:rsidR="00B34234" w:rsidRPr="000E403C" w:rsidRDefault="00B34234" w:rsidP="00B34234">
      <w:pPr>
        <w:spacing w:after="0" w:line="240" w:lineRule="auto"/>
        <w:rPr>
          <w:rFonts w:ascii="Times New Roman" w:hAnsi="Times New Roman"/>
          <w:vertAlign w:val="superscript"/>
        </w:rPr>
      </w:pPr>
    </w:p>
    <w:p w14:paraId="3C13A689" w14:textId="77777777" w:rsidR="00B34234" w:rsidRPr="000E403C" w:rsidRDefault="00B34234" w:rsidP="00B34234">
      <w:pPr>
        <w:spacing w:after="0" w:line="240" w:lineRule="auto"/>
        <w:rPr>
          <w:rFonts w:ascii="Times New Roman" w:hAnsi="Times New Roman"/>
        </w:rPr>
      </w:pPr>
      <w:r w:rsidRPr="000E403C">
        <w:rPr>
          <w:rFonts w:ascii="Times New Roman" w:hAnsi="Times New Roman"/>
          <w:vertAlign w:val="superscript"/>
        </w:rPr>
        <w:t>1</w:t>
      </w:r>
      <w:r w:rsidRPr="000E403C">
        <w:rPr>
          <w:rFonts w:ascii="Times New Roman" w:hAnsi="Times New Roman"/>
        </w:rPr>
        <w:t>BERG, Framingham, MA 01701, USA</w:t>
      </w:r>
    </w:p>
    <w:p w14:paraId="58E8A38B" w14:textId="77777777" w:rsidR="00B34234" w:rsidRPr="000E403C" w:rsidRDefault="00B34234" w:rsidP="00B34234">
      <w:pPr>
        <w:spacing w:after="0" w:line="240" w:lineRule="auto"/>
        <w:rPr>
          <w:rFonts w:ascii="Times New Roman" w:hAnsi="Times New Roman"/>
        </w:rPr>
      </w:pPr>
      <w:r w:rsidRPr="000E403C">
        <w:rPr>
          <w:rFonts w:ascii="Times New Roman" w:hAnsi="Times New Roman"/>
          <w:vertAlign w:val="superscript"/>
        </w:rPr>
        <w:t>2</w:t>
      </w:r>
      <w:r w:rsidRPr="000E403C">
        <w:rPr>
          <w:rFonts w:ascii="Times New Roman" w:hAnsi="Times New Roman"/>
        </w:rPr>
        <w:t xml:space="preserve"> Center for Prostate Disease Research, John P. Murtha Cancer Center Research Program, Department of Surgery, Uniformed Services University of the Health Sciences and the Walter Reed National Military Medical Center, Bethesda, MD 20817, USA</w:t>
      </w:r>
    </w:p>
    <w:p w14:paraId="6FD6FA2A" w14:textId="77777777" w:rsidR="00B34234" w:rsidRPr="000E403C" w:rsidRDefault="00B34234" w:rsidP="00B34234">
      <w:pPr>
        <w:spacing w:after="0" w:line="240" w:lineRule="auto"/>
        <w:rPr>
          <w:rFonts w:ascii="Times New Roman" w:hAnsi="Times New Roman"/>
        </w:rPr>
      </w:pPr>
      <w:r w:rsidRPr="000E403C">
        <w:rPr>
          <w:rFonts w:ascii="Times New Roman" w:hAnsi="Times New Roman"/>
        </w:rPr>
        <w:t xml:space="preserve"> </w:t>
      </w:r>
      <w:r w:rsidRPr="000E403C">
        <w:rPr>
          <w:rFonts w:ascii="Times New Roman" w:hAnsi="Times New Roman"/>
          <w:vertAlign w:val="superscript"/>
        </w:rPr>
        <w:t>3</w:t>
      </w:r>
      <w:r w:rsidRPr="000E403C">
        <w:rPr>
          <w:rFonts w:ascii="Times New Roman" w:hAnsi="Times New Roman"/>
        </w:rPr>
        <w:t xml:space="preserve"> Henry M. Jackson Foundation for the Advancement of Military Medicine Bethesda, Maryland, 20817 USA</w:t>
      </w:r>
    </w:p>
    <w:p w14:paraId="254801F7" w14:textId="77777777" w:rsidR="00B34234" w:rsidRPr="000E403C" w:rsidRDefault="00B34234" w:rsidP="00B34234">
      <w:pPr>
        <w:spacing w:after="0" w:line="240" w:lineRule="auto"/>
        <w:rPr>
          <w:rFonts w:ascii="Times New Roman" w:hAnsi="Times New Roman"/>
        </w:rPr>
      </w:pPr>
      <w:r w:rsidRPr="000E403C">
        <w:rPr>
          <w:rFonts w:ascii="Times New Roman" w:hAnsi="Times New Roman"/>
          <w:vertAlign w:val="superscript"/>
        </w:rPr>
        <w:t>4</w:t>
      </w:r>
      <w:r w:rsidRPr="000E403C">
        <w:rPr>
          <w:rFonts w:ascii="Times New Roman" w:hAnsi="Times New Roman"/>
        </w:rPr>
        <w:t xml:space="preserve"> Current: Department of Biochemistry and Molecular &amp; Cell Biology, Georgetown University School of Medicine, Washington DC, 20057, USA</w:t>
      </w:r>
    </w:p>
    <w:p w14:paraId="56801900" w14:textId="77777777" w:rsidR="00B34234" w:rsidRPr="000E403C" w:rsidRDefault="00B34234" w:rsidP="00B34234">
      <w:pPr>
        <w:spacing w:after="0" w:line="240" w:lineRule="auto"/>
        <w:rPr>
          <w:rFonts w:ascii="Times New Roman" w:hAnsi="Times New Roman"/>
        </w:rPr>
      </w:pPr>
      <w:r w:rsidRPr="000E403C">
        <w:rPr>
          <w:rFonts w:ascii="Times New Roman" w:hAnsi="Times New Roman"/>
          <w:vertAlign w:val="superscript"/>
        </w:rPr>
        <w:t>5</w:t>
      </w:r>
      <w:r w:rsidRPr="000E403C">
        <w:rPr>
          <w:rFonts w:ascii="Times New Roman" w:hAnsi="Times New Roman"/>
        </w:rPr>
        <w:t xml:space="preserve"> Current: Nano Bio Diagnostics LLC, West Chester, PA 19382, USA </w:t>
      </w:r>
    </w:p>
    <w:p w14:paraId="0B4BFEA7" w14:textId="77777777" w:rsidR="00B34234" w:rsidRPr="000E403C" w:rsidRDefault="00B34234" w:rsidP="00B34234">
      <w:pPr>
        <w:spacing w:after="0" w:line="240" w:lineRule="auto"/>
        <w:rPr>
          <w:rFonts w:ascii="Times New Roman" w:hAnsi="Times New Roman"/>
        </w:rPr>
      </w:pPr>
      <w:r w:rsidRPr="000E403C">
        <w:rPr>
          <w:rFonts w:ascii="Times New Roman" w:hAnsi="Times New Roman"/>
          <w:vertAlign w:val="superscript"/>
        </w:rPr>
        <w:t>6</w:t>
      </w:r>
      <w:r w:rsidRPr="000E403C">
        <w:rPr>
          <w:rFonts w:ascii="Times New Roman" w:hAnsi="Times New Roman"/>
        </w:rPr>
        <w:t xml:space="preserve"> Current: Case Comprehensive Cancer Center, Cleveland, OH 44106, USA</w:t>
      </w:r>
    </w:p>
    <w:p w14:paraId="7D75047C" w14:textId="77777777" w:rsidR="00B34234" w:rsidRPr="000E403C" w:rsidRDefault="00B34234" w:rsidP="00B34234">
      <w:pPr>
        <w:spacing w:after="0" w:line="240" w:lineRule="auto"/>
        <w:rPr>
          <w:rFonts w:ascii="Times New Roman" w:hAnsi="Times New Roman"/>
        </w:rPr>
      </w:pPr>
      <w:r w:rsidRPr="000E403C">
        <w:rPr>
          <w:rFonts w:ascii="Times New Roman" w:hAnsi="Times New Roman"/>
          <w:vertAlign w:val="superscript"/>
        </w:rPr>
        <w:t xml:space="preserve">7 </w:t>
      </w:r>
      <w:r w:rsidRPr="000E403C">
        <w:rPr>
          <w:rFonts w:ascii="Times New Roman" w:hAnsi="Times New Roman"/>
        </w:rPr>
        <w:t>Current: Inova Health System, Fairfax, VA 22031, USA</w:t>
      </w:r>
    </w:p>
    <w:p w14:paraId="0D3A159E" w14:textId="77777777" w:rsidR="00B34234" w:rsidRPr="000E403C" w:rsidRDefault="00B34234" w:rsidP="00B34234">
      <w:pPr>
        <w:spacing w:after="0" w:line="240" w:lineRule="auto"/>
        <w:rPr>
          <w:rFonts w:ascii="Times New Roman" w:hAnsi="Times New Roman"/>
        </w:rPr>
      </w:pPr>
      <w:r w:rsidRPr="000E403C">
        <w:rPr>
          <w:rFonts w:ascii="Times New Roman" w:hAnsi="Times New Roman"/>
          <w:vertAlign w:val="superscript"/>
        </w:rPr>
        <w:t>8</w:t>
      </w:r>
      <w:r w:rsidRPr="000E403C">
        <w:rPr>
          <w:rFonts w:ascii="Times New Roman" w:hAnsi="Times New Roman"/>
        </w:rPr>
        <w:t>University Health Network, Toronto, ON M5G 2C4, Canada</w:t>
      </w:r>
    </w:p>
    <w:p w14:paraId="085BF896" w14:textId="77777777" w:rsidR="00B34234" w:rsidRPr="000E403C" w:rsidRDefault="00B34234" w:rsidP="00B34234">
      <w:pPr>
        <w:spacing w:after="0" w:line="240" w:lineRule="auto"/>
        <w:rPr>
          <w:rFonts w:ascii="Times New Roman" w:hAnsi="Times New Roman"/>
        </w:rPr>
      </w:pPr>
      <w:r w:rsidRPr="000E403C">
        <w:rPr>
          <w:rFonts w:ascii="Times New Roman" w:hAnsi="Times New Roman"/>
          <w:vertAlign w:val="superscript"/>
        </w:rPr>
        <w:t>9</w:t>
      </w:r>
      <w:r w:rsidRPr="000E403C">
        <w:rPr>
          <w:rFonts w:ascii="Times New Roman" w:hAnsi="Times New Roman"/>
        </w:rPr>
        <w:t>Department of Laboratory Medicine and Pathology, Harvard Medical School, Boston Children’s Hospital, Boston, MA, 02115, USA</w:t>
      </w:r>
    </w:p>
    <w:p w14:paraId="4B5C5015" w14:textId="77777777" w:rsidR="00B34234" w:rsidRPr="000E403C" w:rsidRDefault="00B34234" w:rsidP="00B34234">
      <w:pPr>
        <w:spacing w:after="0" w:line="240" w:lineRule="auto"/>
        <w:rPr>
          <w:rFonts w:ascii="Times New Roman" w:hAnsi="Times New Roman"/>
        </w:rPr>
      </w:pPr>
      <w:r w:rsidRPr="000E403C">
        <w:rPr>
          <w:rFonts w:ascii="Times New Roman" w:hAnsi="Times New Roman"/>
          <w:vertAlign w:val="superscript"/>
        </w:rPr>
        <w:t>10</w:t>
      </w:r>
      <w:r w:rsidRPr="000E403C">
        <w:rPr>
          <w:rFonts w:ascii="Times New Roman" w:hAnsi="Times New Roman"/>
        </w:rPr>
        <w:t>Mount Sinai Hospital, Toronto, ON, Canada M5T 3L9, Canada</w:t>
      </w:r>
    </w:p>
    <w:p w14:paraId="2F791B4F" w14:textId="77777777" w:rsidR="00B34234" w:rsidRPr="000E403C" w:rsidRDefault="00B34234" w:rsidP="00B34234">
      <w:pPr>
        <w:spacing w:after="0" w:line="240" w:lineRule="auto"/>
        <w:rPr>
          <w:rFonts w:ascii="Times New Roman" w:hAnsi="Times New Roman"/>
          <w:color w:val="222222"/>
          <w:shd w:val="clear" w:color="auto" w:fill="FFFFFF"/>
        </w:rPr>
      </w:pPr>
      <w:r w:rsidRPr="000E403C">
        <w:rPr>
          <w:rFonts w:ascii="Times New Roman" w:hAnsi="Times New Roman"/>
          <w:vertAlign w:val="superscript"/>
        </w:rPr>
        <w:t>11</w:t>
      </w:r>
      <w:r w:rsidRPr="000E403C">
        <w:rPr>
          <w:rFonts w:ascii="Times New Roman" w:hAnsi="Times New Roman"/>
        </w:rPr>
        <w:t>Department of Clinical Medicine, University of Oxford</w:t>
      </w:r>
      <w:r w:rsidRPr="000E403C">
        <w:rPr>
          <w:rFonts w:ascii="Times New Roman" w:hAnsi="Times New Roman"/>
          <w:color w:val="222222"/>
          <w:shd w:val="clear" w:color="auto" w:fill="FFFFFF"/>
        </w:rPr>
        <w:t>, Oxford OX3 7LF, UK</w:t>
      </w:r>
    </w:p>
    <w:p w14:paraId="54196BD5" w14:textId="77777777" w:rsidR="00B34234" w:rsidRPr="000E403C" w:rsidRDefault="00B34234" w:rsidP="00B34234">
      <w:pPr>
        <w:spacing w:after="0" w:line="240" w:lineRule="auto"/>
        <w:rPr>
          <w:rFonts w:ascii="Times New Roman" w:hAnsi="Times New Roman"/>
        </w:rPr>
      </w:pPr>
      <w:r w:rsidRPr="000E403C">
        <w:rPr>
          <w:rFonts w:ascii="Times New Roman" w:hAnsi="Times New Roman"/>
          <w:vertAlign w:val="superscript"/>
        </w:rPr>
        <w:t>12</w:t>
      </w:r>
      <w:r w:rsidRPr="000E403C">
        <w:rPr>
          <w:rFonts w:ascii="Times New Roman" w:hAnsi="Times New Roman"/>
        </w:rPr>
        <w:t>Center for Integrated Research in Cancer and Lifestyle, Cedar-Sinai, Los Angeles, CA 90048, USA</w:t>
      </w:r>
    </w:p>
    <w:p w14:paraId="6E4AA4D1" w14:textId="77777777" w:rsidR="00B34234" w:rsidRPr="000E403C" w:rsidRDefault="00B34234" w:rsidP="00B34234">
      <w:pPr>
        <w:spacing w:after="0" w:line="240" w:lineRule="auto"/>
        <w:rPr>
          <w:rFonts w:ascii="Times New Roman" w:hAnsi="Times New Roman"/>
        </w:rPr>
      </w:pPr>
      <w:r w:rsidRPr="000E403C">
        <w:rPr>
          <w:rFonts w:ascii="Times New Roman" w:hAnsi="Times New Roman"/>
          <w:vertAlign w:val="superscript"/>
        </w:rPr>
        <w:t>13</w:t>
      </w:r>
      <w:r w:rsidRPr="000E403C">
        <w:rPr>
          <w:rFonts w:ascii="Times New Roman" w:hAnsi="Times New Roman"/>
        </w:rPr>
        <w:t>Durham VA Medical Center, Durham, NC 27705, USA</w:t>
      </w:r>
    </w:p>
    <w:p w14:paraId="40A1C8FB" w14:textId="77777777" w:rsidR="00B34234" w:rsidRDefault="00B34234" w:rsidP="00B34234">
      <w:pPr>
        <w:spacing w:after="0" w:line="240" w:lineRule="auto"/>
        <w:rPr>
          <w:rFonts w:ascii="Times New Roman" w:hAnsi="Times New Roman"/>
        </w:rPr>
      </w:pPr>
      <w:r w:rsidRPr="000E403C">
        <w:rPr>
          <w:rFonts w:ascii="Times New Roman" w:hAnsi="Times New Roman"/>
          <w:vertAlign w:val="superscript"/>
        </w:rPr>
        <w:t>14</w:t>
      </w:r>
      <w:r w:rsidRPr="000E403C">
        <w:rPr>
          <w:rFonts w:ascii="Times New Roman" w:hAnsi="Times New Roman"/>
        </w:rPr>
        <w:t xml:space="preserve">The co-author has </w:t>
      </w:r>
      <w:r>
        <w:rPr>
          <w:rFonts w:ascii="Times New Roman" w:hAnsi="Times New Roman"/>
        </w:rPr>
        <w:t>passed away</w:t>
      </w:r>
      <w:r w:rsidRPr="000E403C">
        <w:rPr>
          <w:rFonts w:ascii="Times New Roman" w:hAnsi="Times New Roman"/>
        </w:rPr>
        <w:t xml:space="preserve"> </w:t>
      </w:r>
      <w:r>
        <w:rPr>
          <w:rFonts w:ascii="Times New Roman" w:hAnsi="Times New Roman"/>
        </w:rPr>
        <w:t>i</w:t>
      </w:r>
      <w:r w:rsidRPr="000E403C">
        <w:rPr>
          <w:rFonts w:ascii="Times New Roman" w:hAnsi="Times New Roman"/>
        </w:rPr>
        <w:t xml:space="preserve">n December </w:t>
      </w:r>
      <w:proofErr w:type="gramStart"/>
      <w:r w:rsidRPr="000E403C">
        <w:rPr>
          <w:rFonts w:ascii="Times New Roman" w:hAnsi="Times New Roman"/>
        </w:rPr>
        <w:t>2020</w:t>
      </w:r>
      <w:proofErr w:type="gramEnd"/>
    </w:p>
    <w:p w14:paraId="02169676" w14:textId="77777777" w:rsidR="00B34234" w:rsidRDefault="00B34234">
      <w:pPr>
        <w:rPr>
          <w:b/>
          <w:bCs/>
        </w:rPr>
      </w:pPr>
    </w:p>
    <w:p w14:paraId="2F6C0133" w14:textId="77777777" w:rsidR="00B34234" w:rsidRDefault="00B34234">
      <w:pPr>
        <w:rPr>
          <w:b/>
          <w:bCs/>
        </w:rPr>
      </w:pPr>
    </w:p>
    <w:p w14:paraId="32A26424" w14:textId="4346151A" w:rsidR="00B34234" w:rsidRDefault="00B34234">
      <w:pPr>
        <w:rPr>
          <w:b/>
          <w:bCs/>
        </w:rPr>
      </w:pPr>
    </w:p>
    <w:p w14:paraId="72A4653A" w14:textId="27CC59A8" w:rsidR="00EA68E9" w:rsidRDefault="00EA68E9">
      <w:pPr>
        <w:rPr>
          <w:b/>
          <w:bCs/>
        </w:rPr>
      </w:pPr>
    </w:p>
    <w:p w14:paraId="659857F9" w14:textId="2073D269" w:rsidR="00EA68E9" w:rsidRDefault="00EA68E9">
      <w:pPr>
        <w:rPr>
          <w:b/>
          <w:bCs/>
        </w:rPr>
      </w:pPr>
    </w:p>
    <w:p w14:paraId="165BCFA7" w14:textId="5B39F469" w:rsidR="00EA68E9" w:rsidRDefault="00EA68E9">
      <w:pPr>
        <w:rPr>
          <w:b/>
          <w:bCs/>
        </w:rPr>
      </w:pPr>
    </w:p>
    <w:p w14:paraId="59624991" w14:textId="71D167CA" w:rsidR="00EA68E9" w:rsidRDefault="00EA68E9">
      <w:pPr>
        <w:rPr>
          <w:b/>
          <w:bCs/>
        </w:rPr>
      </w:pPr>
    </w:p>
    <w:p w14:paraId="0987AECA" w14:textId="35493F58" w:rsidR="00EA68E9" w:rsidRDefault="00EA68E9">
      <w:pPr>
        <w:rPr>
          <w:b/>
          <w:bCs/>
        </w:rPr>
      </w:pPr>
    </w:p>
    <w:p w14:paraId="560FE324" w14:textId="77777777" w:rsidR="00EA68E9" w:rsidRDefault="00EA68E9">
      <w:pPr>
        <w:rPr>
          <w:b/>
          <w:bCs/>
        </w:rPr>
      </w:pPr>
    </w:p>
    <w:p w14:paraId="67A6AF8D" w14:textId="77777777" w:rsidR="00B34234" w:rsidRDefault="00B34234">
      <w:pPr>
        <w:rPr>
          <w:b/>
          <w:bCs/>
        </w:rPr>
      </w:pPr>
    </w:p>
    <w:p w14:paraId="4CB6218B" w14:textId="1AE894F1" w:rsidR="002F5EFA" w:rsidRPr="002F5EFA" w:rsidRDefault="002F5EFA">
      <w:pPr>
        <w:rPr>
          <w:rFonts w:ascii="Times New Roman" w:hAnsi="Times New Roman" w:cs="Times New Roman"/>
          <w:b/>
          <w:bCs/>
        </w:rPr>
      </w:pPr>
      <w:r w:rsidRPr="002F5EFA">
        <w:rPr>
          <w:b/>
          <w:bCs/>
        </w:rPr>
        <w:lastRenderedPageBreak/>
        <w:t>Supplemental Figure 1</w:t>
      </w:r>
    </w:p>
    <w:p w14:paraId="5BEAAAD3" w14:textId="7FC212F5" w:rsidR="00BB164A" w:rsidRDefault="00501F86" w:rsidP="00501F86">
      <w:pPr>
        <w:jc w:val="center"/>
      </w:pPr>
      <w:r>
        <w:rPr>
          <w:noProof/>
        </w:rPr>
        <w:drawing>
          <wp:inline distT="0" distB="0" distL="0" distR="0" wp14:anchorId="7CA39276" wp14:editId="4F6DD539">
            <wp:extent cx="4017912" cy="648652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34846" cy="6513863"/>
                    </a:xfrm>
                    <a:prstGeom prst="rect">
                      <a:avLst/>
                    </a:prstGeom>
                    <a:noFill/>
                  </pic:spPr>
                </pic:pic>
              </a:graphicData>
            </a:graphic>
          </wp:inline>
        </w:drawing>
      </w:r>
    </w:p>
    <w:p w14:paraId="3F9C0B94" w14:textId="31B540BB" w:rsidR="006F7BCA" w:rsidRDefault="00A65DEE">
      <w:r w:rsidRPr="003D4AC3">
        <w:rPr>
          <w:rFonts w:ascii="Times New Roman" w:hAnsi="Times New Roman"/>
          <w:b/>
          <w:bCs/>
        </w:rPr>
        <w:t>Supplemental Figure 1:</w:t>
      </w:r>
      <w:r>
        <w:rPr>
          <w:rFonts w:ascii="Times New Roman" w:hAnsi="Times New Roman"/>
        </w:rPr>
        <w:t xml:space="preserve"> </w:t>
      </w:r>
      <w:r w:rsidR="003D4AC3">
        <w:rPr>
          <w:rFonts w:ascii="Times New Roman" w:hAnsi="Times New Roman"/>
        </w:rPr>
        <w:t xml:space="preserve">FLNA </w:t>
      </w:r>
      <w:r w:rsidRPr="000F1C9B">
        <w:rPr>
          <w:rFonts w:ascii="Times New Roman" w:hAnsi="Times New Roman"/>
        </w:rPr>
        <w:t xml:space="preserve">Prostate Cancer Biomarker Panel Performs Better Than PSA </w:t>
      </w:r>
      <w:r>
        <w:rPr>
          <w:rFonts w:ascii="Times New Roman" w:hAnsi="Times New Roman"/>
        </w:rPr>
        <w:t>combined with prostate volume and age.</w:t>
      </w:r>
      <w:r w:rsidRPr="000F1C9B">
        <w:rPr>
          <w:rFonts w:ascii="Times New Roman" w:hAnsi="Times New Roman"/>
        </w:rPr>
        <w:t xml:space="preserve">in Differentiating Patients with Lower Urinary Tract Symptoms (LUTS) or Benign Prostate Hyperplasia (BPH) from Prostate Cancer (PCa). </w:t>
      </w:r>
      <w:r w:rsidRPr="000F1C9B">
        <w:rPr>
          <w:rFonts w:ascii="Times New Roman" w:hAnsi="Times New Roman"/>
          <w:b/>
        </w:rPr>
        <w:t>(A)</w:t>
      </w:r>
      <w:r w:rsidRPr="000F1C9B">
        <w:rPr>
          <w:rFonts w:ascii="Times New Roman" w:hAnsi="Times New Roman"/>
        </w:rPr>
        <w:t xml:space="preserve"> </w:t>
      </w:r>
      <w:r>
        <w:rPr>
          <w:rFonts w:ascii="Times New Roman" w:hAnsi="Times New Roman"/>
        </w:rPr>
        <w:t>Combined ROC curve assessment</w:t>
      </w:r>
      <w:r w:rsidRPr="000F1C9B">
        <w:rPr>
          <w:rFonts w:ascii="Times New Roman" w:hAnsi="Times New Roman"/>
        </w:rPr>
        <w:t xml:space="preserve">. </w:t>
      </w:r>
      <w:r w:rsidRPr="000F1C9B">
        <w:rPr>
          <w:rFonts w:ascii="Times New Roman" w:hAnsi="Times New Roman"/>
          <w:b/>
        </w:rPr>
        <w:t>(B)</w:t>
      </w:r>
      <w:r w:rsidRPr="000F1C9B">
        <w:rPr>
          <w:rFonts w:ascii="Times New Roman" w:hAnsi="Times New Roman"/>
        </w:rPr>
        <w:t xml:space="preserve"> </w:t>
      </w:r>
      <w:r>
        <w:rPr>
          <w:rFonts w:ascii="Times New Roman" w:hAnsi="Times New Roman"/>
        </w:rPr>
        <w:t xml:space="preserve">Precision analysis, </w:t>
      </w:r>
      <w:r w:rsidRPr="003D4AC3">
        <w:rPr>
          <w:rFonts w:ascii="Times New Roman" w:hAnsi="Times New Roman"/>
          <w:b/>
          <w:bCs/>
        </w:rPr>
        <w:t>(C)</w:t>
      </w:r>
      <w:r>
        <w:rPr>
          <w:rFonts w:ascii="Times New Roman" w:hAnsi="Times New Roman"/>
        </w:rPr>
        <w:t xml:space="preserve"> </w:t>
      </w:r>
      <w:r w:rsidR="002F5037">
        <w:rPr>
          <w:rFonts w:ascii="Times New Roman" w:hAnsi="Times New Roman"/>
        </w:rPr>
        <w:t xml:space="preserve">Intervention analysis, and </w:t>
      </w:r>
      <w:r w:rsidR="002F5037" w:rsidRPr="003D4AC3">
        <w:rPr>
          <w:rFonts w:ascii="Times New Roman" w:hAnsi="Times New Roman"/>
          <w:b/>
          <w:bCs/>
        </w:rPr>
        <w:t>(D)</w:t>
      </w:r>
      <w:r w:rsidR="002F5037">
        <w:rPr>
          <w:rFonts w:ascii="Times New Roman" w:hAnsi="Times New Roman"/>
        </w:rPr>
        <w:t xml:space="preserve"> decision curve analysis </w:t>
      </w:r>
      <w:r w:rsidR="003D4AC3" w:rsidRPr="003D4AC3">
        <w:rPr>
          <w:rFonts w:ascii="Times New Roman" w:hAnsi="Times New Roman"/>
          <w:b/>
          <w:bCs/>
        </w:rPr>
        <w:t>(E)</w:t>
      </w:r>
      <w:r w:rsidR="003D4AC3">
        <w:rPr>
          <w:rFonts w:ascii="Times New Roman" w:hAnsi="Times New Roman"/>
        </w:rPr>
        <w:t xml:space="preserve"> statistical assessment </w:t>
      </w:r>
      <w:r w:rsidR="002F5037">
        <w:rPr>
          <w:rFonts w:ascii="Times New Roman" w:hAnsi="Times New Roman"/>
        </w:rPr>
        <w:t>comparing FLNA, prostate volume, and age</w:t>
      </w:r>
      <w:r w:rsidR="003D4AC3">
        <w:rPr>
          <w:rFonts w:ascii="Times New Roman" w:hAnsi="Times New Roman"/>
        </w:rPr>
        <w:t xml:space="preserve"> with PSA, prostate volume</w:t>
      </w:r>
      <w:r w:rsidR="006071D4">
        <w:rPr>
          <w:rFonts w:ascii="Times New Roman" w:hAnsi="Times New Roman"/>
        </w:rPr>
        <w:t>,</w:t>
      </w:r>
      <w:r w:rsidR="003D4AC3">
        <w:rPr>
          <w:rFonts w:ascii="Times New Roman" w:hAnsi="Times New Roman"/>
        </w:rPr>
        <w:t xml:space="preserve"> and age. </w:t>
      </w:r>
      <w:r w:rsidR="003D4AC3" w:rsidRPr="003D4AC3">
        <w:rPr>
          <w:rFonts w:ascii="Times New Roman" w:hAnsi="Times New Roman"/>
          <w:b/>
          <w:bCs/>
        </w:rPr>
        <w:t>(F)</w:t>
      </w:r>
      <w:r w:rsidR="003D4AC3">
        <w:rPr>
          <w:rFonts w:ascii="Times New Roman" w:hAnsi="Times New Roman"/>
        </w:rPr>
        <w:t xml:space="preserve"> Comparison of FLNA, prostate volume and age panel across sites</w:t>
      </w:r>
      <w:r w:rsidR="00BF6311">
        <w:rPr>
          <w:rFonts w:ascii="Times New Roman" w:hAnsi="Times New Roman"/>
        </w:rPr>
        <w:t>.</w:t>
      </w:r>
      <w:r w:rsidR="00501F86">
        <w:rPr>
          <w:rFonts w:ascii="Times New Roman" w:hAnsi="Times New Roman"/>
        </w:rPr>
        <w:t xml:space="preserve"> </w:t>
      </w:r>
      <w:r w:rsidR="00501F86" w:rsidRPr="0068170E">
        <w:rPr>
          <w:rFonts w:ascii="Times New Roman" w:hAnsi="Times New Roman"/>
          <w:b/>
          <w:bCs/>
        </w:rPr>
        <w:t>(G)</w:t>
      </w:r>
      <w:r w:rsidR="00501F86">
        <w:rPr>
          <w:rFonts w:ascii="Times New Roman" w:hAnsi="Times New Roman"/>
        </w:rPr>
        <w:t xml:space="preserve"> Comparison of PSA alone across sites.</w:t>
      </w:r>
    </w:p>
    <w:p w14:paraId="3808EDEB" w14:textId="1EBC13FC" w:rsidR="006F7BCA" w:rsidRDefault="006F7BCA" w:rsidP="006F7BCA">
      <w:pPr>
        <w:rPr>
          <w:b/>
          <w:bCs/>
        </w:rPr>
      </w:pPr>
      <w:r w:rsidRPr="002F5EFA">
        <w:rPr>
          <w:b/>
          <w:bCs/>
        </w:rPr>
        <w:lastRenderedPageBreak/>
        <w:t xml:space="preserve">Supplemental Figure </w:t>
      </w:r>
      <w:r>
        <w:rPr>
          <w:b/>
          <w:bCs/>
        </w:rPr>
        <w:t>2</w:t>
      </w:r>
    </w:p>
    <w:p w14:paraId="305770D5" w14:textId="3DFE4E13" w:rsidR="006F7BCA" w:rsidRPr="002F5EFA" w:rsidRDefault="00774677" w:rsidP="006F7BCA">
      <w:pPr>
        <w:rPr>
          <w:rFonts w:ascii="Times New Roman" w:hAnsi="Times New Roman" w:cs="Times New Roman"/>
          <w:b/>
          <w:bCs/>
        </w:rPr>
      </w:pPr>
      <w:r>
        <w:rPr>
          <w:rFonts w:ascii="Times New Roman" w:hAnsi="Times New Roman" w:cs="Times New Roman"/>
          <w:b/>
          <w:bCs/>
          <w:noProof/>
        </w:rPr>
        <w:drawing>
          <wp:inline distT="0" distB="0" distL="0" distR="0" wp14:anchorId="4624603D" wp14:editId="6E613AA5">
            <wp:extent cx="5359435" cy="55873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65460" cy="5593646"/>
                    </a:xfrm>
                    <a:prstGeom prst="rect">
                      <a:avLst/>
                    </a:prstGeom>
                    <a:noFill/>
                  </pic:spPr>
                </pic:pic>
              </a:graphicData>
            </a:graphic>
          </wp:inline>
        </w:drawing>
      </w:r>
    </w:p>
    <w:p w14:paraId="03494878" w14:textId="2D6DD7D2" w:rsidR="006F7BCA" w:rsidRDefault="006F7BCA"/>
    <w:p w14:paraId="50898547" w14:textId="76E185D7" w:rsidR="003D4AC3" w:rsidRDefault="003D4AC3" w:rsidP="003D4AC3">
      <w:r w:rsidRPr="003D4AC3">
        <w:rPr>
          <w:rFonts w:ascii="Times New Roman" w:hAnsi="Times New Roman"/>
          <w:b/>
          <w:bCs/>
        </w:rPr>
        <w:t xml:space="preserve">Supplemental Figure </w:t>
      </w:r>
      <w:r>
        <w:rPr>
          <w:rFonts w:ascii="Times New Roman" w:hAnsi="Times New Roman"/>
          <w:b/>
          <w:bCs/>
        </w:rPr>
        <w:t>2</w:t>
      </w:r>
      <w:r w:rsidRPr="003D4AC3">
        <w:rPr>
          <w:rFonts w:ascii="Times New Roman" w:hAnsi="Times New Roman"/>
          <w:b/>
          <w:bCs/>
        </w:rPr>
        <w:t>:</w:t>
      </w:r>
      <w:r>
        <w:rPr>
          <w:rFonts w:ascii="Times New Roman" w:hAnsi="Times New Roman"/>
        </w:rPr>
        <w:t xml:space="preserve"> FLNA </w:t>
      </w:r>
      <w:r w:rsidRPr="000F1C9B">
        <w:rPr>
          <w:rFonts w:ascii="Times New Roman" w:hAnsi="Times New Roman"/>
        </w:rPr>
        <w:t xml:space="preserve">Prostate Cancer Biomarker Panel Performs Better Than PSA </w:t>
      </w:r>
      <w:r>
        <w:rPr>
          <w:rFonts w:ascii="Times New Roman" w:hAnsi="Times New Roman"/>
        </w:rPr>
        <w:t>combined with prostate volume and age.</w:t>
      </w:r>
      <w:r w:rsidRPr="000F1C9B">
        <w:rPr>
          <w:rFonts w:ascii="Times New Roman" w:hAnsi="Times New Roman"/>
        </w:rPr>
        <w:t xml:space="preserve">in </w:t>
      </w:r>
      <w:r>
        <w:rPr>
          <w:rFonts w:ascii="Times New Roman" w:hAnsi="Times New Roman"/>
        </w:rPr>
        <w:t xml:space="preserve">preventing </w:t>
      </w:r>
      <w:r w:rsidR="00560844">
        <w:rPr>
          <w:rFonts w:ascii="Times New Roman" w:hAnsi="Times New Roman"/>
        </w:rPr>
        <w:t>men with BPH/LUTS from having multiple biopsies</w:t>
      </w:r>
      <w:r w:rsidRPr="000F1C9B">
        <w:rPr>
          <w:rFonts w:ascii="Times New Roman" w:hAnsi="Times New Roman"/>
        </w:rPr>
        <w:t xml:space="preserve">. </w:t>
      </w:r>
      <w:r w:rsidRPr="000F1C9B">
        <w:rPr>
          <w:rFonts w:ascii="Times New Roman" w:hAnsi="Times New Roman"/>
          <w:b/>
        </w:rPr>
        <w:t>(A)</w:t>
      </w:r>
      <w:r w:rsidRPr="000F1C9B">
        <w:rPr>
          <w:rFonts w:ascii="Times New Roman" w:hAnsi="Times New Roman"/>
        </w:rPr>
        <w:t xml:space="preserve"> </w:t>
      </w:r>
      <w:r>
        <w:rPr>
          <w:rFonts w:ascii="Times New Roman" w:hAnsi="Times New Roman"/>
        </w:rPr>
        <w:t>Combined ROC curve assessment</w:t>
      </w:r>
      <w:r w:rsidRPr="000F1C9B">
        <w:rPr>
          <w:rFonts w:ascii="Times New Roman" w:hAnsi="Times New Roman"/>
        </w:rPr>
        <w:t xml:space="preserve">. </w:t>
      </w:r>
      <w:r w:rsidRPr="000F1C9B">
        <w:rPr>
          <w:rFonts w:ascii="Times New Roman" w:hAnsi="Times New Roman"/>
          <w:b/>
        </w:rPr>
        <w:t>(B)</w:t>
      </w:r>
      <w:r w:rsidRPr="000F1C9B">
        <w:rPr>
          <w:rFonts w:ascii="Times New Roman" w:hAnsi="Times New Roman"/>
        </w:rPr>
        <w:t xml:space="preserve"> </w:t>
      </w:r>
      <w:r>
        <w:rPr>
          <w:rFonts w:ascii="Times New Roman" w:hAnsi="Times New Roman"/>
        </w:rPr>
        <w:t xml:space="preserve">Precision analysis, </w:t>
      </w:r>
      <w:r w:rsidRPr="003D4AC3">
        <w:rPr>
          <w:rFonts w:ascii="Times New Roman" w:hAnsi="Times New Roman"/>
          <w:b/>
          <w:bCs/>
        </w:rPr>
        <w:t>(C)</w:t>
      </w:r>
      <w:r>
        <w:rPr>
          <w:rFonts w:ascii="Times New Roman" w:hAnsi="Times New Roman"/>
        </w:rPr>
        <w:t xml:space="preserve"> Intervention analysis, and </w:t>
      </w:r>
      <w:r w:rsidRPr="003D4AC3">
        <w:rPr>
          <w:rFonts w:ascii="Times New Roman" w:hAnsi="Times New Roman"/>
          <w:b/>
          <w:bCs/>
        </w:rPr>
        <w:t>(D)</w:t>
      </w:r>
      <w:r>
        <w:rPr>
          <w:rFonts w:ascii="Times New Roman" w:hAnsi="Times New Roman"/>
        </w:rPr>
        <w:t xml:space="preserve"> decision curve analysis </w:t>
      </w:r>
      <w:r w:rsidRPr="003D4AC3">
        <w:rPr>
          <w:rFonts w:ascii="Times New Roman" w:hAnsi="Times New Roman"/>
          <w:b/>
          <w:bCs/>
        </w:rPr>
        <w:t>(E)</w:t>
      </w:r>
      <w:r>
        <w:rPr>
          <w:rFonts w:ascii="Times New Roman" w:hAnsi="Times New Roman"/>
        </w:rPr>
        <w:t xml:space="preserve"> statistical assessment comparing FLNA, prostate volume, and age with PSA, prostate </w:t>
      </w:r>
      <w:proofErr w:type="gramStart"/>
      <w:r>
        <w:rPr>
          <w:rFonts w:ascii="Times New Roman" w:hAnsi="Times New Roman"/>
        </w:rPr>
        <w:t>volume</w:t>
      </w:r>
      <w:proofErr w:type="gramEnd"/>
      <w:r>
        <w:rPr>
          <w:rFonts w:ascii="Times New Roman" w:hAnsi="Times New Roman"/>
        </w:rPr>
        <w:t xml:space="preserve"> and age. </w:t>
      </w:r>
    </w:p>
    <w:p w14:paraId="69FD5DEB" w14:textId="2382A87A" w:rsidR="006F7BCA" w:rsidRDefault="006F7BCA"/>
    <w:p w14:paraId="66862344" w14:textId="4303C477" w:rsidR="00560844" w:rsidRDefault="00560844"/>
    <w:p w14:paraId="0294DE21" w14:textId="77777777" w:rsidR="00560844" w:rsidRDefault="00560844"/>
    <w:p w14:paraId="4CC38D66" w14:textId="65E0B937" w:rsidR="00774677" w:rsidRDefault="00774677">
      <w:pPr>
        <w:rPr>
          <w:b/>
          <w:bCs/>
        </w:rPr>
      </w:pPr>
      <w:r w:rsidRPr="002F5EFA">
        <w:rPr>
          <w:b/>
          <w:bCs/>
        </w:rPr>
        <w:lastRenderedPageBreak/>
        <w:t xml:space="preserve">Supplemental Figure </w:t>
      </w:r>
      <w:r>
        <w:rPr>
          <w:b/>
          <w:bCs/>
        </w:rPr>
        <w:t>3</w:t>
      </w:r>
    </w:p>
    <w:p w14:paraId="792E5163" w14:textId="241A43C0" w:rsidR="007651D4" w:rsidRDefault="007651D4">
      <w:r>
        <w:rPr>
          <w:noProof/>
        </w:rPr>
        <w:drawing>
          <wp:inline distT="0" distB="0" distL="0" distR="0" wp14:anchorId="5B5B2329" wp14:editId="4F1CB0F2">
            <wp:extent cx="5047931" cy="513397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55940" cy="5142120"/>
                    </a:xfrm>
                    <a:prstGeom prst="rect">
                      <a:avLst/>
                    </a:prstGeom>
                    <a:noFill/>
                  </pic:spPr>
                </pic:pic>
              </a:graphicData>
            </a:graphic>
          </wp:inline>
        </w:drawing>
      </w:r>
    </w:p>
    <w:p w14:paraId="1EA5D33A" w14:textId="5AA52492" w:rsidR="00560844" w:rsidRDefault="00560844"/>
    <w:p w14:paraId="14432148" w14:textId="11810F97" w:rsidR="00560844" w:rsidRDefault="00560844" w:rsidP="00560844">
      <w:r w:rsidRPr="003D4AC3">
        <w:rPr>
          <w:rFonts w:ascii="Times New Roman" w:hAnsi="Times New Roman"/>
          <w:b/>
          <w:bCs/>
        </w:rPr>
        <w:t xml:space="preserve">Supplemental Figure </w:t>
      </w:r>
      <w:r>
        <w:rPr>
          <w:rFonts w:ascii="Times New Roman" w:hAnsi="Times New Roman"/>
          <w:b/>
          <w:bCs/>
        </w:rPr>
        <w:t>3</w:t>
      </w:r>
      <w:r w:rsidRPr="003D4AC3">
        <w:rPr>
          <w:rFonts w:ascii="Times New Roman" w:hAnsi="Times New Roman"/>
          <w:b/>
          <w:bCs/>
        </w:rPr>
        <w:t>:</w:t>
      </w:r>
      <w:r>
        <w:rPr>
          <w:rFonts w:ascii="Times New Roman" w:hAnsi="Times New Roman"/>
        </w:rPr>
        <w:t xml:space="preserve"> FLNA </w:t>
      </w:r>
      <w:r w:rsidRPr="000F1C9B">
        <w:rPr>
          <w:rFonts w:ascii="Times New Roman" w:hAnsi="Times New Roman"/>
        </w:rPr>
        <w:t xml:space="preserve">Prostate Cancer Biomarker Panel Performs Better Than PSA </w:t>
      </w:r>
      <w:r>
        <w:rPr>
          <w:rFonts w:ascii="Times New Roman" w:hAnsi="Times New Roman"/>
        </w:rPr>
        <w:t>combined with prostate volume and age.</w:t>
      </w:r>
      <w:r w:rsidRPr="000F1C9B">
        <w:rPr>
          <w:rFonts w:ascii="Times New Roman" w:hAnsi="Times New Roman"/>
        </w:rPr>
        <w:t xml:space="preserve">in </w:t>
      </w:r>
      <w:r w:rsidR="00C012F9">
        <w:rPr>
          <w:rFonts w:ascii="Times New Roman" w:hAnsi="Times New Roman"/>
        </w:rPr>
        <w:t>detecting BPH/LUTS compared to Gleason 8-10 prostate cancers</w:t>
      </w:r>
      <w:r w:rsidRPr="000F1C9B">
        <w:rPr>
          <w:rFonts w:ascii="Times New Roman" w:hAnsi="Times New Roman"/>
        </w:rPr>
        <w:t xml:space="preserve">. </w:t>
      </w:r>
      <w:r w:rsidRPr="000F1C9B">
        <w:rPr>
          <w:rFonts w:ascii="Times New Roman" w:hAnsi="Times New Roman"/>
          <w:b/>
        </w:rPr>
        <w:t>(A)</w:t>
      </w:r>
      <w:r w:rsidRPr="000F1C9B">
        <w:rPr>
          <w:rFonts w:ascii="Times New Roman" w:hAnsi="Times New Roman"/>
        </w:rPr>
        <w:t xml:space="preserve"> </w:t>
      </w:r>
      <w:r>
        <w:rPr>
          <w:rFonts w:ascii="Times New Roman" w:hAnsi="Times New Roman"/>
        </w:rPr>
        <w:t>Combined ROC curve assessment</w:t>
      </w:r>
      <w:r w:rsidRPr="000F1C9B">
        <w:rPr>
          <w:rFonts w:ascii="Times New Roman" w:hAnsi="Times New Roman"/>
        </w:rPr>
        <w:t xml:space="preserve">. </w:t>
      </w:r>
      <w:r w:rsidRPr="000F1C9B">
        <w:rPr>
          <w:rFonts w:ascii="Times New Roman" w:hAnsi="Times New Roman"/>
          <w:b/>
        </w:rPr>
        <w:t>(B)</w:t>
      </w:r>
      <w:r w:rsidRPr="000F1C9B">
        <w:rPr>
          <w:rFonts w:ascii="Times New Roman" w:hAnsi="Times New Roman"/>
        </w:rPr>
        <w:t xml:space="preserve"> </w:t>
      </w:r>
      <w:r>
        <w:rPr>
          <w:rFonts w:ascii="Times New Roman" w:hAnsi="Times New Roman"/>
        </w:rPr>
        <w:t xml:space="preserve">Precision analysis, </w:t>
      </w:r>
      <w:r w:rsidRPr="003D4AC3">
        <w:rPr>
          <w:rFonts w:ascii="Times New Roman" w:hAnsi="Times New Roman"/>
          <w:b/>
          <w:bCs/>
        </w:rPr>
        <w:t>(C)</w:t>
      </w:r>
      <w:r>
        <w:rPr>
          <w:rFonts w:ascii="Times New Roman" w:hAnsi="Times New Roman"/>
        </w:rPr>
        <w:t xml:space="preserve"> Intervention analysis, and </w:t>
      </w:r>
      <w:r w:rsidRPr="003D4AC3">
        <w:rPr>
          <w:rFonts w:ascii="Times New Roman" w:hAnsi="Times New Roman"/>
          <w:b/>
          <w:bCs/>
        </w:rPr>
        <w:t>(D)</w:t>
      </w:r>
      <w:r>
        <w:rPr>
          <w:rFonts w:ascii="Times New Roman" w:hAnsi="Times New Roman"/>
        </w:rPr>
        <w:t xml:space="preserve"> decision curve analysis </w:t>
      </w:r>
      <w:r w:rsidRPr="003D4AC3">
        <w:rPr>
          <w:rFonts w:ascii="Times New Roman" w:hAnsi="Times New Roman"/>
          <w:b/>
          <w:bCs/>
        </w:rPr>
        <w:t>(E)</w:t>
      </w:r>
      <w:r>
        <w:rPr>
          <w:rFonts w:ascii="Times New Roman" w:hAnsi="Times New Roman"/>
        </w:rPr>
        <w:t xml:space="preserve"> statistical assessment comparing FLNA, prostate volume, and age with PSA, prostate volume</w:t>
      </w:r>
      <w:r w:rsidR="006071D4">
        <w:rPr>
          <w:rFonts w:ascii="Times New Roman" w:hAnsi="Times New Roman"/>
        </w:rPr>
        <w:t>,</w:t>
      </w:r>
      <w:r>
        <w:rPr>
          <w:rFonts w:ascii="Times New Roman" w:hAnsi="Times New Roman"/>
        </w:rPr>
        <w:t xml:space="preserve"> and age. </w:t>
      </w:r>
    </w:p>
    <w:p w14:paraId="0C78E057" w14:textId="77777777" w:rsidR="00560844" w:rsidRDefault="00560844"/>
    <w:sectPr w:rsidR="005608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677"/>
    <w:rsid w:val="002F5037"/>
    <w:rsid w:val="002F5EFA"/>
    <w:rsid w:val="003D4AC3"/>
    <w:rsid w:val="00501F86"/>
    <w:rsid w:val="00560844"/>
    <w:rsid w:val="006071D4"/>
    <w:rsid w:val="0068170E"/>
    <w:rsid w:val="006F7BCA"/>
    <w:rsid w:val="00732DF2"/>
    <w:rsid w:val="007651D4"/>
    <w:rsid w:val="00774677"/>
    <w:rsid w:val="007B1677"/>
    <w:rsid w:val="00A65DEE"/>
    <w:rsid w:val="00B34234"/>
    <w:rsid w:val="00BB164A"/>
    <w:rsid w:val="00BF6311"/>
    <w:rsid w:val="00C012F9"/>
    <w:rsid w:val="00EA6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82E1C"/>
  <w15:chartTrackingRefBased/>
  <w15:docId w15:val="{62DAEFA7-4A24-4B27-845C-ABE66AC7F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4</Pages>
  <Words>510</Words>
  <Characters>2909</Characters>
  <Application>Microsoft Office Word</Application>
  <DocSecurity>0</DocSecurity>
  <Lines>24</Lines>
  <Paragraphs>6</Paragraphs>
  <ScaleCrop>false</ScaleCrop>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Kiebish</dc:creator>
  <cp:keywords/>
  <dc:description/>
  <cp:lastModifiedBy>Mike Kiebish</cp:lastModifiedBy>
  <cp:revision>18</cp:revision>
  <dcterms:created xsi:type="dcterms:W3CDTF">2021-06-14T15:09:00Z</dcterms:created>
  <dcterms:modified xsi:type="dcterms:W3CDTF">2021-06-17T14:18:00Z</dcterms:modified>
</cp:coreProperties>
</file>