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1A6F" w:rsidRDefault="00F61A6F" w:rsidP="00F61A6F">
      <w:pPr>
        <w:spacing w:line="276" w:lineRule="auto"/>
        <w:jc w:val="center"/>
        <w:rPr>
          <w:rFonts w:ascii="Georgia" w:hAnsi="Georgia" w:cs="Arial"/>
          <w:b/>
          <w:bCs/>
          <w:sz w:val="24"/>
          <w:szCs w:val="24"/>
          <w:lang w:val="en-US"/>
        </w:rPr>
      </w:pPr>
      <w:r>
        <w:rPr>
          <w:rFonts w:ascii="Georgia" w:hAnsi="Georgia" w:cs="Arial"/>
          <w:b/>
          <w:bCs/>
          <w:sz w:val="24"/>
          <w:szCs w:val="24"/>
          <w:lang w:val="en-US"/>
        </w:rPr>
        <w:t>Local intestinal microbiota response</w:t>
      </w:r>
      <w:r w:rsidRPr="00D52917">
        <w:rPr>
          <w:rFonts w:ascii="Georgia" w:hAnsi="Georgia" w:cs="Arial"/>
          <w:b/>
          <w:bCs/>
          <w:sz w:val="24"/>
          <w:szCs w:val="24"/>
          <w:lang w:val="en-US"/>
        </w:rPr>
        <w:t xml:space="preserve"> and systemic effects of feeding black soldier fly larvae to replace soybean meal in growing pigs</w:t>
      </w:r>
    </w:p>
    <w:p w:rsidR="00785352" w:rsidRPr="006B72F4" w:rsidRDefault="00785352" w:rsidP="00785352">
      <w:pPr>
        <w:tabs>
          <w:tab w:val="left" w:pos="2380"/>
        </w:tabs>
        <w:spacing w:line="276" w:lineRule="auto"/>
        <w:rPr>
          <w:rFonts w:ascii="Georgia" w:hAnsi="Georgia" w:cs="Arial"/>
          <w:sz w:val="24"/>
          <w:szCs w:val="24"/>
          <w:lang w:val="en-US"/>
        </w:rPr>
      </w:pPr>
      <w:r w:rsidRPr="006B72F4">
        <w:rPr>
          <w:rFonts w:ascii="Georgia" w:hAnsi="Georgia" w:cs="Arial"/>
          <w:sz w:val="24"/>
          <w:szCs w:val="24"/>
          <w:lang w:val="en-US"/>
        </w:rPr>
        <w:t>Soumya K. Kar</w:t>
      </w:r>
      <w:r w:rsidRPr="006B72F4">
        <w:rPr>
          <w:rFonts w:ascii="Georgia" w:hAnsi="Georgia" w:cs="Arial"/>
          <w:sz w:val="24"/>
          <w:szCs w:val="24"/>
          <w:vertAlign w:val="superscript"/>
          <w:lang w:val="en-US"/>
        </w:rPr>
        <w:t>1</w:t>
      </w:r>
      <w:r>
        <w:rPr>
          <w:rFonts w:ascii="Georgia" w:hAnsi="Georgia" w:cs="Arial"/>
          <w:sz w:val="24"/>
          <w:szCs w:val="24"/>
          <w:vertAlign w:val="superscript"/>
          <w:lang w:val="en-US"/>
        </w:rPr>
        <w:t>*</w:t>
      </w:r>
      <w:r w:rsidRPr="006B72F4">
        <w:rPr>
          <w:rFonts w:ascii="Georgia" w:hAnsi="Georgia" w:cs="Arial"/>
          <w:sz w:val="24"/>
          <w:szCs w:val="24"/>
          <w:lang w:val="en-US"/>
        </w:rPr>
        <w:t>, Dirkjan Schokker</w:t>
      </w:r>
      <w:r>
        <w:rPr>
          <w:rFonts w:ascii="Georgia" w:hAnsi="Georgia" w:cs="Arial"/>
          <w:sz w:val="24"/>
          <w:szCs w:val="24"/>
          <w:vertAlign w:val="superscript"/>
          <w:lang w:val="en-US"/>
        </w:rPr>
        <w:t>2</w:t>
      </w:r>
      <w:r w:rsidRPr="006B72F4">
        <w:rPr>
          <w:rFonts w:ascii="Georgia" w:hAnsi="Georgia" w:cs="Arial"/>
          <w:sz w:val="24"/>
          <w:szCs w:val="24"/>
          <w:lang w:val="en-US"/>
        </w:rPr>
        <w:t>, Amy C. Harms</w:t>
      </w:r>
      <w:r>
        <w:rPr>
          <w:rFonts w:ascii="Georgia" w:hAnsi="Georgia" w:cs="Arial"/>
          <w:sz w:val="24"/>
          <w:szCs w:val="24"/>
          <w:vertAlign w:val="superscript"/>
          <w:lang w:val="en-US"/>
        </w:rPr>
        <w:t>3,4</w:t>
      </w:r>
      <w:r w:rsidRPr="006B72F4">
        <w:rPr>
          <w:rFonts w:ascii="Georgia" w:hAnsi="Georgia" w:cs="Arial"/>
          <w:sz w:val="24"/>
          <w:szCs w:val="24"/>
          <w:lang w:val="en-US"/>
        </w:rPr>
        <w:t>, Leo Kruijt</w:t>
      </w:r>
      <w:r>
        <w:rPr>
          <w:rFonts w:ascii="Georgia" w:hAnsi="Georgia" w:cs="Arial"/>
          <w:sz w:val="24"/>
          <w:szCs w:val="24"/>
          <w:vertAlign w:val="superscript"/>
          <w:lang w:val="en-US"/>
        </w:rPr>
        <w:t>2</w:t>
      </w:r>
      <w:r w:rsidRPr="006B72F4">
        <w:rPr>
          <w:rFonts w:ascii="Georgia" w:hAnsi="Georgia" w:cs="Arial"/>
          <w:sz w:val="24"/>
          <w:szCs w:val="24"/>
          <w:lang w:val="en-US"/>
        </w:rPr>
        <w:t>, Mari A. Smits</w:t>
      </w:r>
      <w:r>
        <w:rPr>
          <w:rFonts w:ascii="Georgia" w:hAnsi="Georgia" w:cs="Arial"/>
          <w:sz w:val="24"/>
          <w:szCs w:val="24"/>
          <w:vertAlign w:val="superscript"/>
          <w:lang w:val="en-US"/>
        </w:rPr>
        <w:t>2</w:t>
      </w:r>
      <w:r w:rsidRPr="006B72F4">
        <w:rPr>
          <w:rFonts w:ascii="Georgia" w:hAnsi="Georgia" w:cs="Arial"/>
          <w:sz w:val="24"/>
          <w:szCs w:val="24"/>
          <w:vertAlign w:val="subscript"/>
          <w:lang w:val="en-US"/>
        </w:rPr>
        <w:t xml:space="preserve">, </w:t>
      </w:r>
      <w:r w:rsidRPr="006B72F4">
        <w:rPr>
          <w:rFonts w:ascii="Georgia" w:hAnsi="Georgia" w:cs="Arial"/>
          <w:sz w:val="24"/>
          <w:szCs w:val="24"/>
          <w:lang w:val="en-US"/>
        </w:rPr>
        <w:t>Alfons J. M. Jansman</w:t>
      </w:r>
      <w:r w:rsidRPr="006B72F4">
        <w:rPr>
          <w:rFonts w:ascii="Georgia" w:hAnsi="Georgia" w:cs="Arial"/>
          <w:sz w:val="24"/>
          <w:szCs w:val="24"/>
          <w:vertAlign w:val="superscript"/>
          <w:lang w:val="en-US"/>
        </w:rPr>
        <w:t>1</w:t>
      </w:r>
    </w:p>
    <w:p w:rsidR="00785352" w:rsidRPr="006B72F4" w:rsidRDefault="00785352" w:rsidP="00785352">
      <w:pPr>
        <w:spacing w:line="276" w:lineRule="auto"/>
        <w:jc w:val="both"/>
        <w:rPr>
          <w:rFonts w:ascii="Georgia" w:hAnsi="Georgia" w:cs="Arial"/>
          <w:sz w:val="24"/>
          <w:szCs w:val="24"/>
          <w:lang w:val="en-US"/>
        </w:rPr>
      </w:pPr>
    </w:p>
    <w:p w:rsidR="00785352" w:rsidRPr="006B72F4" w:rsidRDefault="00785352" w:rsidP="00785352">
      <w:pPr>
        <w:tabs>
          <w:tab w:val="left" w:pos="2380"/>
        </w:tabs>
        <w:spacing w:line="276" w:lineRule="auto"/>
        <w:rPr>
          <w:rFonts w:ascii="Georgia" w:hAnsi="Georgia" w:cs="Arial"/>
          <w:sz w:val="24"/>
          <w:szCs w:val="24"/>
          <w:lang w:val="en-US"/>
        </w:rPr>
      </w:pPr>
    </w:p>
    <w:p w:rsidR="00785352" w:rsidRPr="006B72F4" w:rsidRDefault="00785352" w:rsidP="00785352">
      <w:pPr>
        <w:spacing w:line="276" w:lineRule="auto"/>
        <w:rPr>
          <w:rFonts w:ascii="Georgia" w:hAnsi="Georgia" w:cs="Arial"/>
          <w:sz w:val="24"/>
          <w:szCs w:val="24"/>
          <w:lang w:val="en-US"/>
        </w:rPr>
      </w:pPr>
      <w:r w:rsidRPr="006B72F4">
        <w:rPr>
          <w:rFonts w:ascii="Georgia" w:hAnsi="Georgia" w:cs="Arial"/>
          <w:sz w:val="24"/>
          <w:szCs w:val="24"/>
          <w:vertAlign w:val="superscript"/>
          <w:lang w:val="en-US"/>
        </w:rPr>
        <w:t xml:space="preserve">1 </w:t>
      </w:r>
      <w:r w:rsidRPr="006B72F4">
        <w:rPr>
          <w:rFonts w:ascii="Georgia" w:hAnsi="Georgia" w:cs="Arial"/>
          <w:sz w:val="24"/>
          <w:szCs w:val="24"/>
          <w:lang w:val="en-US"/>
        </w:rPr>
        <w:t>Wageningen Livestock Research, Animal Nutrition, Wageningen University &amp; Research, Wageningen, The Netherlands</w:t>
      </w:r>
    </w:p>
    <w:p w:rsidR="00785352" w:rsidRDefault="00785352" w:rsidP="00785352">
      <w:pPr>
        <w:tabs>
          <w:tab w:val="left" w:pos="2380"/>
        </w:tabs>
        <w:spacing w:line="276" w:lineRule="auto"/>
        <w:rPr>
          <w:rFonts w:ascii="Georgia" w:hAnsi="Georgia" w:cs="Arial"/>
          <w:sz w:val="24"/>
          <w:szCs w:val="24"/>
          <w:lang w:val="en-US"/>
        </w:rPr>
      </w:pPr>
      <w:r w:rsidRPr="006B72F4">
        <w:rPr>
          <w:rFonts w:ascii="Georgia" w:hAnsi="Georgia" w:cs="Arial"/>
          <w:sz w:val="24"/>
          <w:szCs w:val="24"/>
          <w:vertAlign w:val="superscript"/>
          <w:lang w:val="en-US"/>
        </w:rPr>
        <w:t xml:space="preserve">2 </w:t>
      </w:r>
      <w:r w:rsidRPr="006B72F4">
        <w:rPr>
          <w:rFonts w:ascii="Georgia" w:hAnsi="Georgia" w:cs="Arial"/>
          <w:sz w:val="24"/>
          <w:szCs w:val="24"/>
          <w:lang w:val="en-US"/>
        </w:rPr>
        <w:t xml:space="preserve">Wageningen Livestock Research, Animal </w:t>
      </w:r>
      <w:r>
        <w:rPr>
          <w:rFonts w:ascii="Georgia" w:hAnsi="Georgia" w:cs="Arial"/>
          <w:sz w:val="24"/>
          <w:szCs w:val="24"/>
          <w:lang w:val="en-US"/>
        </w:rPr>
        <w:t>Breeding and Genomics</w:t>
      </w:r>
      <w:r w:rsidRPr="006B72F4">
        <w:rPr>
          <w:rFonts w:ascii="Georgia" w:hAnsi="Georgia" w:cs="Arial"/>
          <w:sz w:val="24"/>
          <w:szCs w:val="24"/>
          <w:lang w:val="en-US"/>
        </w:rPr>
        <w:t xml:space="preserve">, Wageningen University &amp; Research, Wageningen, The Netherlands </w:t>
      </w:r>
    </w:p>
    <w:p w:rsidR="00785352" w:rsidRPr="006B72F4" w:rsidRDefault="00785352" w:rsidP="00785352">
      <w:pPr>
        <w:tabs>
          <w:tab w:val="left" w:pos="2380"/>
        </w:tabs>
        <w:spacing w:line="276" w:lineRule="auto"/>
        <w:rPr>
          <w:rFonts w:ascii="Georgia" w:hAnsi="Georgia" w:cs="Arial"/>
          <w:sz w:val="24"/>
          <w:szCs w:val="24"/>
          <w:lang w:val="en-US"/>
        </w:rPr>
      </w:pPr>
      <w:r w:rsidRPr="00C21648">
        <w:rPr>
          <w:rFonts w:ascii="Georgia" w:hAnsi="Georgia" w:cs="Arial"/>
          <w:sz w:val="24"/>
          <w:szCs w:val="24"/>
          <w:vertAlign w:val="superscript"/>
          <w:lang w:val="en-US"/>
        </w:rPr>
        <w:t>3</w:t>
      </w:r>
      <w:r w:rsidRPr="006B72F4">
        <w:rPr>
          <w:rFonts w:ascii="Georgia" w:hAnsi="Georgia" w:cs="Arial"/>
          <w:sz w:val="24"/>
          <w:szCs w:val="24"/>
          <w:lang w:val="en-US"/>
        </w:rPr>
        <w:t>Netherlands Metabolomics Centre, Leiden University, Leiden, the Netherlands</w:t>
      </w:r>
    </w:p>
    <w:p w:rsidR="00785352" w:rsidRDefault="00785352" w:rsidP="00785352">
      <w:pPr>
        <w:tabs>
          <w:tab w:val="left" w:pos="2380"/>
        </w:tabs>
        <w:spacing w:line="276" w:lineRule="auto"/>
        <w:rPr>
          <w:rFonts w:ascii="Georgia" w:hAnsi="Georgia" w:cs="Arial"/>
          <w:sz w:val="24"/>
          <w:szCs w:val="24"/>
          <w:lang w:val="en-US"/>
        </w:rPr>
      </w:pPr>
      <w:r>
        <w:rPr>
          <w:rFonts w:ascii="Georgia" w:hAnsi="Georgia" w:cs="Arial"/>
          <w:sz w:val="24"/>
          <w:szCs w:val="24"/>
          <w:vertAlign w:val="superscript"/>
          <w:lang w:val="en-US"/>
        </w:rPr>
        <w:t>4</w:t>
      </w:r>
      <w:r w:rsidRPr="006B72F4">
        <w:rPr>
          <w:rFonts w:ascii="Georgia" w:hAnsi="Georgia" w:cs="Arial"/>
          <w:sz w:val="24"/>
          <w:szCs w:val="24"/>
          <w:lang w:val="en-US"/>
        </w:rPr>
        <w:t>Department of Analytical Biosciences, Leiden University, Leiden, the Netherlands</w:t>
      </w:r>
    </w:p>
    <w:p w:rsidR="00785352" w:rsidRDefault="00785352" w:rsidP="00785352">
      <w:pPr>
        <w:tabs>
          <w:tab w:val="left" w:pos="2380"/>
        </w:tabs>
        <w:spacing w:line="276" w:lineRule="auto"/>
        <w:rPr>
          <w:rFonts w:ascii="Georgia" w:hAnsi="Georgia" w:cs="Arial"/>
          <w:sz w:val="24"/>
          <w:szCs w:val="24"/>
          <w:lang w:val="en-US"/>
        </w:rPr>
      </w:pPr>
    </w:p>
    <w:p w:rsidR="00FC5234" w:rsidRPr="006B72F4" w:rsidRDefault="00785352" w:rsidP="00785352">
      <w:pPr>
        <w:spacing w:line="276" w:lineRule="auto"/>
        <w:jc w:val="both"/>
        <w:rPr>
          <w:rFonts w:ascii="Georgia" w:hAnsi="Georgia" w:cs="Arial"/>
          <w:b/>
          <w:sz w:val="24"/>
          <w:szCs w:val="24"/>
          <w:lang w:val="en-US"/>
        </w:rPr>
      </w:pPr>
      <w:r>
        <w:rPr>
          <w:rFonts w:ascii="Georgia" w:hAnsi="Georgia" w:cs="Arial"/>
          <w:sz w:val="24"/>
          <w:szCs w:val="24"/>
          <w:lang w:val="en-US"/>
        </w:rPr>
        <w:t xml:space="preserve">* </w:t>
      </w:r>
      <w:r w:rsidRPr="00CB70D4">
        <w:rPr>
          <w:rFonts w:ascii="Georgia" w:hAnsi="Georgia" w:cs="Arial"/>
          <w:sz w:val="24"/>
          <w:szCs w:val="24"/>
          <w:lang w:val="en-US"/>
        </w:rPr>
        <w:t>Correspondence</w:t>
      </w:r>
      <w:r>
        <w:rPr>
          <w:rFonts w:ascii="Georgia" w:hAnsi="Georgia" w:cs="Arial"/>
          <w:sz w:val="24"/>
          <w:szCs w:val="24"/>
          <w:lang w:val="en-US"/>
        </w:rPr>
        <w:t xml:space="preserve">: Dr. Soumya </w:t>
      </w:r>
      <w:proofErr w:type="spellStart"/>
      <w:r>
        <w:rPr>
          <w:rFonts w:ascii="Georgia" w:hAnsi="Georgia" w:cs="Arial"/>
          <w:sz w:val="24"/>
          <w:szCs w:val="24"/>
          <w:lang w:val="en-US"/>
        </w:rPr>
        <w:t>Kanti</w:t>
      </w:r>
      <w:proofErr w:type="spellEnd"/>
      <w:r>
        <w:rPr>
          <w:rFonts w:ascii="Georgia" w:hAnsi="Georgia" w:cs="Arial"/>
          <w:sz w:val="24"/>
          <w:szCs w:val="24"/>
          <w:lang w:val="en-US"/>
        </w:rPr>
        <w:t xml:space="preserve"> Kar, </w:t>
      </w:r>
      <w:hyperlink r:id="rId4" w:history="1">
        <w:r w:rsidRPr="00CB42D3">
          <w:rPr>
            <w:rStyle w:val="Hyperlink"/>
            <w:rFonts w:ascii="Georgia" w:hAnsi="Georgia" w:cs="Arial"/>
            <w:sz w:val="24"/>
            <w:szCs w:val="24"/>
            <w:lang w:val="en-US"/>
          </w:rPr>
          <w:t>soumya.kar@wur.nl</w:t>
        </w:r>
      </w:hyperlink>
      <w:r>
        <w:rPr>
          <w:rFonts w:ascii="Georgia" w:hAnsi="Georgia" w:cs="Arial"/>
          <w:sz w:val="24"/>
          <w:szCs w:val="24"/>
          <w:lang w:val="en-US"/>
        </w:rPr>
        <w:t xml:space="preserve"> </w:t>
      </w:r>
      <w:r w:rsidR="00B92AC9">
        <w:rPr>
          <w:rFonts w:ascii="Georgia" w:hAnsi="Georgia" w:cs="Arial"/>
          <w:sz w:val="24"/>
          <w:szCs w:val="24"/>
          <w:lang w:val="en-US"/>
        </w:rPr>
        <w:br w:type="page"/>
      </w:r>
    </w:p>
    <w:p w:rsidR="008342F2" w:rsidRDefault="008342F2">
      <w:pPr>
        <w:rPr>
          <w:rFonts w:ascii="Georgia" w:hAnsi="Georgia" w:cs="Arial"/>
          <w:sz w:val="24"/>
          <w:szCs w:val="24"/>
          <w:lang w:val="en-US"/>
        </w:rPr>
      </w:pPr>
    </w:p>
    <w:p w:rsidR="008342F2" w:rsidRPr="006B72F4" w:rsidRDefault="008342F2" w:rsidP="008342F2">
      <w:pPr>
        <w:spacing w:line="276" w:lineRule="auto"/>
        <w:rPr>
          <w:rFonts w:ascii="Georgia" w:hAnsi="Georgia" w:cs="Arial"/>
          <w:sz w:val="24"/>
          <w:szCs w:val="24"/>
          <w:lang w:val="en-US"/>
        </w:rPr>
      </w:pPr>
      <w:r w:rsidRPr="006B72F4">
        <w:rPr>
          <w:rFonts w:ascii="Georgia" w:hAnsi="Georgia" w:cs="Arial"/>
          <w:noProof/>
          <w:sz w:val="24"/>
          <w:szCs w:val="24"/>
          <w:lang w:val="en-US"/>
        </w:rPr>
        <w:drawing>
          <wp:anchor distT="0" distB="0" distL="114300" distR="114300" simplePos="0" relativeHeight="251663360" behindDoc="1" locked="0" layoutInCell="1" allowOverlap="1" wp14:anchorId="58A9CCF5" wp14:editId="0528C905">
            <wp:simplePos x="0" y="0"/>
            <wp:positionH relativeFrom="column">
              <wp:posOffset>665010</wp:posOffset>
            </wp:positionH>
            <wp:positionV relativeFrom="paragraph">
              <wp:posOffset>0</wp:posOffset>
            </wp:positionV>
            <wp:extent cx="4105275" cy="3419475"/>
            <wp:effectExtent l="0" t="0" r="9525" b="9525"/>
            <wp:wrapTight wrapText="bothSides">
              <wp:wrapPolygon edited="0">
                <wp:start x="0" y="0"/>
                <wp:lineTo x="0" y="21540"/>
                <wp:lineTo x="21550" y="21540"/>
                <wp:lineTo x="2155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21957" t="17525" r="8368" b="15040"/>
                    <a:stretch/>
                  </pic:blipFill>
                  <pic:spPr bwMode="auto">
                    <a:xfrm>
                      <a:off x="0" y="0"/>
                      <a:ext cx="4105275" cy="3419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342F2" w:rsidRPr="006B72F4" w:rsidRDefault="008342F2" w:rsidP="008342F2">
      <w:pPr>
        <w:spacing w:line="276" w:lineRule="auto"/>
        <w:rPr>
          <w:rFonts w:ascii="Georgia" w:hAnsi="Georgia" w:cs="Arial"/>
          <w:sz w:val="24"/>
          <w:szCs w:val="24"/>
          <w:lang w:val="en-US"/>
        </w:rPr>
      </w:pPr>
    </w:p>
    <w:p w:rsidR="008342F2" w:rsidRPr="006B72F4" w:rsidRDefault="008342F2" w:rsidP="008342F2">
      <w:pPr>
        <w:spacing w:line="276" w:lineRule="auto"/>
        <w:rPr>
          <w:rFonts w:ascii="Georgia" w:hAnsi="Georgia" w:cs="Arial"/>
          <w:b/>
          <w:sz w:val="24"/>
          <w:szCs w:val="24"/>
          <w:lang w:val="en-US"/>
        </w:rPr>
      </w:pPr>
    </w:p>
    <w:p w:rsidR="008342F2" w:rsidRPr="006B72F4" w:rsidRDefault="008342F2" w:rsidP="008342F2">
      <w:pPr>
        <w:spacing w:line="276" w:lineRule="auto"/>
        <w:rPr>
          <w:rFonts w:ascii="Georgia" w:hAnsi="Georgia" w:cs="Arial"/>
          <w:b/>
          <w:sz w:val="24"/>
          <w:szCs w:val="24"/>
          <w:lang w:val="en-US"/>
        </w:rPr>
      </w:pPr>
    </w:p>
    <w:p w:rsidR="008342F2" w:rsidRPr="006B72F4" w:rsidRDefault="008342F2" w:rsidP="008342F2">
      <w:pPr>
        <w:spacing w:line="276" w:lineRule="auto"/>
        <w:rPr>
          <w:rFonts w:ascii="Georgia" w:hAnsi="Georgia" w:cs="Arial"/>
          <w:b/>
          <w:sz w:val="24"/>
          <w:szCs w:val="24"/>
          <w:lang w:val="en-US"/>
        </w:rPr>
      </w:pPr>
    </w:p>
    <w:p w:rsidR="008342F2" w:rsidRPr="006B72F4" w:rsidRDefault="008342F2" w:rsidP="008342F2">
      <w:pPr>
        <w:spacing w:line="276" w:lineRule="auto"/>
        <w:rPr>
          <w:rFonts w:ascii="Georgia" w:hAnsi="Georgia" w:cs="Arial"/>
          <w:b/>
          <w:sz w:val="24"/>
          <w:szCs w:val="24"/>
          <w:lang w:val="en-US"/>
        </w:rPr>
      </w:pPr>
    </w:p>
    <w:p w:rsidR="008342F2" w:rsidRPr="006B72F4" w:rsidRDefault="008342F2" w:rsidP="008342F2">
      <w:pPr>
        <w:spacing w:line="276" w:lineRule="auto"/>
        <w:rPr>
          <w:rFonts w:ascii="Georgia" w:hAnsi="Georgia" w:cs="Arial"/>
          <w:b/>
          <w:sz w:val="24"/>
          <w:szCs w:val="24"/>
          <w:lang w:val="en-US"/>
        </w:rPr>
      </w:pPr>
    </w:p>
    <w:p w:rsidR="008342F2" w:rsidRPr="006B72F4" w:rsidRDefault="008342F2" w:rsidP="008342F2">
      <w:pPr>
        <w:spacing w:line="276" w:lineRule="auto"/>
        <w:rPr>
          <w:rFonts w:ascii="Georgia" w:hAnsi="Georgia" w:cs="Arial"/>
          <w:b/>
          <w:sz w:val="24"/>
          <w:szCs w:val="24"/>
          <w:lang w:val="en-US"/>
        </w:rPr>
      </w:pPr>
    </w:p>
    <w:p w:rsidR="008342F2" w:rsidRPr="006B72F4" w:rsidRDefault="008342F2" w:rsidP="008342F2">
      <w:pPr>
        <w:spacing w:line="276" w:lineRule="auto"/>
        <w:rPr>
          <w:rFonts w:ascii="Georgia" w:hAnsi="Georgia" w:cs="Arial"/>
          <w:b/>
          <w:sz w:val="24"/>
          <w:szCs w:val="24"/>
          <w:lang w:val="en-US"/>
        </w:rPr>
      </w:pPr>
    </w:p>
    <w:p w:rsidR="008342F2" w:rsidRPr="006B72F4" w:rsidRDefault="008342F2" w:rsidP="008342F2">
      <w:pPr>
        <w:spacing w:line="276" w:lineRule="auto"/>
        <w:rPr>
          <w:rFonts w:ascii="Georgia" w:hAnsi="Georgia" w:cs="Arial"/>
          <w:b/>
          <w:sz w:val="24"/>
          <w:szCs w:val="24"/>
          <w:lang w:val="en-US"/>
        </w:rPr>
      </w:pPr>
    </w:p>
    <w:p w:rsidR="008342F2" w:rsidRPr="006B72F4" w:rsidRDefault="008342F2" w:rsidP="008342F2">
      <w:pPr>
        <w:spacing w:line="276" w:lineRule="auto"/>
        <w:rPr>
          <w:rFonts w:ascii="Georgia" w:hAnsi="Georgia" w:cs="Arial"/>
          <w:b/>
          <w:sz w:val="24"/>
          <w:szCs w:val="24"/>
          <w:lang w:val="en-US"/>
        </w:rPr>
      </w:pPr>
    </w:p>
    <w:p w:rsidR="00AB49FD" w:rsidRDefault="007C32D5" w:rsidP="008342F2">
      <w:pPr>
        <w:jc w:val="both"/>
        <w:rPr>
          <w:rFonts w:ascii="Georgia" w:hAnsi="Georgia" w:cs="Arial"/>
          <w:sz w:val="24"/>
          <w:szCs w:val="24"/>
          <w:lang w:val="en-US"/>
        </w:rPr>
      </w:pPr>
      <w:r>
        <w:rPr>
          <w:rFonts w:ascii="Georgia" w:hAnsi="Georgia" w:cs="Arial"/>
          <w:b/>
          <w:sz w:val="24"/>
          <w:szCs w:val="24"/>
          <w:lang w:val="en-US"/>
        </w:rPr>
        <w:t xml:space="preserve">Supplementary </w:t>
      </w:r>
      <w:r w:rsidR="007977D1">
        <w:rPr>
          <w:rFonts w:ascii="Georgia" w:hAnsi="Georgia" w:cs="Arial"/>
          <w:b/>
          <w:sz w:val="24"/>
          <w:szCs w:val="24"/>
          <w:lang w:val="en-US"/>
        </w:rPr>
        <w:t>figure</w:t>
      </w:r>
      <w:r w:rsidRPr="006B72F4">
        <w:rPr>
          <w:rFonts w:ascii="Georgia" w:hAnsi="Georgia" w:cs="Arial"/>
          <w:b/>
          <w:sz w:val="24"/>
          <w:szCs w:val="24"/>
          <w:lang w:val="en-US"/>
        </w:rPr>
        <w:t xml:space="preserve"> </w:t>
      </w:r>
      <w:r w:rsidR="008342F2" w:rsidRPr="006B72F4">
        <w:rPr>
          <w:rFonts w:ascii="Georgia" w:hAnsi="Georgia" w:cs="Arial"/>
          <w:b/>
          <w:sz w:val="24"/>
          <w:szCs w:val="24"/>
          <w:lang w:val="en-US"/>
        </w:rPr>
        <w:t>S</w:t>
      </w:r>
      <w:r w:rsidR="007977D1">
        <w:rPr>
          <w:rFonts w:ascii="Georgia" w:hAnsi="Georgia" w:cs="Arial"/>
          <w:b/>
          <w:sz w:val="24"/>
          <w:szCs w:val="24"/>
          <w:lang w:val="en-US"/>
        </w:rPr>
        <w:t>1</w:t>
      </w:r>
      <w:r w:rsidR="008342F2" w:rsidRPr="006B72F4">
        <w:rPr>
          <w:rFonts w:ascii="Georgia" w:hAnsi="Georgia" w:cs="Arial"/>
          <w:b/>
          <w:sz w:val="24"/>
          <w:szCs w:val="24"/>
          <w:lang w:val="en-US"/>
        </w:rPr>
        <w:t>.</w:t>
      </w:r>
      <w:r w:rsidR="008342F2" w:rsidRPr="006B72F4">
        <w:rPr>
          <w:rFonts w:ascii="Georgia" w:hAnsi="Georgia" w:cs="Arial"/>
          <w:sz w:val="24"/>
          <w:szCs w:val="24"/>
          <w:lang w:val="en-US"/>
        </w:rPr>
        <w:t xml:space="preserve"> </w:t>
      </w:r>
      <w:r w:rsidR="008342F2" w:rsidRPr="006B72F4">
        <w:rPr>
          <w:rFonts w:ascii="Georgia" w:hAnsi="Georgia" w:cs="Arial"/>
          <w:b/>
          <w:sz w:val="24"/>
          <w:szCs w:val="24"/>
          <w:lang w:val="en-US"/>
        </w:rPr>
        <w:t>Beta diversity of intestinal microbiota seen as a 3D Principal Coordinate Analysis (</w:t>
      </w:r>
      <w:proofErr w:type="spellStart"/>
      <w:r w:rsidR="008342F2" w:rsidRPr="006B72F4">
        <w:rPr>
          <w:rFonts w:ascii="Georgia" w:hAnsi="Georgia" w:cs="Arial"/>
          <w:b/>
          <w:sz w:val="24"/>
          <w:szCs w:val="24"/>
          <w:lang w:val="en-US"/>
        </w:rPr>
        <w:t>PCoA</w:t>
      </w:r>
      <w:proofErr w:type="spellEnd"/>
      <w:r w:rsidR="008342F2" w:rsidRPr="006B72F4">
        <w:rPr>
          <w:rFonts w:ascii="Georgia" w:hAnsi="Georgia" w:cs="Arial"/>
          <w:b/>
          <w:sz w:val="24"/>
          <w:szCs w:val="24"/>
          <w:lang w:val="en-US"/>
        </w:rPr>
        <w:t>).</w:t>
      </w:r>
      <w:r w:rsidR="008342F2" w:rsidRPr="006B72F4">
        <w:rPr>
          <w:rFonts w:ascii="Georgia" w:hAnsi="Georgia" w:cs="Arial"/>
          <w:sz w:val="24"/>
          <w:szCs w:val="24"/>
          <w:lang w:val="en-US"/>
        </w:rPr>
        <w:t xml:space="preserve"> Relative abundance of the microbiome at genus level in jejunum (</w:t>
      </w:r>
      <w:proofErr w:type="spellStart"/>
      <w:r w:rsidR="008342F2" w:rsidRPr="006B72F4">
        <w:rPr>
          <w:rFonts w:ascii="Georgia" w:hAnsi="Georgia" w:cs="Arial"/>
          <w:sz w:val="24"/>
          <w:szCs w:val="24"/>
          <w:lang w:val="en-US"/>
        </w:rPr>
        <w:t>Jej</w:t>
      </w:r>
      <w:proofErr w:type="spellEnd"/>
      <w:r w:rsidR="008342F2" w:rsidRPr="006B72F4">
        <w:rPr>
          <w:rFonts w:ascii="Georgia" w:hAnsi="Georgia" w:cs="Arial"/>
          <w:sz w:val="24"/>
          <w:szCs w:val="24"/>
          <w:lang w:val="en-US"/>
        </w:rPr>
        <w:t>) and ileum (Ile) digesta of pigs fed soybean meal (SBM) or black soldier fly (BSF) based diets.</w:t>
      </w:r>
    </w:p>
    <w:p w:rsidR="00AB49FD" w:rsidRDefault="00AB49FD">
      <w:pPr>
        <w:rPr>
          <w:rFonts w:ascii="Georgia" w:hAnsi="Georgia" w:cs="Arial"/>
          <w:sz w:val="24"/>
          <w:szCs w:val="24"/>
          <w:lang w:val="en-US"/>
        </w:rPr>
      </w:pPr>
      <w:r>
        <w:rPr>
          <w:rFonts w:ascii="Georgia" w:hAnsi="Georgia" w:cs="Arial"/>
          <w:sz w:val="24"/>
          <w:szCs w:val="24"/>
          <w:lang w:val="en-US"/>
        </w:rPr>
        <w:br w:type="page"/>
      </w:r>
    </w:p>
    <w:p w:rsidR="00FF7E55" w:rsidRDefault="00AB49FD" w:rsidP="00AB49FD">
      <w:pPr>
        <w:jc w:val="both"/>
        <w:rPr>
          <w:rFonts w:ascii="Georgia" w:hAnsi="Georgia" w:cs="Arial"/>
          <w:sz w:val="24"/>
          <w:szCs w:val="24"/>
          <w:lang w:val="en-US"/>
        </w:rPr>
      </w:pPr>
      <w:r w:rsidRPr="006B72F4">
        <w:rPr>
          <w:rFonts w:ascii="Georgia" w:hAnsi="Georgia" w:cs="Arial"/>
          <w:b/>
          <w:noProof/>
          <w:sz w:val="24"/>
          <w:szCs w:val="24"/>
          <w:lang w:val="en-US"/>
        </w:rPr>
        <w:drawing>
          <wp:anchor distT="0" distB="0" distL="114300" distR="114300" simplePos="0" relativeHeight="251669504" behindDoc="0" locked="0" layoutInCell="1" allowOverlap="1" wp14:anchorId="5734D35C" wp14:editId="209D4205">
            <wp:simplePos x="0" y="0"/>
            <wp:positionH relativeFrom="column">
              <wp:posOffset>-226060</wp:posOffset>
            </wp:positionH>
            <wp:positionV relativeFrom="paragraph">
              <wp:posOffset>35560</wp:posOffset>
            </wp:positionV>
            <wp:extent cx="6798310" cy="2410460"/>
            <wp:effectExtent l="0" t="0" r="2540" b="8890"/>
            <wp:wrapSquare wrapText="bothSides"/>
            <wp:docPr id="8" name="Picture 8" descr="A screenshot of a cell 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 3.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798310" cy="2410460"/>
                    </a:xfrm>
                    <a:prstGeom prst="rect">
                      <a:avLst/>
                    </a:prstGeom>
                  </pic:spPr>
                </pic:pic>
              </a:graphicData>
            </a:graphic>
            <wp14:sizeRelH relativeFrom="page">
              <wp14:pctWidth>0</wp14:pctWidth>
            </wp14:sizeRelH>
            <wp14:sizeRelV relativeFrom="page">
              <wp14:pctHeight>0</wp14:pctHeight>
            </wp14:sizeRelV>
          </wp:anchor>
        </w:drawing>
      </w:r>
      <w:r>
        <w:rPr>
          <w:rFonts w:ascii="Georgia" w:hAnsi="Georgia" w:cs="Arial"/>
          <w:b/>
          <w:sz w:val="24"/>
          <w:szCs w:val="24"/>
          <w:lang w:val="en-US"/>
        </w:rPr>
        <w:t xml:space="preserve">Supplementary </w:t>
      </w:r>
      <w:r w:rsidR="00E6385B">
        <w:rPr>
          <w:rFonts w:ascii="Georgia" w:hAnsi="Georgia" w:cs="Arial"/>
          <w:b/>
          <w:sz w:val="24"/>
          <w:szCs w:val="24"/>
          <w:lang w:val="en-US"/>
        </w:rPr>
        <w:t>figure</w:t>
      </w:r>
      <w:r w:rsidRPr="006B72F4">
        <w:rPr>
          <w:rFonts w:ascii="Georgia" w:hAnsi="Georgia" w:cs="Arial"/>
          <w:b/>
          <w:sz w:val="24"/>
          <w:szCs w:val="24"/>
          <w:lang w:val="en-US"/>
        </w:rPr>
        <w:t xml:space="preserve"> </w:t>
      </w:r>
      <w:r w:rsidR="004367F3">
        <w:rPr>
          <w:rFonts w:ascii="Georgia" w:hAnsi="Georgia" w:cs="Arial"/>
          <w:b/>
          <w:sz w:val="24"/>
          <w:szCs w:val="24"/>
          <w:lang w:val="en-US"/>
        </w:rPr>
        <w:t>2</w:t>
      </w:r>
      <w:r w:rsidRPr="006B72F4">
        <w:rPr>
          <w:rFonts w:ascii="Georgia" w:hAnsi="Georgia" w:cs="Arial"/>
          <w:b/>
          <w:sz w:val="24"/>
          <w:szCs w:val="24"/>
          <w:lang w:val="en-US"/>
        </w:rPr>
        <w:t xml:space="preserve">. Redundancy analysis with microbial abundance at genus level in small intestinal digesta of pigs fed a diet with either soybean meal (SBM) or black soldier fly (BSF) as single protein source. </w:t>
      </w:r>
      <w:r w:rsidRPr="006B72F4">
        <w:rPr>
          <w:rFonts w:ascii="Georgia" w:hAnsi="Georgia" w:cs="Arial"/>
          <w:bCs/>
          <w:sz w:val="24"/>
          <w:szCs w:val="24"/>
          <w:lang w:val="en-US"/>
        </w:rPr>
        <w:t xml:space="preserve">Left panel depicts jejunum, where RDA </w:t>
      </w:r>
      <w:r w:rsidRPr="006B72F4">
        <w:rPr>
          <w:rFonts w:ascii="Georgia" w:hAnsi="Georgia" w:cs="Arial"/>
          <w:sz w:val="24"/>
          <w:szCs w:val="24"/>
          <w:lang w:val="en-US"/>
        </w:rPr>
        <w:t xml:space="preserve">axis 1 explains 43.4% and </w:t>
      </w:r>
      <w:r w:rsidRPr="006B72F4">
        <w:rPr>
          <w:rFonts w:ascii="Georgia" w:hAnsi="Georgia" w:cs="Arial"/>
          <w:bCs/>
          <w:sz w:val="24"/>
          <w:szCs w:val="24"/>
          <w:lang w:val="en-US"/>
        </w:rPr>
        <w:t xml:space="preserve">RDA </w:t>
      </w:r>
      <w:r w:rsidRPr="006B72F4">
        <w:rPr>
          <w:rFonts w:ascii="Georgia" w:hAnsi="Georgia" w:cs="Arial"/>
          <w:sz w:val="24"/>
          <w:szCs w:val="24"/>
          <w:lang w:val="en-US"/>
        </w:rPr>
        <w:t xml:space="preserve">axis 2 explains 21.3% of the variation. The right panel depicts ileum, where </w:t>
      </w:r>
      <w:r w:rsidRPr="006B72F4">
        <w:rPr>
          <w:rFonts w:ascii="Georgia" w:hAnsi="Georgia" w:cs="Arial"/>
          <w:bCs/>
          <w:sz w:val="24"/>
          <w:szCs w:val="24"/>
          <w:lang w:val="en-US"/>
        </w:rPr>
        <w:t xml:space="preserve">RDA </w:t>
      </w:r>
      <w:r w:rsidRPr="006B72F4">
        <w:rPr>
          <w:rFonts w:ascii="Georgia" w:hAnsi="Georgia" w:cs="Arial"/>
          <w:sz w:val="24"/>
          <w:szCs w:val="24"/>
          <w:lang w:val="en-US"/>
        </w:rPr>
        <w:t xml:space="preserve">axis 1 explains 44.8% and </w:t>
      </w:r>
      <w:r w:rsidRPr="006B72F4">
        <w:rPr>
          <w:rFonts w:ascii="Georgia" w:hAnsi="Georgia" w:cs="Arial"/>
          <w:bCs/>
          <w:sz w:val="24"/>
          <w:szCs w:val="24"/>
          <w:lang w:val="en-US"/>
        </w:rPr>
        <w:t xml:space="preserve">RDA </w:t>
      </w:r>
      <w:r w:rsidRPr="006B72F4">
        <w:rPr>
          <w:rFonts w:ascii="Georgia" w:hAnsi="Georgia" w:cs="Arial"/>
          <w:sz w:val="24"/>
          <w:szCs w:val="24"/>
          <w:lang w:val="en-US"/>
        </w:rPr>
        <w:t>axis 2 explains 19.8% of the variation). Samples are depicted by filled purple circles representing the BSF diet or filled blue squares representing the SBM diet, the averages are depicted by red triangles with their corresponding diet also in red.</w:t>
      </w:r>
    </w:p>
    <w:p w:rsidR="00FF7E55" w:rsidRDefault="00FF7E55">
      <w:pPr>
        <w:rPr>
          <w:rFonts w:ascii="Georgia" w:hAnsi="Georgia" w:cs="Arial"/>
          <w:sz w:val="24"/>
          <w:szCs w:val="24"/>
          <w:lang w:val="en-US"/>
        </w:rPr>
      </w:pPr>
      <w:r>
        <w:rPr>
          <w:rFonts w:ascii="Georgia" w:hAnsi="Georgia" w:cs="Arial"/>
          <w:sz w:val="24"/>
          <w:szCs w:val="24"/>
          <w:lang w:val="en-US"/>
        </w:rPr>
        <w:br w:type="page"/>
      </w:r>
    </w:p>
    <w:p w:rsidR="00C23E08" w:rsidRDefault="00B81946" w:rsidP="00B81946">
      <w:pPr>
        <w:jc w:val="both"/>
        <w:rPr>
          <w:rFonts w:ascii="Georgia" w:hAnsi="Georgia" w:cs="Arial"/>
          <w:sz w:val="24"/>
          <w:szCs w:val="24"/>
          <w:lang w:val="en-US"/>
        </w:rPr>
      </w:pPr>
      <w:r w:rsidRPr="006B72F4">
        <w:rPr>
          <w:rFonts w:ascii="Georgia" w:hAnsi="Georgia" w:cs="Arial"/>
          <w:b/>
          <w:noProof/>
          <w:sz w:val="24"/>
          <w:szCs w:val="24"/>
          <w:lang w:val="en-US"/>
        </w:rPr>
        <w:drawing>
          <wp:anchor distT="0" distB="0" distL="114300" distR="114300" simplePos="0" relativeHeight="251665408" behindDoc="0" locked="0" layoutInCell="1" allowOverlap="1" wp14:anchorId="3FF22602" wp14:editId="47A8FA1C">
            <wp:simplePos x="0" y="0"/>
            <wp:positionH relativeFrom="column">
              <wp:posOffset>750</wp:posOffset>
            </wp:positionH>
            <wp:positionV relativeFrom="paragraph">
              <wp:posOffset>750</wp:posOffset>
            </wp:positionV>
            <wp:extent cx="5760720" cy="2303780"/>
            <wp:effectExtent l="0" t="0" r="0" b="0"/>
            <wp:wrapSquare wrapText="bothSides"/>
            <wp:docPr id="5" name="Picture 5" descr="A screen shot of a clock&#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BM VS BSF.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2303780"/>
                    </a:xfrm>
                    <a:prstGeom prst="rect">
                      <a:avLst/>
                    </a:prstGeom>
                  </pic:spPr>
                </pic:pic>
              </a:graphicData>
            </a:graphic>
            <wp14:sizeRelH relativeFrom="page">
              <wp14:pctWidth>0</wp14:pctWidth>
            </wp14:sizeRelH>
            <wp14:sizeRelV relativeFrom="page">
              <wp14:pctHeight>0</wp14:pctHeight>
            </wp14:sizeRelV>
          </wp:anchor>
        </w:drawing>
      </w:r>
      <w:r w:rsidR="007C32D5">
        <w:rPr>
          <w:rFonts w:ascii="Georgia" w:hAnsi="Georgia" w:cs="Arial"/>
          <w:b/>
          <w:sz w:val="24"/>
          <w:szCs w:val="24"/>
          <w:lang w:val="en-US"/>
        </w:rPr>
        <w:t xml:space="preserve">Supplementary </w:t>
      </w:r>
      <w:r w:rsidR="00E6385B">
        <w:rPr>
          <w:rFonts w:ascii="Georgia" w:hAnsi="Georgia" w:cs="Arial"/>
          <w:b/>
          <w:sz w:val="24"/>
          <w:szCs w:val="24"/>
          <w:lang w:val="en-US"/>
        </w:rPr>
        <w:t>figure</w:t>
      </w:r>
      <w:r w:rsidR="007C32D5" w:rsidRPr="006B72F4">
        <w:rPr>
          <w:rFonts w:ascii="Georgia" w:hAnsi="Georgia" w:cs="Arial"/>
          <w:b/>
          <w:sz w:val="24"/>
          <w:szCs w:val="24"/>
          <w:lang w:val="en-US"/>
        </w:rPr>
        <w:t xml:space="preserve"> </w:t>
      </w:r>
      <w:r w:rsidRPr="006B72F4">
        <w:rPr>
          <w:rFonts w:ascii="Georgia" w:hAnsi="Georgia" w:cs="Arial"/>
          <w:b/>
          <w:sz w:val="24"/>
          <w:szCs w:val="24"/>
          <w:lang w:val="en-US"/>
        </w:rPr>
        <w:t>S</w:t>
      </w:r>
      <w:r w:rsidR="0000566B">
        <w:rPr>
          <w:rFonts w:ascii="Georgia" w:hAnsi="Georgia" w:cs="Arial"/>
          <w:b/>
          <w:sz w:val="24"/>
          <w:szCs w:val="24"/>
          <w:lang w:val="en-US"/>
        </w:rPr>
        <w:t>3</w:t>
      </w:r>
      <w:r w:rsidRPr="006B72F4">
        <w:rPr>
          <w:rFonts w:ascii="Georgia" w:hAnsi="Georgia" w:cs="Arial"/>
          <w:b/>
          <w:sz w:val="24"/>
          <w:szCs w:val="24"/>
          <w:lang w:val="en-US"/>
        </w:rPr>
        <w:t>. Cytokine and chemokine concentrations in blood plasma in response to diets with insect protein (BSF) or SBM as dietary protein source.</w:t>
      </w:r>
      <w:r w:rsidRPr="006B72F4">
        <w:rPr>
          <w:rFonts w:ascii="Georgia" w:hAnsi="Georgia" w:cs="Arial"/>
          <w:sz w:val="24"/>
          <w:szCs w:val="24"/>
          <w:lang w:val="en-US"/>
        </w:rPr>
        <w:t xml:space="preserve"> Bar plots are mean values of the measured level of cytokine and chemokine in the treatment groups (n=8); whiskers are standard error mean. No significant (P&lt;0.05) difference was observed in the experimental diets compared to SBM based diet. SBM, soybean meal; BSF, Black solider fly.</w:t>
      </w:r>
    </w:p>
    <w:p w:rsidR="00C23E08" w:rsidRDefault="00C23E08">
      <w:pPr>
        <w:rPr>
          <w:rFonts w:ascii="Georgia" w:hAnsi="Georgia" w:cs="Arial"/>
          <w:sz w:val="24"/>
          <w:szCs w:val="24"/>
          <w:lang w:val="en-US"/>
        </w:rPr>
      </w:pPr>
      <w:r>
        <w:rPr>
          <w:rFonts w:ascii="Georgia" w:hAnsi="Georgia" w:cs="Arial"/>
          <w:sz w:val="24"/>
          <w:szCs w:val="24"/>
          <w:lang w:val="en-US"/>
        </w:rPr>
        <w:br w:type="page"/>
      </w:r>
    </w:p>
    <w:p w:rsidR="00C23E08" w:rsidRPr="006B72F4" w:rsidRDefault="00C23E08" w:rsidP="00C23E08">
      <w:pPr>
        <w:spacing w:line="276" w:lineRule="auto"/>
        <w:jc w:val="both"/>
        <w:rPr>
          <w:rFonts w:ascii="Georgia" w:hAnsi="Georgia" w:cs="Arial"/>
          <w:b/>
          <w:sz w:val="24"/>
          <w:szCs w:val="24"/>
          <w:lang w:val="en-US"/>
        </w:rPr>
      </w:pPr>
      <w:r w:rsidRPr="006B72F4">
        <w:rPr>
          <w:rFonts w:ascii="Georgia" w:hAnsi="Georgia" w:cs="Arial"/>
          <w:b/>
          <w:noProof/>
          <w:sz w:val="24"/>
          <w:szCs w:val="24"/>
          <w:lang w:val="en-US"/>
        </w:rPr>
        <w:drawing>
          <wp:anchor distT="0" distB="0" distL="114300" distR="114300" simplePos="0" relativeHeight="251673600" behindDoc="0" locked="0" layoutInCell="1" allowOverlap="1" wp14:anchorId="60F5E22D" wp14:editId="53F2C61E">
            <wp:simplePos x="0" y="0"/>
            <wp:positionH relativeFrom="column">
              <wp:posOffset>166890</wp:posOffset>
            </wp:positionH>
            <wp:positionV relativeFrom="paragraph">
              <wp:posOffset>876</wp:posOffset>
            </wp:positionV>
            <wp:extent cx="5209310" cy="3294395"/>
            <wp:effectExtent l="0" t="0" r="0" b="0"/>
            <wp:wrapSquare wrapText="bothSides"/>
            <wp:docPr id="4" name="Picture 4" descr="Ico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ouped_SBMvsBSF.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09310" cy="3294395"/>
                    </a:xfrm>
                    <a:prstGeom prst="rect">
                      <a:avLst/>
                    </a:prstGeom>
                  </pic:spPr>
                </pic:pic>
              </a:graphicData>
            </a:graphic>
            <wp14:sizeRelH relativeFrom="page">
              <wp14:pctWidth>0</wp14:pctWidth>
            </wp14:sizeRelH>
            <wp14:sizeRelV relativeFrom="page">
              <wp14:pctHeight>0</wp14:pctHeight>
            </wp14:sizeRelV>
          </wp:anchor>
        </w:drawing>
      </w:r>
      <w:bookmarkStart w:id="0" w:name="_Hlk62380835"/>
    </w:p>
    <w:p w:rsidR="00C23E08" w:rsidRPr="006B72F4" w:rsidRDefault="00C23E08" w:rsidP="00C23E08">
      <w:pPr>
        <w:spacing w:line="276" w:lineRule="auto"/>
        <w:jc w:val="both"/>
        <w:rPr>
          <w:rFonts w:ascii="Georgia" w:hAnsi="Georgia" w:cs="Arial"/>
          <w:b/>
          <w:sz w:val="24"/>
          <w:szCs w:val="24"/>
          <w:lang w:val="en-US"/>
        </w:rPr>
      </w:pPr>
    </w:p>
    <w:p w:rsidR="00C23E08" w:rsidRPr="006B72F4" w:rsidRDefault="00C23E08" w:rsidP="00C23E08">
      <w:pPr>
        <w:spacing w:line="276" w:lineRule="auto"/>
        <w:jc w:val="both"/>
        <w:rPr>
          <w:rFonts w:ascii="Georgia" w:hAnsi="Georgia" w:cs="Arial"/>
          <w:b/>
          <w:sz w:val="24"/>
          <w:szCs w:val="24"/>
          <w:lang w:val="en-US"/>
        </w:rPr>
      </w:pPr>
    </w:p>
    <w:p w:rsidR="00C23E08" w:rsidRPr="006B72F4" w:rsidRDefault="00C23E08" w:rsidP="00C23E08">
      <w:pPr>
        <w:spacing w:line="276" w:lineRule="auto"/>
        <w:jc w:val="both"/>
        <w:rPr>
          <w:rFonts w:ascii="Georgia" w:hAnsi="Georgia" w:cs="Arial"/>
          <w:b/>
          <w:sz w:val="24"/>
          <w:szCs w:val="24"/>
          <w:lang w:val="en-US"/>
        </w:rPr>
      </w:pPr>
    </w:p>
    <w:p w:rsidR="00C23E08" w:rsidRPr="006B72F4" w:rsidRDefault="00C23E08" w:rsidP="00C23E08">
      <w:pPr>
        <w:spacing w:line="276" w:lineRule="auto"/>
        <w:jc w:val="both"/>
        <w:rPr>
          <w:rFonts w:ascii="Georgia" w:hAnsi="Georgia" w:cs="Arial"/>
          <w:b/>
          <w:sz w:val="24"/>
          <w:szCs w:val="24"/>
          <w:lang w:val="en-US"/>
        </w:rPr>
      </w:pPr>
    </w:p>
    <w:p w:rsidR="00C23E08" w:rsidRPr="006B72F4" w:rsidRDefault="00C23E08" w:rsidP="00C23E08">
      <w:pPr>
        <w:spacing w:line="276" w:lineRule="auto"/>
        <w:jc w:val="both"/>
        <w:rPr>
          <w:rFonts w:ascii="Georgia" w:hAnsi="Georgia" w:cs="Arial"/>
          <w:b/>
          <w:sz w:val="24"/>
          <w:szCs w:val="24"/>
          <w:lang w:val="en-US"/>
        </w:rPr>
      </w:pPr>
    </w:p>
    <w:p w:rsidR="00C23E08" w:rsidRPr="006B72F4" w:rsidRDefault="00C23E08" w:rsidP="00C23E08">
      <w:pPr>
        <w:spacing w:line="276" w:lineRule="auto"/>
        <w:jc w:val="both"/>
        <w:rPr>
          <w:rFonts w:ascii="Georgia" w:hAnsi="Georgia" w:cs="Arial"/>
          <w:b/>
          <w:sz w:val="24"/>
          <w:szCs w:val="24"/>
          <w:lang w:val="en-US"/>
        </w:rPr>
      </w:pPr>
    </w:p>
    <w:p w:rsidR="00C23E08" w:rsidRPr="006B72F4" w:rsidRDefault="00C23E08" w:rsidP="00C23E08">
      <w:pPr>
        <w:spacing w:line="276" w:lineRule="auto"/>
        <w:jc w:val="both"/>
        <w:rPr>
          <w:rFonts w:ascii="Georgia" w:hAnsi="Georgia" w:cs="Arial"/>
          <w:b/>
          <w:sz w:val="24"/>
          <w:szCs w:val="24"/>
          <w:lang w:val="en-US"/>
        </w:rPr>
      </w:pPr>
    </w:p>
    <w:p w:rsidR="00C23E08" w:rsidRPr="006B72F4" w:rsidRDefault="00C23E08" w:rsidP="00C23E08">
      <w:pPr>
        <w:spacing w:line="276" w:lineRule="auto"/>
        <w:jc w:val="both"/>
        <w:rPr>
          <w:rFonts w:ascii="Georgia" w:hAnsi="Georgia" w:cs="Arial"/>
          <w:b/>
          <w:sz w:val="24"/>
          <w:szCs w:val="24"/>
          <w:lang w:val="en-US"/>
        </w:rPr>
      </w:pPr>
    </w:p>
    <w:p w:rsidR="00C23E08" w:rsidRPr="006B72F4" w:rsidRDefault="00C23E08" w:rsidP="00C23E08">
      <w:pPr>
        <w:spacing w:line="276" w:lineRule="auto"/>
        <w:jc w:val="both"/>
        <w:rPr>
          <w:rFonts w:ascii="Georgia" w:hAnsi="Georgia" w:cs="Arial"/>
          <w:b/>
          <w:sz w:val="24"/>
          <w:szCs w:val="24"/>
          <w:lang w:val="en-US"/>
        </w:rPr>
      </w:pPr>
    </w:p>
    <w:p w:rsidR="00C23E08" w:rsidRDefault="00C23E08" w:rsidP="00C23E08">
      <w:pPr>
        <w:jc w:val="both"/>
        <w:rPr>
          <w:rFonts w:ascii="Georgia" w:hAnsi="Georgia" w:cs="Arial"/>
          <w:sz w:val="24"/>
          <w:szCs w:val="24"/>
          <w:lang w:val="en-US"/>
        </w:rPr>
      </w:pPr>
      <w:r>
        <w:rPr>
          <w:rFonts w:ascii="Georgia" w:hAnsi="Georgia" w:cs="Arial"/>
          <w:b/>
          <w:sz w:val="24"/>
          <w:szCs w:val="24"/>
          <w:lang w:val="en-US"/>
        </w:rPr>
        <w:t>Supplementary figure</w:t>
      </w:r>
      <w:r w:rsidRPr="006B72F4">
        <w:rPr>
          <w:rFonts w:ascii="Georgia" w:hAnsi="Georgia" w:cs="Arial"/>
          <w:b/>
          <w:sz w:val="24"/>
          <w:szCs w:val="24"/>
          <w:lang w:val="en-US"/>
        </w:rPr>
        <w:t xml:space="preserve"> S</w:t>
      </w:r>
      <w:r>
        <w:rPr>
          <w:rFonts w:ascii="Georgia" w:hAnsi="Georgia" w:cs="Arial"/>
          <w:b/>
          <w:sz w:val="24"/>
          <w:szCs w:val="24"/>
          <w:lang w:val="en-US"/>
        </w:rPr>
        <w:t>4</w:t>
      </w:r>
      <w:r w:rsidRPr="006B72F4">
        <w:rPr>
          <w:rFonts w:ascii="Georgia" w:hAnsi="Georgia" w:cs="Arial"/>
          <w:b/>
          <w:sz w:val="24"/>
          <w:szCs w:val="24"/>
          <w:lang w:val="en-US"/>
        </w:rPr>
        <w:t>.</w:t>
      </w:r>
      <w:r w:rsidRPr="006B72F4">
        <w:rPr>
          <w:rFonts w:ascii="Georgia" w:hAnsi="Georgia" w:cs="Arial"/>
          <w:sz w:val="24"/>
          <w:szCs w:val="24"/>
          <w:lang w:val="en-US"/>
        </w:rPr>
        <w:t xml:space="preserve"> </w:t>
      </w:r>
      <w:r w:rsidRPr="006B72F4">
        <w:rPr>
          <w:rFonts w:ascii="Georgia" w:hAnsi="Georgia" w:cs="Arial"/>
          <w:b/>
          <w:sz w:val="24"/>
          <w:szCs w:val="24"/>
          <w:lang w:val="en-US"/>
        </w:rPr>
        <w:t xml:space="preserve">Average body weight in response to diets </w:t>
      </w:r>
      <w:bookmarkStart w:id="1" w:name="_Hlk56428905"/>
      <w:r w:rsidRPr="006B72F4">
        <w:rPr>
          <w:rFonts w:ascii="Georgia" w:hAnsi="Georgia" w:cs="Arial"/>
          <w:b/>
          <w:sz w:val="24"/>
          <w:szCs w:val="24"/>
          <w:lang w:val="en-US"/>
        </w:rPr>
        <w:t>prepared with SBM or BSF as single protein source.</w:t>
      </w:r>
      <w:bookmarkEnd w:id="1"/>
      <w:r w:rsidRPr="006B72F4">
        <w:rPr>
          <w:rFonts w:ascii="Georgia" w:hAnsi="Georgia" w:cs="Arial"/>
          <w:sz w:val="24"/>
          <w:szCs w:val="24"/>
          <w:lang w:val="en-US"/>
        </w:rPr>
        <w:t xml:space="preserve"> Bar plots are mean values of the body weight (in kg) in the treatment groups (n=8); whiskers are standard error mean. No significant (P &lt; 0.05) difference was observed in the experimental diets compared to SBM based diet. SBM, soybean meal; BSF, Black solider fly.</w:t>
      </w:r>
      <w:bookmarkEnd w:id="0"/>
    </w:p>
    <w:p w:rsidR="00C23E08" w:rsidRDefault="00C23E08">
      <w:pPr>
        <w:rPr>
          <w:rFonts w:ascii="Georgia" w:hAnsi="Georgia" w:cs="Arial"/>
          <w:sz w:val="24"/>
          <w:szCs w:val="24"/>
          <w:lang w:val="en-US"/>
        </w:rPr>
      </w:pPr>
      <w:r>
        <w:rPr>
          <w:rFonts w:ascii="Georgia" w:hAnsi="Georgia" w:cs="Arial"/>
          <w:sz w:val="24"/>
          <w:szCs w:val="24"/>
          <w:lang w:val="en-US"/>
        </w:rPr>
        <w:br w:type="page"/>
      </w:r>
    </w:p>
    <w:p w:rsidR="00E91257" w:rsidRDefault="00C23E08" w:rsidP="00C23E08">
      <w:pPr>
        <w:jc w:val="both"/>
        <w:rPr>
          <w:rFonts w:ascii="Georgia" w:hAnsi="Georgia" w:cs="Arial"/>
          <w:sz w:val="24"/>
          <w:szCs w:val="24"/>
          <w:lang w:val="en-US"/>
        </w:rPr>
      </w:pPr>
      <w:r>
        <w:rPr>
          <w:rFonts w:ascii="Georgia" w:hAnsi="Georgia" w:cs="Arial"/>
          <w:b/>
          <w:noProof/>
          <w:sz w:val="24"/>
          <w:szCs w:val="24"/>
          <w:lang w:val="en-US"/>
        </w:rPr>
        <w:drawing>
          <wp:anchor distT="0" distB="0" distL="114300" distR="114300" simplePos="0" relativeHeight="251675648" behindDoc="0" locked="0" layoutInCell="1" allowOverlap="1" wp14:anchorId="63E9EB7A" wp14:editId="1FFB8C7A">
            <wp:simplePos x="0" y="0"/>
            <wp:positionH relativeFrom="column">
              <wp:posOffset>0</wp:posOffset>
            </wp:positionH>
            <wp:positionV relativeFrom="paragraph">
              <wp:posOffset>104</wp:posOffset>
            </wp:positionV>
            <wp:extent cx="5760720" cy="3569970"/>
            <wp:effectExtent l="0" t="0" r="0" b="0"/>
            <wp:wrapSquare wrapText="bothSides"/>
            <wp:docPr id="17" name="Picture 17" descr="A picture containing text, light, green,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upplementary Fig. S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569970"/>
                    </a:xfrm>
                    <a:prstGeom prst="rect">
                      <a:avLst/>
                    </a:prstGeom>
                  </pic:spPr>
                </pic:pic>
              </a:graphicData>
            </a:graphic>
            <wp14:sizeRelH relativeFrom="page">
              <wp14:pctWidth>0</wp14:pctWidth>
            </wp14:sizeRelH>
            <wp14:sizeRelV relativeFrom="page">
              <wp14:pctHeight>0</wp14:pctHeight>
            </wp14:sizeRelV>
          </wp:anchor>
        </w:drawing>
      </w:r>
      <w:r>
        <w:rPr>
          <w:rFonts w:ascii="Georgia" w:hAnsi="Georgia" w:cs="Arial"/>
          <w:b/>
          <w:sz w:val="24"/>
          <w:szCs w:val="24"/>
          <w:lang w:val="en-US"/>
        </w:rPr>
        <w:t>Supplementary figure</w:t>
      </w:r>
      <w:r w:rsidRPr="006B72F4">
        <w:rPr>
          <w:rFonts w:ascii="Georgia" w:hAnsi="Georgia" w:cs="Arial"/>
          <w:b/>
          <w:sz w:val="24"/>
          <w:szCs w:val="24"/>
          <w:lang w:val="en-US"/>
        </w:rPr>
        <w:t xml:space="preserve"> S</w:t>
      </w:r>
      <w:r>
        <w:rPr>
          <w:rFonts w:ascii="Georgia" w:hAnsi="Georgia" w:cs="Arial"/>
          <w:b/>
          <w:sz w:val="24"/>
          <w:szCs w:val="24"/>
          <w:lang w:val="en-US"/>
        </w:rPr>
        <w:t xml:space="preserve">5. </w:t>
      </w:r>
      <w:r w:rsidRPr="006B72F4">
        <w:rPr>
          <w:rFonts w:ascii="Georgia" w:hAnsi="Georgia" w:cs="Arial"/>
          <w:b/>
          <w:sz w:val="24"/>
          <w:szCs w:val="24"/>
          <w:lang w:val="en-US"/>
        </w:rPr>
        <w:t xml:space="preserve">Schematic representation of the experimental design. </w:t>
      </w:r>
      <w:r w:rsidRPr="006B72F4">
        <w:rPr>
          <w:rFonts w:ascii="Georgia" w:hAnsi="Georgia" w:cs="Arial"/>
          <w:sz w:val="24"/>
          <w:szCs w:val="24"/>
          <w:lang w:val="en-US"/>
        </w:rPr>
        <w:t>(</w:t>
      </w:r>
      <w:r>
        <w:rPr>
          <w:rFonts w:ascii="Georgia" w:hAnsi="Georgia" w:cs="Arial"/>
          <w:sz w:val="24"/>
          <w:szCs w:val="24"/>
          <w:lang w:val="en-US"/>
        </w:rPr>
        <w:t>a</w:t>
      </w:r>
      <w:r w:rsidRPr="006B72F4">
        <w:rPr>
          <w:rFonts w:ascii="Georgia" w:hAnsi="Georgia" w:cs="Arial"/>
          <w:sz w:val="24"/>
          <w:szCs w:val="24"/>
          <w:lang w:val="en-US"/>
        </w:rPr>
        <w:t>)</w:t>
      </w:r>
      <w:r w:rsidRPr="006B72F4">
        <w:rPr>
          <w:rFonts w:ascii="Georgia" w:hAnsi="Georgia" w:cs="Arial"/>
          <w:b/>
          <w:sz w:val="24"/>
          <w:szCs w:val="24"/>
          <w:lang w:val="en-US"/>
        </w:rPr>
        <w:t xml:space="preserve"> </w:t>
      </w:r>
      <w:r w:rsidRPr="006B72F4">
        <w:rPr>
          <w:rFonts w:ascii="Georgia" w:hAnsi="Georgia" w:cs="Arial"/>
          <w:sz w:val="24"/>
          <w:szCs w:val="24"/>
          <w:lang w:val="en-US"/>
        </w:rPr>
        <w:t>The solid black dot in the timeline represents the corresponding experimental days/age of the pig (weeks). Jejunal and ileal tissue and its digesta were used for transcriptome and microbiota analysis. Blood serum was collected for analysis of systemic immune signaling molecules and blood plasma collected on dissection day was analyzed for systemic amine metabolites. (</w:t>
      </w:r>
      <w:r>
        <w:rPr>
          <w:rFonts w:ascii="Georgia" w:hAnsi="Georgia" w:cs="Arial"/>
          <w:sz w:val="24"/>
          <w:szCs w:val="24"/>
          <w:lang w:val="en-US"/>
        </w:rPr>
        <w:t>b</w:t>
      </w:r>
      <w:r w:rsidRPr="006B72F4">
        <w:rPr>
          <w:rFonts w:ascii="Georgia" w:hAnsi="Georgia" w:cs="Arial"/>
          <w:sz w:val="24"/>
          <w:szCs w:val="24"/>
          <w:lang w:val="en-US"/>
        </w:rPr>
        <w:t xml:space="preserve">) The number of animals (biological replicates) per treatment in respective read-out parameters considered for this study. </w:t>
      </w:r>
      <w:r w:rsidR="00E91257">
        <w:rPr>
          <w:rFonts w:ascii="Georgia" w:hAnsi="Georgia" w:cs="Arial"/>
          <w:sz w:val="24"/>
          <w:szCs w:val="24"/>
          <w:lang w:val="en-US"/>
        </w:rPr>
        <w:br w:type="page"/>
      </w:r>
    </w:p>
    <w:p w:rsidR="00E91257" w:rsidRPr="00E91257" w:rsidRDefault="00E91257" w:rsidP="00E91257">
      <w:pPr>
        <w:jc w:val="both"/>
        <w:rPr>
          <w:rFonts w:ascii="Georgia" w:hAnsi="Georgia" w:cs="Arial"/>
          <w:sz w:val="20"/>
          <w:szCs w:val="20"/>
          <w:lang w:val="en-US"/>
        </w:rPr>
      </w:pPr>
      <w:bookmarkStart w:id="2" w:name="_Hlk62381444"/>
      <w:r w:rsidRPr="006B72F4">
        <w:rPr>
          <w:rFonts w:ascii="Georgia" w:hAnsi="Georgia" w:cs="Arial"/>
          <w:b/>
          <w:sz w:val="24"/>
          <w:szCs w:val="24"/>
          <w:lang w:val="en-US"/>
        </w:rPr>
        <w:t>Supplementary</w:t>
      </w:r>
      <w:bookmarkEnd w:id="2"/>
      <w:r w:rsidRPr="006B72F4">
        <w:rPr>
          <w:rFonts w:ascii="Georgia" w:hAnsi="Georgia" w:cs="Arial"/>
          <w:b/>
          <w:bCs/>
          <w:sz w:val="24"/>
          <w:szCs w:val="24"/>
          <w:lang w:val="en-US"/>
        </w:rPr>
        <w:t xml:space="preserve"> </w:t>
      </w:r>
      <w:r>
        <w:rPr>
          <w:rFonts w:ascii="Georgia" w:hAnsi="Georgia" w:cs="Arial"/>
          <w:b/>
          <w:bCs/>
          <w:sz w:val="24"/>
          <w:szCs w:val="24"/>
          <w:lang w:val="en-US"/>
        </w:rPr>
        <w:t>t</w:t>
      </w:r>
      <w:r w:rsidRPr="006B72F4">
        <w:rPr>
          <w:rFonts w:ascii="Georgia" w:hAnsi="Georgia" w:cs="Arial"/>
          <w:b/>
          <w:bCs/>
          <w:sz w:val="24"/>
          <w:szCs w:val="24"/>
          <w:lang w:val="en-US"/>
        </w:rPr>
        <w:t>able S</w:t>
      </w:r>
      <w:r w:rsidR="004555E6">
        <w:rPr>
          <w:rFonts w:ascii="Georgia" w:hAnsi="Georgia" w:cs="Arial"/>
          <w:b/>
          <w:bCs/>
          <w:sz w:val="24"/>
          <w:szCs w:val="24"/>
          <w:lang w:val="en-US"/>
        </w:rPr>
        <w:t>1</w:t>
      </w:r>
      <w:r w:rsidRPr="006B72F4">
        <w:rPr>
          <w:rFonts w:ascii="Georgia" w:hAnsi="Georgia" w:cs="Arial"/>
          <w:b/>
          <w:bCs/>
          <w:sz w:val="24"/>
          <w:szCs w:val="24"/>
          <w:lang w:val="en-US"/>
        </w:rPr>
        <w:t>. Table with sample information, read, and OTU counts</w:t>
      </w:r>
      <w:r>
        <w:rPr>
          <w:rFonts w:ascii="Georgia" w:hAnsi="Georgia" w:cs="Arial"/>
          <w:sz w:val="24"/>
          <w:szCs w:val="24"/>
          <w:lang w:val="en-US"/>
        </w:rPr>
        <w:t xml:space="preserve">. </w:t>
      </w:r>
      <w:r w:rsidRPr="00E91257">
        <w:rPr>
          <w:rFonts w:ascii="Georgia" w:hAnsi="Georgia" w:cs="Arial"/>
          <w:sz w:val="24"/>
          <w:szCs w:val="24"/>
          <w:lang w:val="en-US"/>
        </w:rPr>
        <w:t>Number of reads after quality control and removal of chimeric sequences Number of OTUs at an identity threshold of 97%. SBM, soybean meal; BSF, Black solider fly.</w:t>
      </w:r>
    </w:p>
    <w:tbl>
      <w:tblPr>
        <w:tblW w:w="0" w:type="auto"/>
        <w:tblLook w:val="04A0" w:firstRow="1" w:lastRow="0" w:firstColumn="1" w:lastColumn="0" w:noHBand="0" w:noVBand="1"/>
      </w:tblPr>
      <w:tblGrid>
        <w:gridCol w:w="2803"/>
        <w:gridCol w:w="658"/>
        <w:gridCol w:w="1104"/>
        <w:gridCol w:w="1870"/>
        <w:gridCol w:w="1158"/>
        <w:gridCol w:w="1433"/>
      </w:tblGrid>
      <w:tr w:rsidR="00E91257" w:rsidRPr="006B72F4" w:rsidTr="00F82EE6">
        <w:trPr>
          <w:trHeight w:val="288"/>
        </w:trPr>
        <w:tc>
          <w:tcPr>
            <w:tcW w:w="0" w:type="auto"/>
            <w:tcBorders>
              <w:top w:val="single" w:sz="4" w:space="0" w:color="auto"/>
              <w:bottom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b/>
                <w:bCs/>
                <w:color w:val="000000"/>
                <w:sz w:val="16"/>
                <w:szCs w:val="16"/>
                <w:lang w:val="en-US"/>
              </w:rPr>
            </w:pPr>
            <w:r w:rsidRPr="00E91257">
              <w:rPr>
                <w:rFonts w:ascii="Georgia" w:eastAsia="Times New Roman" w:hAnsi="Georgia" w:cs="Arial"/>
                <w:b/>
                <w:bCs/>
                <w:color w:val="000000"/>
                <w:sz w:val="16"/>
                <w:szCs w:val="16"/>
                <w:lang w:val="en-US"/>
              </w:rPr>
              <w:t>Sample</w:t>
            </w:r>
          </w:p>
        </w:tc>
        <w:tc>
          <w:tcPr>
            <w:tcW w:w="658" w:type="dxa"/>
            <w:tcBorders>
              <w:top w:val="single" w:sz="4" w:space="0" w:color="auto"/>
              <w:bottom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b/>
                <w:bCs/>
                <w:color w:val="000000"/>
                <w:sz w:val="16"/>
                <w:szCs w:val="16"/>
                <w:lang w:val="en-US"/>
              </w:rPr>
            </w:pPr>
            <w:r w:rsidRPr="00E91257">
              <w:rPr>
                <w:rFonts w:ascii="Georgia" w:eastAsia="Times New Roman" w:hAnsi="Georgia" w:cs="Arial"/>
                <w:b/>
                <w:bCs/>
                <w:color w:val="000000"/>
                <w:sz w:val="16"/>
                <w:szCs w:val="16"/>
                <w:lang w:val="en-US"/>
              </w:rPr>
              <w:t>Diet</w:t>
            </w:r>
          </w:p>
        </w:tc>
        <w:tc>
          <w:tcPr>
            <w:tcW w:w="1105" w:type="dxa"/>
            <w:tcBorders>
              <w:top w:val="single" w:sz="4" w:space="0" w:color="auto"/>
              <w:bottom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b/>
                <w:bCs/>
                <w:color w:val="000000"/>
                <w:sz w:val="16"/>
                <w:szCs w:val="16"/>
                <w:lang w:val="en-US"/>
              </w:rPr>
            </w:pPr>
            <w:r w:rsidRPr="00E91257">
              <w:rPr>
                <w:rFonts w:ascii="Georgia" w:eastAsia="Times New Roman" w:hAnsi="Georgia" w:cs="Arial"/>
                <w:b/>
                <w:bCs/>
                <w:color w:val="000000"/>
                <w:sz w:val="16"/>
                <w:szCs w:val="16"/>
                <w:lang w:val="en-US"/>
              </w:rPr>
              <w:t>Location</w:t>
            </w:r>
          </w:p>
        </w:tc>
        <w:tc>
          <w:tcPr>
            <w:tcW w:w="1871" w:type="dxa"/>
            <w:tcBorders>
              <w:top w:val="single" w:sz="4" w:space="0" w:color="auto"/>
              <w:bottom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b/>
                <w:bCs/>
                <w:color w:val="000000"/>
                <w:sz w:val="16"/>
                <w:szCs w:val="16"/>
                <w:lang w:val="en-US"/>
              </w:rPr>
            </w:pPr>
            <w:r w:rsidRPr="00E91257">
              <w:rPr>
                <w:rFonts w:ascii="Georgia" w:eastAsia="Times New Roman" w:hAnsi="Georgia" w:cs="Arial"/>
                <w:b/>
                <w:bCs/>
                <w:color w:val="000000"/>
                <w:sz w:val="16"/>
                <w:szCs w:val="16"/>
                <w:lang w:val="en-US"/>
              </w:rPr>
              <w:t>Total number of reads</w:t>
            </w:r>
          </w:p>
        </w:tc>
        <w:tc>
          <w:tcPr>
            <w:tcW w:w="1159" w:type="dxa"/>
            <w:tcBorders>
              <w:top w:val="single" w:sz="4" w:space="0" w:color="auto"/>
              <w:bottom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b/>
                <w:bCs/>
                <w:color w:val="000000"/>
                <w:sz w:val="16"/>
                <w:szCs w:val="16"/>
                <w:lang w:val="en-US"/>
              </w:rPr>
            </w:pPr>
            <w:r w:rsidRPr="00E91257">
              <w:rPr>
                <w:rFonts w:ascii="Georgia" w:eastAsia="Times New Roman" w:hAnsi="Georgia" w:cs="Arial"/>
                <w:b/>
                <w:bCs/>
                <w:color w:val="000000"/>
                <w:sz w:val="16"/>
                <w:szCs w:val="16"/>
                <w:lang w:val="en-US"/>
              </w:rPr>
              <w:t>Reads in OTUs</w:t>
            </w:r>
          </w:p>
        </w:tc>
        <w:tc>
          <w:tcPr>
            <w:tcW w:w="1434" w:type="dxa"/>
            <w:tcBorders>
              <w:top w:val="single" w:sz="4" w:space="0" w:color="auto"/>
              <w:bottom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b/>
                <w:bCs/>
                <w:color w:val="000000"/>
                <w:sz w:val="16"/>
                <w:szCs w:val="16"/>
                <w:lang w:val="en-US"/>
              </w:rPr>
            </w:pPr>
            <w:r w:rsidRPr="00E91257">
              <w:rPr>
                <w:rFonts w:ascii="Georgia" w:eastAsia="Times New Roman" w:hAnsi="Georgia" w:cs="Arial"/>
                <w:b/>
                <w:bCs/>
                <w:color w:val="000000"/>
                <w:sz w:val="16"/>
                <w:szCs w:val="16"/>
                <w:lang w:val="en-US"/>
              </w:rPr>
              <w:t>Number of OTUs</w:t>
            </w:r>
          </w:p>
        </w:tc>
      </w:tr>
      <w:tr w:rsidR="00E91257" w:rsidRPr="006B72F4" w:rsidTr="00F82EE6">
        <w:trPr>
          <w:trHeight w:val="288"/>
        </w:trPr>
        <w:tc>
          <w:tcPr>
            <w:tcW w:w="0" w:type="auto"/>
            <w:tcBorders>
              <w:top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I15A_TAGGCATG-GCGTAAGA</w:t>
            </w:r>
          </w:p>
        </w:tc>
        <w:tc>
          <w:tcPr>
            <w:tcW w:w="658" w:type="dxa"/>
            <w:tcBorders>
              <w:top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SBM</w:t>
            </w:r>
          </w:p>
        </w:tc>
        <w:tc>
          <w:tcPr>
            <w:tcW w:w="1105" w:type="dxa"/>
            <w:tcBorders>
              <w:top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Ileum</w:t>
            </w:r>
          </w:p>
        </w:tc>
        <w:tc>
          <w:tcPr>
            <w:tcW w:w="1871" w:type="dxa"/>
            <w:tcBorders>
              <w:top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438,002</w:t>
            </w:r>
          </w:p>
        </w:tc>
        <w:tc>
          <w:tcPr>
            <w:tcW w:w="1159" w:type="dxa"/>
            <w:tcBorders>
              <w:top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354,966</w:t>
            </w:r>
          </w:p>
        </w:tc>
        <w:tc>
          <w:tcPr>
            <w:tcW w:w="1434" w:type="dxa"/>
            <w:tcBorders>
              <w:top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516</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J20E_CGTACTAG-AAGGAGTA</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BSF</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Jejunum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599,160</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334,287</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976</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I19A_CTCTCTAC-ACTGCATA</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SBM</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Ileum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707,455</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390,245</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981</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J21A_CGTACTAG-GCGTAAGA</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SBM</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Jejunum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608,011</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405,192</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1400</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J28E_AGGCAGAA-GTAAGGAG</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BSF</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Jejunum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841,564</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490,573</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1534</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J3E_TAAGGCGA-TATCCTCT</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BSF</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Jejunum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444,095</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241,863</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1109</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I22E_CTCTCTAC-AGAGTAGA</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BSF</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Ileum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561,539</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348,458</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843</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J12E_CGTACTAG-ACTGCATA</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BSF</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Jejunum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520,804</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276,556</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926</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I9E_TAGGCATG-TATCCTCT</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BSF</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Ileum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334,667</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216,817</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832</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I28E_CAGAGAGG-ACTGCATA</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BSF</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Ileum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479,381</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250,771</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1031</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J44E_GGACTCCT-CTCTCTAT</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BSF</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Jejunum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497,480</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261,455</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967</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J39A_TCCTGAGC-AAGGAGTA</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SBM</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Jejunum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468,835</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341,179</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929</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J2A_TAAGGCGA-CTCTCTAT</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SBM</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Jejunum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496,854</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346,390</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1235</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I21A_CTCTCTAC-TATCCTCT</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SBM</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Ileum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510,098</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287,637</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792</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J33E_TCCTGAGC-ACTGCATA</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BSF</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Jejunum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624,328</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402,230</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1779</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J15A_CGTACTAG-CTCTCTAT</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SBM</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Jejunum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572,887</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411,952</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932</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J42A_GGACTCCT-ACTGCATA</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SBM</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Jejunum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592,991</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451,847</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1273</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J9E_TAAGGCGA-GCGTAAGA</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BSF</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Jejunum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541,928</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285,271</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1076</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J19A_CGTACTAG-GTAAGGAG</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SBM</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Jejunum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651,260</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434,419</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1374</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I44E_GCTACGCT-CTCTCTAT</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BSF</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Ileum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603,518</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348,273</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965</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I20E_CTCTCTAC-CTCTCTAT</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BSF</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Ileum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343,837</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186,720</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667</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J22E_CGTACTAG-CTAAGCCT</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BSF</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Jejunum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582,332</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315,315</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1273</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J29A_AGGCAGAA-AAGGAGTA</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SBM</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Jejunum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875,336</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668,299</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1886</w:t>
            </w:r>
          </w:p>
        </w:tc>
      </w:tr>
      <w:tr w:rsidR="00E91257" w:rsidRPr="006B72F4" w:rsidTr="00F82EE6">
        <w:trPr>
          <w:trHeight w:val="288"/>
        </w:trPr>
        <w:tc>
          <w:tcPr>
            <w:tcW w:w="0" w:type="auto"/>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I2A_GGACTCCT-AAGGAGTA</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SBM</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Ileum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981,218</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714,818</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1041</w:t>
            </w:r>
          </w:p>
        </w:tc>
      </w:tr>
      <w:tr w:rsidR="00E91257" w:rsidRPr="006B72F4" w:rsidTr="00F82EE6">
        <w:trPr>
          <w:trHeight w:val="288"/>
        </w:trPr>
        <w:tc>
          <w:tcPr>
            <w:tcW w:w="0" w:type="auto"/>
            <w:shd w:val="clear" w:color="auto" w:fill="auto"/>
            <w:noWrap/>
            <w:vAlign w:val="center"/>
            <w:hideMark/>
          </w:tcPr>
          <w:p w:rsidR="00E91257" w:rsidRPr="00E91257" w:rsidRDefault="00E91257" w:rsidP="00E91257">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I3E_GGACTCCT-GCGTAAGA</w:t>
            </w:r>
          </w:p>
        </w:tc>
        <w:tc>
          <w:tcPr>
            <w:tcW w:w="658"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BSF</w:t>
            </w:r>
          </w:p>
        </w:tc>
        <w:tc>
          <w:tcPr>
            <w:tcW w:w="1105"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Ileum</w:t>
            </w:r>
          </w:p>
        </w:tc>
        <w:tc>
          <w:tcPr>
            <w:tcW w:w="1871"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322,523</w:t>
            </w:r>
          </w:p>
        </w:tc>
        <w:tc>
          <w:tcPr>
            <w:tcW w:w="1159"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215,476</w:t>
            </w:r>
          </w:p>
        </w:tc>
        <w:tc>
          <w:tcPr>
            <w:tcW w:w="1434" w:type="dxa"/>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733</w:t>
            </w:r>
          </w:p>
        </w:tc>
      </w:tr>
      <w:tr w:rsidR="00E91257" w:rsidRPr="006B72F4" w:rsidTr="00F82EE6">
        <w:trPr>
          <w:trHeight w:val="288"/>
        </w:trPr>
        <w:tc>
          <w:tcPr>
            <w:tcW w:w="0" w:type="auto"/>
            <w:tcBorders>
              <w:bottom w:val="single" w:sz="4" w:space="0" w:color="auto"/>
            </w:tcBorders>
            <w:shd w:val="clear" w:color="auto" w:fill="auto"/>
            <w:noWrap/>
            <w:vAlign w:val="bottom"/>
            <w:hideMark/>
          </w:tcPr>
          <w:p w:rsidR="00E91257" w:rsidRPr="00E91257" w:rsidRDefault="00E91257" w:rsidP="00E91257">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I39A_CAGAGAGG-GCGTAAGA</w:t>
            </w:r>
          </w:p>
        </w:tc>
        <w:tc>
          <w:tcPr>
            <w:tcW w:w="658" w:type="dxa"/>
            <w:tcBorders>
              <w:bottom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SBM</w:t>
            </w:r>
          </w:p>
        </w:tc>
        <w:tc>
          <w:tcPr>
            <w:tcW w:w="1105" w:type="dxa"/>
            <w:tcBorders>
              <w:bottom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Ileum</w:t>
            </w:r>
          </w:p>
        </w:tc>
        <w:tc>
          <w:tcPr>
            <w:tcW w:w="1871" w:type="dxa"/>
            <w:tcBorders>
              <w:bottom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783,424</w:t>
            </w:r>
          </w:p>
        </w:tc>
        <w:tc>
          <w:tcPr>
            <w:tcW w:w="1159" w:type="dxa"/>
            <w:tcBorders>
              <w:bottom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595,225</w:t>
            </w:r>
          </w:p>
        </w:tc>
        <w:tc>
          <w:tcPr>
            <w:tcW w:w="1434" w:type="dxa"/>
            <w:tcBorders>
              <w:bottom w:val="single" w:sz="4" w:space="0" w:color="auto"/>
            </w:tcBorders>
            <w:shd w:val="clear" w:color="auto" w:fill="auto"/>
            <w:noWrap/>
            <w:vAlign w:val="center"/>
            <w:hideMark/>
          </w:tcPr>
          <w:p w:rsidR="00E91257" w:rsidRPr="00E91257" w:rsidRDefault="00E91257" w:rsidP="00A442FC">
            <w:pPr>
              <w:spacing w:after="0" w:line="276" w:lineRule="auto"/>
              <w:jc w:val="center"/>
              <w:rPr>
                <w:rFonts w:ascii="Georgia" w:eastAsia="Times New Roman" w:hAnsi="Georgia" w:cs="Arial"/>
                <w:color w:val="000000"/>
                <w:sz w:val="18"/>
                <w:szCs w:val="18"/>
                <w:lang w:val="en-US"/>
              </w:rPr>
            </w:pPr>
            <w:r w:rsidRPr="00E91257">
              <w:rPr>
                <w:rFonts w:ascii="Georgia" w:eastAsia="Times New Roman" w:hAnsi="Georgia" w:cs="Arial"/>
                <w:color w:val="000000"/>
                <w:sz w:val="18"/>
                <w:szCs w:val="18"/>
                <w:lang w:val="en-US"/>
              </w:rPr>
              <w:t>1298</w:t>
            </w:r>
          </w:p>
        </w:tc>
      </w:tr>
    </w:tbl>
    <w:p w:rsidR="001A25E2" w:rsidRDefault="001A25E2" w:rsidP="00E91257">
      <w:pPr>
        <w:jc w:val="both"/>
        <w:rPr>
          <w:rFonts w:ascii="Georgia" w:hAnsi="Georgia" w:cs="Arial"/>
          <w:sz w:val="20"/>
          <w:szCs w:val="20"/>
          <w:lang w:val="en-US"/>
        </w:rPr>
      </w:pPr>
    </w:p>
    <w:p w:rsidR="001A25E2" w:rsidRDefault="001A25E2">
      <w:pPr>
        <w:rPr>
          <w:rFonts w:ascii="Georgia" w:hAnsi="Georgia" w:cs="Arial"/>
          <w:sz w:val="20"/>
          <w:szCs w:val="20"/>
          <w:lang w:val="en-US"/>
        </w:rPr>
      </w:pPr>
      <w:r>
        <w:rPr>
          <w:rFonts w:ascii="Georgia" w:hAnsi="Georgia" w:cs="Arial"/>
          <w:sz w:val="20"/>
          <w:szCs w:val="20"/>
          <w:lang w:val="en-US"/>
        </w:rPr>
        <w:br w:type="page"/>
      </w:r>
    </w:p>
    <w:p w:rsidR="001A25E2" w:rsidRPr="006B72F4" w:rsidRDefault="001A25E2" w:rsidP="001A25E2">
      <w:pPr>
        <w:spacing w:line="276" w:lineRule="auto"/>
        <w:rPr>
          <w:rFonts w:ascii="Georgia" w:hAnsi="Georgia" w:cs="Arial"/>
          <w:b/>
          <w:sz w:val="24"/>
          <w:szCs w:val="24"/>
          <w:lang w:val="en-US"/>
        </w:rPr>
      </w:pPr>
      <w:r w:rsidRPr="006B72F4">
        <w:rPr>
          <w:rFonts w:ascii="Georgia" w:eastAsia="Calibri" w:hAnsi="Georgia" w:cs="Arial"/>
          <w:noProof/>
          <w:sz w:val="24"/>
          <w:szCs w:val="24"/>
          <w:lang w:val="en-US" w:eastAsia="en-GB"/>
        </w:rPr>
        <mc:AlternateContent>
          <mc:Choice Requires="wps">
            <w:drawing>
              <wp:anchor distT="0" distB="0" distL="114300" distR="114300" simplePos="0" relativeHeight="251667456" behindDoc="1" locked="0" layoutInCell="1" allowOverlap="1" wp14:anchorId="1C263FB6" wp14:editId="0266F1E0">
                <wp:simplePos x="0" y="0"/>
                <wp:positionH relativeFrom="column">
                  <wp:posOffset>6350</wp:posOffset>
                </wp:positionH>
                <wp:positionV relativeFrom="paragraph">
                  <wp:posOffset>467360</wp:posOffset>
                </wp:positionV>
                <wp:extent cx="5636260" cy="3529965"/>
                <wp:effectExtent l="0" t="0" r="2540" b="0"/>
                <wp:wrapSquare wrapText="bothSides"/>
                <wp:docPr id="6" name="Text Box 3"/>
                <wp:cNvGraphicFramePr/>
                <a:graphic xmlns:a="http://schemas.openxmlformats.org/drawingml/2006/main">
                  <a:graphicData uri="http://schemas.microsoft.com/office/word/2010/wordprocessingShape">
                    <wps:wsp>
                      <wps:cNvSpPr txBox="1"/>
                      <wps:spPr>
                        <a:xfrm>
                          <a:off x="0" y="0"/>
                          <a:ext cx="5636260" cy="3529965"/>
                        </a:xfrm>
                        <a:prstGeom prst="rect">
                          <a:avLst/>
                        </a:prstGeom>
                        <a:solidFill>
                          <a:sysClr val="window" lastClr="FFFFFF"/>
                        </a:solidFill>
                        <a:ln w="6350">
                          <a:noFill/>
                        </a:ln>
                        <a:effectLst/>
                      </wps:spPr>
                      <wps:txbx>
                        <w:txbxContent>
                          <w:tbl>
                            <w:tblPr>
                              <w:tblStyle w:val="TableGrid12"/>
                              <w:tblW w:w="864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2869"/>
                              <w:gridCol w:w="4536"/>
                            </w:tblGrid>
                            <w:tr w:rsidR="001A25E2" w:rsidRPr="00EB283A" w:rsidTr="00EB283A">
                              <w:trPr>
                                <w:trHeight w:val="174"/>
                              </w:trPr>
                              <w:tc>
                                <w:tcPr>
                                  <w:tcW w:w="1242" w:type="dxa"/>
                                  <w:tcBorders>
                                    <w:top w:val="single" w:sz="4" w:space="0" w:color="auto"/>
                                    <w:bottom w:val="single" w:sz="4" w:space="0" w:color="auto"/>
                                  </w:tcBorders>
                                  <w:vAlign w:val="center"/>
                                </w:tcPr>
                                <w:p w:rsidR="001A25E2" w:rsidRPr="00EB283A" w:rsidRDefault="001A25E2" w:rsidP="00E77849">
                                  <w:pPr>
                                    <w:jc w:val="center"/>
                                    <w:rPr>
                                      <w:b/>
                                      <w:szCs w:val="17"/>
                                    </w:rPr>
                                  </w:pPr>
                                  <w:r w:rsidRPr="00EB283A">
                                    <w:rPr>
                                      <w:b/>
                                      <w:szCs w:val="17"/>
                                    </w:rPr>
                                    <w:t>Tissue</w:t>
                                  </w:r>
                                </w:p>
                              </w:tc>
                              <w:tc>
                                <w:tcPr>
                                  <w:tcW w:w="7405" w:type="dxa"/>
                                  <w:gridSpan w:val="2"/>
                                  <w:tcBorders>
                                    <w:top w:val="single" w:sz="4" w:space="0" w:color="auto"/>
                                    <w:bottom w:val="single" w:sz="4" w:space="0" w:color="auto"/>
                                  </w:tcBorders>
                                  <w:vAlign w:val="center"/>
                                </w:tcPr>
                                <w:p w:rsidR="001A25E2" w:rsidRPr="00EB283A" w:rsidRDefault="001A25E2" w:rsidP="00E77849">
                                  <w:pPr>
                                    <w:jc w:val="center"/>
                                    <w:rPr>
                                      <w:b/>
                                      <w:szCs w:val="17"/>
                                    </w:rPr>
                                  </w:pPr>
                                  <w:bookmarkStart w:id="3" w:name="_Hlk41123388"/>
                                  <w:r w:rsidRPr="00EB283A">
                                    <w:rPr>
                                      <w:b/>
                                      <w:szCs w:val="17"/>
                                    </w:rPr>
                                    <w:t>Biological processes and pathways</w:t>
                                  </w:r>
                                  <w:bookmarkEnd w:id="3"/>
                                </w:p>
                              </w:tc>
                            </w:tr>
                            <w:tr w:rsidR="001A25E2" w:rsidRPr="00EB283A" w:rsidTr="00EB283A">
                              <w:trPr>
                                <w:trHeight w:val="174"/>
                              </w:trPr>
                              <w:tc>
                                <w:tcPr>
                                  <w:tcW w:w="1242" w:type="dxa"/>
                                  <w:tcBorders>
                                    <w:top w:val="single" w:sz="4" w:space="0" w:color="auto"/>
                                  </w:tcBorders>
                                  <w:vAlign w:val="center"/>
                                </w:tcPr>
                                <w:p w:rsidR="001A25E2" w:rsidRPr="00EB283A" w:rsidRDefault="001A25E2" w:rsidP="00E77849">
                                  <w:pPr>
                                    <w:jc w:val="center"/>
                                    <w:rPr>
                                      <w:b/>
                                      <w:szCs w:val="17"/>
                                    </w:rPr>
                                  </w:pPr>
                                </w:p>
                              </w:tc>
                              <w:tc>
                                <w:tcPr>
                                  <w:tcW w:w="2869" w:type="dxa"/>
                                  <w:tcBorders>
                                    <w:top w:val="single" w:sz="4" w:space="0" w:color="auto"/>
                                    <w:bottom w:val="single" w:sz="4" w:space="0" w:color="auto"/>
                                  </w:tcBorders>
                                  <w:vAlign w:val="center"/>
                                  <w:hideMark/>
                                </w:tcPr>
                                <w:p w:rsidR="001A25E2" w:rsidRPr="00EB283A" w:rsidRDefault="001A25E2" w:rsidP="00E77849">
                                  <w:pPr>
                                    <w:jc w:val="center"/>
                                    <w:rPr>
                                      <w:b/>
                                      <w:szCs w:val="17"/>
                                    </w:rPr>
                                  </w:pPr>
                                  <w:r w:rsidRPr="00EB283A">
                                    <w:rPr>
                                      <w:b/>
                                      <w:szCs w:val="17"/>
                                    </w:rPr>
                                    <w:t>Up-regulated (6)</w:t>
                                  </w:r>
                                </w:p>
                              </w:tc>
                              <w:tc>
                                <w:tcPr>
                                  <w:tcW w:w="4536" w:type="dxa"/>
                                  <w:tcBorders>
                                    <w:top w:val="single" w:sz="4" w:space="0" w:color="auto"/>
                                    <w:bottom w:val="single" w:sz="4" w:space="0" w:color="auto"/>
                                  </w:tcBorders>
                                  <w:vAlign w:val="center"/>
                                  <w:hideMark/>
                                </w:tcPr>
                                <w:p w:rsidR="001A25E2" w:rsidRPr="00EB283A" w:rsidRDefault="001A25E2" w:rsidP="00E77849">
                                  <w:pPr>
                                    <w:jc w:val="center"/>
                                    <w:rPr>
                                      <w:b/>
                                      <w:szCs w:val="17"/>
                                    </w:rPr>
                                  </w:pPr>
                                  <w:r w:rsidRPr="00EB283A">
                                    <w:rPr>
                                      <w:b/>
                                      <w:szCs w:val="17"/>
                                    </w:rPr>
                                    <w:t>Down-regulated (188)</w:t>
                                  </w:r>
                                </w:p>
                              </w:tc>
                            </w:tr>
                            <w:tr w:rsidR="001A25E2" w:rsidRPr="00EB283A" w:rsidTr="00EB283A">
                              <w:trPr>
                                <w:trHeight w:val="211"/>
                              </w:trPr>
                              <w:tc>
                                <w:tcPr>
                                  <w:tcW w:w="1242" w:type="dxa"/>
                                  <w:vMerge w:val="restart"/>
                                  <w:vAlign w:val="center"/>
                                  <w:hideMark/>
                                </w:tcPr>
                                <w:p w:rsidR="001A25E2" w:rsidRPr="00EB283A" w:rsidRDefault="001A25E2">
                                  <w:pPr>
                                    <w:rPr>
                                      <w:b/>
                                      <w:szCs w:val="17"/>
                                      <w:lang w:val="en-US"/>
                                    </w:rPr>
                                  </w:pPr>
                                  <w:r w:rsidRPr="00EB283A">
                                    <w:rPr>
                                      <w:b/>
                                      <w:szCs w:val="17"/>
                                      <w:lang w:val="en-US"/>
                                    </w:rPr>
                                    <w:t>Jejunum</w:t>
                                  </w:r>
                                </w:p>
                              </w:tc>
                              <w:tc>
                                <w:tcPr>
                                  <w:tcW w:w="2869" w:type="dxa"/>
                                  <w:vMerge w:val="restart"/>
                                  <w:tcBorders>
                                    <w:top w:val="single" w:sz="4" w:space="0" w:color="auto"/>
                                  </w:tcBorders>
                                  <w:vAlign w:val="center"/>
                                  <w:hideMark/>
                                </w:tcPr>
                                <w:p w:rsidR="001A25E2" w:rsidRPr="00EB283A" w:rsidRDefault="001A25E2" w:rsidP="00E77849">
                                  <w:pPr>
                                    <w:jc w:val="center"/>
                                    <w:rPr>
                                      <w:color w:val="000000"/>
                                      <w:szCs w:val="17"/>
                                    </w:rPr>
                                  </w:pPr>
                                  <w:r w:rsidRPr="00EB283A">
                                    <w:rPr>
                                      <w:color w:val="000000"/>
                                      <w:szCs w:val="17"/>
                                    </w:rPr>
                                    <w:t>KEGG metabolism of xenobiotics by cytochrome p450</w:t>
                                  </w:r>
                                </w:p>
                              </w:tc>
                              <w:tc>
                                <w:tcPr>
                                  <w:tcW w:w="4536" w:type="dxa"/>
                                  <w:tcBorders>
                                    <w:top w:val="single" w:sz="4" w:space="0" w:color="auto"/>
                                  </w:tcBorders>
                                  <w:vAlign w:val="center"/>
                                  <w:hideMark/>
                                </w:tcPr>
                                <w:p w:rsidR="001A25E2" w:rsidRPr="00EB283A" w:rsidRDefault="001A25E2" w:rsidP="00E77849">
                                  <w:pPr>
                                    <w:jc w:val="center"/>
                                    <w:rPr>
                                      <w:color w:val="000000"/>
                                      <w:szCs w:val="17"/>
                                    </w:rPr>
                                  </w:pPr>
                                  <w:r w:rsidRPr="00EB283A">
                                    <w:rPr>
                                      <w:color w:val="000000"/>
                                      <w:szCs w:val="17"/>
                                    </w:rPr>
                                    <w:t>KEGG ECM receptor interaction</w:t>
                                  </w:r>
                                </w:p>
                              </w:tc>
                            </w:tr>
                            <w:tr w:rsidR="001A25E2" w:rsidRPr="00EB283A" w:rsidTr="00EB283A">
                              <w:trPr>
                                <w:trHeight w:val="224"/>
                              </w:trPr>
                              <w:tc>
                                <w:tcPr>
                                  <w:tcW w:w="1242" w:type="dxa"/>
                                  <w:vMerge/>
                                  <w:vAlign w:val="center"/>
                                </w:tcPr>
                                <w:p w:rsidR="001A25E2" w:rsidRPr="00EB283A" w:rsidRDefault="001A25E2">
                                  <w:pPr>
                                    <w:rPr>
                                      <w:szCs w:val="17"/>
                                      <w:lang w:val="en-US"/>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KEGG focal adhesion</w:t>
                                  </w:r>
                                </w:p>
                              </w:tc>
                            </w:tr>
                            <w:tr w:rsidR="001A25E2" w:rsidRPr="00EB283A" w:rsidTr="00EB283A">
                              <w:trPr>
                                <w:trHeight w:val="211"/>
                              </w:trPr>
                              <w:tc>
                                <w:tcPr>
                                  <w:tcW w:w="1242" w:type="dxa"/>
                                  <w:vMerge/>
                                  <w:vAlign w:val="center"/>
                                </w:tcPr>
                                <w:p w:rsidR="001A25E2" w:rsidRPr="00EB283A" w:rsidRDefault="001A25E2">
                                  <w:pPr>
                                    <w:rPr>
                                      <w:szCs w:val="17"/>
                                      <w:lang w:val="en-US"/>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Potassium ion transport</w:t>
                                  </w:r>
                                </w:p>
                              </w:tc>
                            </w:tr>
                            <w:tr w:rsidR="001A25E2" w:rsidRPr="00EB283A" w:rsidTr="00EB283A">
                              <w:trPr>
                                <w:trHeight w:val="224"/>
                              </w:trPr>
                              <w:tc>
                                <w:tcPr>
                                  <w:tcW w:w="1242" w:type="dxa"/>
                                  <w:vMerge/>
                                  <w:vAlign w:val="center"/>
                                </w:tcPr>
                                <w:p w:rsidR="001A25E2" w:rsidRPr="00EB283A" w:rsidRDefault="001A25E2">
                                  <w:pPr>
                                    <w:rPr>
                                      <w:szCs w:val="17"/>
                                      <w:lang w:val="en-US"/>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Generation of neurons</w:t>
                                  </w:r>
                                </w:p>
                              </w:tc>
                            </w:tr>
                            <w:tr w:rsidR="001A25E2" w:rsidRPr="00EB283A" w:rsidTr="00EB283A">
                              <w:trPr>
                                <w:trHeight w:val="224"/>
                              </w:trPr>
                              <w:tc>
                                <w:tcPr>
                                  <w:tcW w:w="1242" w:type="dxa"/>
                                  <w:vMerge/>
                                  <w:vAlign w:val="center"/>
                                </w:tcPr>
                                <w:p w:rsidR="001A25E2" w:rsidRPr="00EB283A" w:rsidRDefault="001A25E2">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KEGG ribosome</w:t>
                                  </w:r>
                                </w:p>
                              </w:tc>
                            </w:tr>
                            <w:tr w:rsidR="001A25E2" w:rsidRPr="00EB283A" w:rsidTr="00EB283A">
                              <w:trPr>
                                <w:trHeight w:val="211"/>
                              </w:trPr>
                              <w:tc>
                                <w:tcPr>
                                  <w:tcW w:w="1242" w:type="dxa"/>
                                  <w:vMerge/>
                                  <w:vAlign w:val="center"/>
                                </w:tcPr>
                                <w:p w:rsidR="001A25E2" w:rsidRPr="00EB283A" w:rsidRDefault="001A25E2">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Neurite development</w:t>
                                  </w:r>
                                </w:p>
                              </w:tc>
                            </w:tr>
                            <w:tr w:rsidR="001A25E2" w:rsidRPr="00EB283A" w:rsidTr="00EB283A">
                              <w:trPr>
                                <w:trHeight w:val="224"/>
                              </w:trPr>
                              <w:tc>
                                <w:tcPr>
                                  <w:tcW w:w="1242" w:type="dxa"/>
                                  <w:vMerge/>
                                  <w:vAlign w:val="center"/>
                                </w:tcPr>
                                <w:p w:rsidR="001A25E2" w:rsidRPr="00EB283A" w:rsidRDefault="001A25E2">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Neurogenesis</w:t>
                                  </w:r>
                                </w:p>
                              </w:tc>
                            </w:tr>
                            <w:tr w:rsidR="001A25E2" w:rsidRPr="00EB283A" w:rsidTr="00EB283A">
                              <w:trPr>
                                <w:trHeight w:val="211"/>
                              </w:trPr>
                              <w:tc>
                                <w:tcPr>
                                  <w:tcW w:w="1242" w:type="dxa"/>
                                  <w:vMerge/>
                                  <w:vAlign w:val="center"/>
                                </w:tcPr>
                                <w:p w:rsidR="001A25E2" w:rsidRPr="00EB283A" w:rsidRDefault="001A25E2">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Cell-cell adhesion</w:t>
                                  </w:r>
                                </w:p>
                              </w:tc>
                            </w:tr>
                            <w:tr w:rsidR="001A25E2" w:rsidRPr="00EB283A" w:rsidTr="00EB283A">
                              <w:trPr>
                                <w:trHeight w:val="224"/>
                              </w:trPr>
                              <w:tc>
                                <w:tcPr>
                                  <w:tcW w:w="1242" w:type="dxa"/>
                                  <w:vMerge/>
                                  <w:vAlign w:val="center"/>
                                </w:tcPr>
                                <w:p w:rsidR="001A25E2" w:rsidRPr="00EB283A" w:rsidRDefault="001A25E2">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Neuron development</w:t>
                                  </w:r>
                                </w:p>
                              </w:tc>
                            </w:tr>
                            <w:tr w:rsidR="001A25E2" w:rsidRPr="00EB283A" w:rsidTr="00EB283A">
                              <w:trPr>
                                <w:trHeight w:val="211"/>
                              </w:trPr>
                              <w:tc>
                                <w:tcPr>
                                  <w:tcW w:w="1242" w:type="dxa"/>
                                  <w:vMerge/>
                                  <w:vAlign w:val="center"/>
                                </w:tcPr>
                                <w:p w:rsidR="001A25E2" w:rsidRPr="00EB283A" w:rsidRDefault="001A25E2">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Neuron differentiation</w:t>
                                  </w:r>
                                </w:p>
                              </w:tc>
                            </w:tr>
                            <w:tr w:rsidR="001A25E2" w:rsidRPr="00EB283A" w:rsidTr="00EB283A">
                              <w:trPr>
                                <w:trHeight w:val="238"/>
                              </w:trPr>
                              <w:tc>
                                <w:tcPr>
                                  <w:tcW w:w="1242" w:type="dxa"/>
                                  <w:vMerge/>
                                  <w:tcBorders>
                                    <w:bottom w:val="single" w:sz="4" w:space="0" w:color="auto"/>
                                  </w:tcBorders>
                                  <w:vAlign w:val="center"/>
                                </w:tcPr>
                                <w:p w:rsidR="001A25E2" w:rsidRPr="00EB283A" w:rsidRDefault="001A25E2">
                                  <w:pPr>
                                    <w:rPr>
                                      <w:szCs w:val="17"/>
                                    </w:rPr>
                                  </w:pPr>
                                </w:p>
                              </w:tc>
                              <w:tc>
                                <w:tcPr>
                                  <w:tcW w:w="2869" w:type="dxa"/>
                                  <w:vMerge/>
                                  <w:tcBorders>
                                    <w:bottom w:val="single" w:sz="4" w:space="0" w:color="auto"/>
                                  </w:tcBorders>
                                  <w:vAlign w:val="center"/>
                                </w:tcPr>
                                <w:p w:rsidR="001A25E2" w:rsidRPr="00EB283A" w:rsidRDefault="001A25E2" w:rsidP="00E77849">
                                  <w:pPr>
                                    <w:jc w:val="center"/>
                                    <w:rPr>
                                      <w:szCs w:val="17"/>
                                    </w:rPr>
                                  </w:pPr>
                                </w:p>
                              </w:tc>
                              <w:tc>
                                <w:tcPr>
                                  <w:tcW w:w="4536" w:type="dxa"/>
                                  <w:tcBorders>
                                    <w:bottom w:val="single" w:sz="4" w:space="0" w:color="auto"/>
                                  </w:tcBorders>
                                  <w:vAlign w:val="center"/>
                                  <w:hideMark/>
                                </w:tcPr>
                                <w:p w:rsidR="001A25E2" w:rsidRPr="00EB283A" w:rsidRDefault="001A25E2" w:rsidP="00E77849">
                                  <w:pPr>
                                    <w:jc w:val="center"/>
                                    <w:rPr>
                                      <w:color w:val="000000"/>
                                      <w:szCs w:val="17"/>
                                    </w:rPr>
                                  </w:pPr>
                                  <w:r w:rsidRPr="00EB283A">
                                    <w:rPr>
                                      <w:color w:val="000000"/>
                                      <w:szCs w:val="17"/>
                                    </w:rPr>
                                    <w:t>Synaptic transmission</w:t>
                                  </w:r>
                                </w:p>
                              </w:tc>
                            </w:tr>
                            <w:tr w:rsidR="001A25E2" w:rsidRPr="00EB283A" w:rsidTr="00EB283A">
                              <w:trPr>
                                <w:trHeight w:val="238"/>
                              </w:trPr>
                              <w:tc>
                                <w:tcPr>
                                  <w:tcW w:w="1242" w:type="dxa"/>
                                  <w:tcBorders>
                                    <w:top w:val="single" w:sz="4" w:space="0" w:color="auto"/>
                                  </w:tcBorders>
                                  <w:vAlign w:val="center"/>
                                </w:tcPr>
                                <w:p w:rsidR="001A25E2" w:rsidRPr="00EB283A" w:rsidRDefault="001A25E2" w:rsidP="00E77849">
                                  <w:pPr>
                                    <w:rPr>
                                      <w:b/>
                                      <w:szCs w:val="17"/>
                                      <w:lang w:val="en-US"/>
                                    </w:rPr>
                                  </w:pPr>
                                </w:p>
                              </w:tc>
                              <w:tc>
                                <w:tcPr>
                                  <w:tcW w:w="2869" w:type="dxa"/>
                                  <w:tcBorders>
                                    <w:top w:val="single" w:sz="4" w:space="0" w:color="auto"/>
                                    <w:bottom w:val="single" w:sz="4" w:space="0" w:color="auto"/>
                                  </w:tcBorders>
                                  <w:vAlign w:val="center"/>
                                </w:tcPr>
                                <w:p w:rsidR="001A25E2" w:rsidRPr="00EB283A" w:rsidRDefault="001A25E2" w:rsidP="00E77849">
                                  <w:pPr>
                                    <w:jc w:val="center"/>
                                    <w:rPr>
                                      <w:color w:val="000000"/>
                                      <w:szCs w:val="17"/>
                                    </w:rPr>
                                  </w:pPr>
                                  <w:r w:rsidRPr="00EB283A">
                                    <w:rPr>
                                      <w:b/>
                                      <w:szCs w:val="17"/>
                                    </w:rPr>
                                    <w:t>Up-regulated (31)</w:t>
                                  </w:r>
                                </w:p>
                              </w:tc>
                              <w:tc>
                                <w:tcPr>
                                  <w:tcW w:w="4536" w:type="dxa"/>
                                  <w:tcBorders>
                                    <w:top w:val="single" w:sz="4" w:space="0" w:color="auto"/>
                                    <w:bottom w:val="single" w:sz="4" w:space="0" w:color="auto"/>
                                  </w:tcBorders>
                                  <w:vAlign w:val="center"/>
                                </w:tcPr>
                                <w:p w:rsidR="001A25E2" w:rsidRPr="00EB283A" w:rsidRDefault="001A25E2" w:rsidP="00E77849">
                                  <w:pPr>
                                    <w:jc w:val="center"/>
                                    <w:rPr>
                                      <w:color w:val="000000"/>
                                      <w:szCs w:val="17"/>
                                    </w:rPr>
                                  </w:pPr>
                                  <w:r w:rsidRPr="00EB283A">
                                    <w:rPr>
                                      <w:b/>
                                      <w:szCs w:val="17"/>
                                    </w:rPr>
                                    <w:t>Down-regulated (55)</w:t>
                                  </w:r>
                                </w:p>
                              </w:tc>
                            </w:tr>
                            <w:tr w:rsidR="001A25E2" w:rsidRPr="00EB283A" w:rsidTr="00EB283A">
                              <w:trPr>
                                <w:trHeight w:val="238"/>
                              </w:trPr>
                              <w:tc>
                                <w:tcPr>
                                  <w:tcW w:w="1242" w:type="dxa"/>
                                  <w:vMerge w:val="restart"/>
                                  <w:vAlign w:val="center"/>
                                  <w:hideMark/>
                                </w:tcPr>
                                <w:p w:rsidR="001A25E2" w:rsidRPr="00EB283A" w:rsidRDefault="001A25E2" w:rsidP="00E77849">
                                  <w:pPr>
                                    <w:rPr>
                                      <w:b/>
                                      <w:szCs w:val="17"/>
                                      <w:lang w:val="en-US"/>
                                    </w:rPr>
                                  </w:pPr>
                                  <w:r w:rsidRPr="00EB283A">
                                    <w:rPr>
                                      <w:b/>
                                      <w:szCs w:val="17"/>
                                      <w:lang w:val="en-US"/>
                                    </w:rPr>
                                    <w:t>Ileum</w:t>
                                  </w:r>
                                </w:p>
                              </w:tc>
                              <w:tc>
                                <w:tcPr>
                                  <w:tcW w:w="2869" w:type="dxa"/>
                                  <w:vMerge w:val="restart"/>
                                  <w:tcBorders>
                                    <w:top w:val="single" w:sz="4" w:space="0" w:color="auto"/>
                                  </w:tcBorders>
                                  <w:vAlign w:val="center"/>
                                  <w:hideMark/>
                                </w:tcPr>
                                <w:p w:rsidR="001A25E2" w:rsidRPr="00EB283A" w:rsidRDefault="001A25E2" w:rsidP="00E77849">
                                  <w:pPr>
                                    <w:jc w:val="center"/>
                                    <w:rPr>
                                      <w:szCs w:val="17"/>
                                    </w:rPr>
                                  </w:pPr>
                                  <w:r w:rsidRPr="00EB283A">
                                    <w:rPr>
                                      <w:color w:val="000000"/>
                                      <w:szCs w:val="17"/>
                                    </w:rPr>
                                    <w:t>KEGG tryptophan metabolism</w:t>
                                  </w:r>
                                </w:p>
                                <w:p w:rsidR="001A25E2" w:rsidRPr="00EB283A" w:rsidRDefault="001A25E2" w:rsidP="00E77849">
                                  <w:pPr>
                                    <w:jc w:val="center"/>
                                    <w:rPr>
                                      <w:szCs w:val="17"/>
                                    </w:rPr>
                                  </w:pPr>
                                  <w:r w:rsidRPr="00EB283A">
                                    <w:rPr>
                                      <w:color w:val="000000"/>
                                      <w:szCs w:val="17"/>
                                    </w:rPr>
                                    <w:t>KEGG PPAR signalling pathway</w:t>
                                  </w:r>
                                </w:p>
                              </w:tc>
                              <w:tc>
                                <w:tcPr>
                                  <w:tcW w:w="4536" w:type="dxa"/>
                                  <w:tcBorders>
                                    <w:top w:val="single" w:sz="4" w:space="0" w:color="auto"/>
                                  </w:tcBorders>
                                  <w:vAlign w:val="center"/>
                                  <w:hideMark/>
                                </w:tcPr>
                                <w:p w:rsidR="001A25E2" w:rsidRPr="00EB283A" w:rsidRDefault="001A25E2" w:rsidP="00E77849">
                                  <w:pPr>
                                    <w:jc w:val="center"/>
                                    <w:rPr>
                                      <w:color w:val="000000"/>
                                      <w:szCs w:val="17"/>
                                    </w:rPr>
                                  </w:pPr>
                                  <w:r w:rsidRPr="00EB283A">
                                    <w:rPr>
                                      <w:color w:val="000000"/>
                                      <w:szCs w:val="17"/>
                                    </w:rPr>
                                    <w:t>KEGG ECM receptor interaction</w:t>
                                  </w:r>
                                </w:p>
                              </w:tc>
                            </w:tr>
                            <w:tr w:rsidR="001A25E2" w:rsidRPr="00EB283A" w:rsidTr="00EB283A">
                              <w:trPr>
                                <w:trHeight w:val="238"/>
                              </w:trPr>
                              <w:tc>
                                <w:tcPr>
                                  <w:tcW w:w="1242" w:type="dxa"/>
                                  <w:vMerge/>
                                  <w:vAlign w:val="center"/>
                                </w:tcPr>
                                <w:p w:rsidR="001A25E2" w:rsidRPr="00EB283A" w:rsidRDefault="001A25E2" w:rsidP="00E77849">
                                  <w:pPr>
                                    <w:rPr>
                                      <w:szCs w:val="17"/>
                                      <w:lang w:val="en-US"/>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Neuron differentiation</w:t>
                                  </w:r>
                                </w:p>
                              </w:tc>
                            </w:tr>
                            <w:tr w:rsidR="001A25E2" w:rsidRPr="00EB283A" w:rsidTr="00EB283A">
                              <w:trPr>
                                <w:trHeight w:val="238"/>
                              </w:trPr>
                              <w:tc>
                                <w:tcPr>
                                  <w:tcW w:w="1242" w:type="dxa"/>
                                  <w:vMerge/>
                                  <w:vAlign w:val="center"/>
                                </w:tcPr>
                                <w:p w:rsidR="001A25E2" w:rsidRPr="00EB283A" w:rsidRDefault="001A25E2" w:rsidP="00E77849">
                                  <w:pPr>
                                    <w:rPr>
                                      <w:szCs w:val="17"/>
                                      <w:lang w:val="en-US"/>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Generation of neurons</w:t>
                                  </w:r>
                                </w:p>
                              </w:tc>
                            </w:tr>
                            <w:tr w:rsidR="001A25E2" w:rsidRPr="00EB283A" w:rsidTr="00EB283A">
                              <w:trPr>
                                <w:trHeight w:val="238"/>
                              </w:trPr>
                              <w:tc>
                                <w:tcPr>
                                  <w:tcW w:w="1242" w:type="dxa"/>
                                  <w:vMerge/>
                                  <w:vAlign w:val="center"/>
                                </w:tcPr>
                                <w:p w:rsidR="001A25E2" w:rsidRPr="00EB283A" w:rsidRDefault="001A25E2" w:rsidP="00E77849">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Neurogenesis</w:t>
                                  </w:r>
                                </w:p>
                              </w:tc>
                            </w:tr>
                            <w:tr w:rsidR="001A25E2" w:rsidRPr="00EB283A" w:rsidTr="00EB283A">
                              <w:trPr>
                                <w:trHeight w:val="238"/>
                              </w:trPr>
                              <w:tc>
                                <w:tcPr>
                                  <w:tcW w:w="1242" w:type="dxa"/>
                                  <w:vMerge/>
                                  <w:vAlign w:val="center"/>
                                </w:tcPr>
                                <w:p w:rsidR="001A25E2" w:rsidRPr="00EB283A" w:rsidRDefault="001A25E2" w:rsidP="00E77849">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Neurite development</w:t>
                                  </w:r>
                                </w:p>
                              </w:tc>
                            </w:tr>
                            <w:tr w:rsidR="001A25E2" w:rsidRPr="00EB283A" w:rsidTr="00EB283A">
                              <w:trPr>
                                <w:trHeight w:val="238"/>
                              </w:trPr>
                              <w:tc>
                                <w:tcPr>
                                  <w:tcW w:w="1242" w:type="dxa"/>
                                  <w:vMerge/>
                                  <w:vAlign w:val="center"/>
                                </w:tcPr>
                                <w:p w:rsidR="001A25E2" w:rsidRPr="00EB283A" w:rsidRDefault="001A25E2" w:rsidP="00E77849">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Neuron development</w:t>
                                  </w:r>
                                </w:p>
                              </w:tc>
                            </w:tr>
                            <w:tr w:rsidR="001A25E2" w:rsidRPr="00EB283A" w:rsidTr="00EB283A">
                              <w:trPr>
                                <w:trHeight w:val="238"/>
                              </w:trPr>
                              <w:tc>
                                <w:tcPr>
                                  <w:tcW w:w="1242" w:type="dxa"/>
                                  <w:vMerge/>
                                  <w:vAlign w:val="center"/>
                                </w:tcPr>
                                <w:p w:rsidR="001A25E2" w:rsidRPr="00EB283A" w:rsidRDefault="001A25E2" w:rsidP="00E77849">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Axonogenesis</w:t>
                                  </w:r>
                                </w:p>
                              </w:tc>
                            </w:tr>
                            <w:tr w:rsidR="001A25E2" w:rsidRPr="00EB283A" w:rsidTr="00EB283A">
                              <w:trPr>
                                <w:trHeight w:val="238"/>
                              </w:trPr>
                              <w:tc>
                                <w:tcPr>
                                  <w:tcW w:w="1242" w:type="dxa"/>
                                  <w:vMerge/>
                                  <w:tcBorders>
                                    <w:bottom w:val="single" w:sz="4" w:space="0" w:color="auto"/>
                                  </w:tcBorders>
                                  <w:vAlign w:val="center"/>
                                </w:tcPr>
                                <w:p w:rsidR="001A25E2" w:rsidRPr="00EB283A" w:rsidRDefault="001A25E2" w:rsidP="00E77849">
                                  <w:pPr>
                                    <w:rPr>
                                      <w:szCs w:val="17"/>
                                    </w:rPr>
                                  </w:pPr>
                                </w:p>
                              </w:tc>
                              <w:tc>
                                <w:tcPr>
                                  <w:tcW w:w="2869" w:type="dxa"/>
                                  <w:vMerge/>
                                  <w:tcBorders>
                                    <w:bottom w:val="single" w:sz="4" w:space="0" w:color="auto"/>
                                  </w:tcBorders>
                                  <w:vAlign w:val="center"/>
                                </w:tcPr>
                                <w:p w:rsidR="001A25E2" w:rsidRPr="00EB283A" w:rsidRDefault="001A25E2" w:rsidP="00E77849">
                                  <w:pPr>
                                    <w:jc w:val="center"/>
                                    <w:rPr>
                                      <w:szCs w:val="17"/>
                                    </w:rPr>
                                  </w:pPr>
                                </w:p>
                              </w:tc>
                              <w:tc>
                                <w:tcPr>
                                  <w:tcW w:w="4536" w:type="dxa"/>
                                  <w:tcBorders>
                                    <w:bottom w:val="single" w:sz="4" w:space="0" w:color="auto"/>
                                  </w:tcBorders>
                                  <w:vAlign w:val="center"/>
                                  <w:hideMark/>
                                </w:tcPr>
                                <w:p w:rsidR="001A25E2" w:rsidRPr="00EB283A" w:rsidRDefault="001A25E2" w:rsidP="00E77849">
                                  <w:pPr>
                                    <w:jc w:val="center"/>
                                    <w:rPr>
                                      <w:color w:val="000000"/>
                                      <w:szCs w:val="17"/>
                                    </w:rPr>
                                  </w:pPr>
                                  <w:r w:rsidRPr="00EB283A">
                                    <w:rPr>
                                      <w:color w:val="000000"/>
                                      <w:szCs w:val="17"/>
                                    </w:rPr>
                                    <w:t>Negative regulation of cellular protein metabolic process</w:t>
                                  </w:r>
                                </w:p>
                              </w:tc>
                            </w:tr>
                          </w:tbl>
                          <w:p w:rsidR="001A25E2" w:rsidRDefault="001A25E2" w:rsidP="001A25E2">
                            <w:pPr>
                              <w:rPr>
                                <w:rFonts w:ascii="Times New Roman" w:hAnsi="Times New Roman"/>
                                <w:color w:val="00000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263FB6" id="_x0000_t202" coordsize="21600,21600" o:spt="202" path="m,l,21600r21600,l21600,xe">
                <v:stroke joinstyle="miter"/>
                <v:path gradientshapeok="t" o:connecttype="rect"/>
              </v:shapetype>
              <v:shape id="Text Box 3" o:spid="_x0000_s1026" type="#_x0000_t202" style="position:absolute;margin-left:.5pt;margin-top:36.8pt;width:443.8pt;height:277.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" fillcolor="window" stroked="f" strokeweight=".5pt">
                <v:textbox>
                  <w:txbxContent>
                    <w:tbl>
                      <w:tblPr>
                        <w:tblStyle w:val="TableGrid12"/>
                        <w:tblW w:w="864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2869"/>
                        <w:gridCol w:w="4536"/>
                      </w:tblGrid>
                      <w:tr w:rsidR="001A25E2" w:rsidRPr="00EB283A" w:rsidTr="00EB283A">
                        <w:trPr>
                          <w:trHeight w:val="174"/>
                        </w:trPr>
                        <w:tc>
                          <w:tcPr>
                            <w:tcW w:w="1242" w:type="dxa"/>
                            <w:tcBorders>
                              <w:top w:val="single" w:sz="4" w:space="0" w:color="auto"/>
                              <w:bottom w:val="single" w:sz="4" w:space="0" w:color="auto"/>
                            </w:tcBorders>
                            <w:vAlign w:val="center"/>
                          </w:tcPr>
                          <w:p w:rsidR="001A25E2" w:rsidRPr="00EB283A" w:rsidRDefault="001A25E2" w:rsidP="00E77849">
                            <w:pPr>
                              <w:jc w:val="center"/>
                              <w:rPr>
                                <w:b/>
                                <w:szCs w:val="17"/>
                              </w:rPr>
                            </w:pPr>
                            <w:r w:rsidRPr="00EB283A">
                              <w:rPr>
                                <w:b/>
                                <w:szCs w:val="17"/>
                              </w:rPr>
                              <w:t>Tissue</w:t>
                            </w:r>
                          </w:p>
                        </w:tc>
                        <w:tc>
                          <w:tcPr>
                            <w:tcW w:w="7405" w:type="dxa"/>
                            <w:gridSpan w:val="2"/>
                            <w:tcBorders>
                              <w:top w:val="single" w:sz="4" w:space="0" w:color="auto"/>
                              <w:bottom w:val="single" w:sz="4" w:space="0" w:color="auto"/>
                            </w:tcBorders>
                            <w:vAlign w:val="center"/>
                          </w:tcPr>
                          <w:p w:rsidR="001A25E2" w:rsidRPr="00EB283A" w:rsidRDefault="001A25E2" w:rsidP="00E77849">
                            <w:pPr>
                              <w:jc w:val="center"/>
                              <w:rPr>
                                <w:b/>
                                <w:szCs w:val="17"/>
                              </w:rPr>
                            </w:pPr>
                            <w:bookmarkStart w:id="4" w:name="_Hlk41123388"/>
                            <w:r w:rsidRPr="00EB283A">
                              <w:rPr>
                                <w:b/>
                                <w:szCs w:val="17"/>
                              </w:rPr>
                              <w:t>Biological processes and pathways</w:t>
                            </w:r>
                            <w:bookmarkEnd w:id="4"/>
                          </w:p>
                        </w:tc>
                      </w:tr>
                      <w:tr w:rsidR="001A25E2" w:rsidRPr="00EB283A" w:rsidTr="00EB283A">
                        <w:trPr>
                          <w:trHeight w:val="174"/>
                        </w:trPr>
                        <w:tc>
                          <w:tcPr>
                            <w:tcW w:w="1242" w:type="dxa"/>
                            <w:tcBorders>
                              <w:top w:val="single" w:sz="4" w:space="0" w:color="auto"/>
                            </w:tcBorders>
                            <w:vAlign w:val="center"/>
                          </w:tcPr>
                          <w:p w:rsidR="001A25E2" w:rsidRPr="00EB283A" w:rsidRDefault="001A25E2" w:rsidP="00E77849">
                            <w:pPr>
                              <w:jc w:val="center"/>
                              <w:rPr>
                                <w:b/>
                                <w:szCs w:val="17"/>
                              </w:rPr>
                            </w:pPr>
                          </w:p>
                        </w:tc>
                        <w:tc>
                          <w:tcPr>
                            <w:tcW w:w="2869" w:type="dxa"/>
                            <w:tcBorders>
                              <w:top w:val="single" w:sz="4" w:space="0" w:color="auto"/>
                              <w:bottom w:val="single" w:sz="4" w:space="0" w:color="auto"/>
                            </w:tcBorders>
                            <w:vAlign w:val="center"/>
                            <w:hideMark/>
                          </w:tcPr>
                          <w:p w:rsidR="001A25E2" w:rsidRPr="00EB283A" w:rsidRDefault="001A25E2" w:rsidP="00E77849">
                            <w:pPr>
                              <w:jc w:val="center"/>
                              <w:rPr>
                                <w:b/>
                                <w:szCs w:val="17"/>
                              </w:rPr>
                            </w:pPr>
                            <w:r w:rsidRPr="00EB283A">
                              <w:rPr>
                                <w:b/>
                                <w:szCs w:val="17"/>
                              </w:rPr>
                              <w:t>Up-regulated (6)</w:t>
                            </w:r>
                          </w:p>
                        </w:tc>
                        <w:tc>
                          <w:tcPr>
                            <w:tcW w:w="4536" w:type="dxa"/>
                            <w:tcBorders>
                              <w:top w:val="single" w:sz="4" w:space="0" w:color="auto"/>
                              <w:bottom w:val="single" w:sz="4" w:space="0" w:color="auto"/>
                            </w:tcBorders>
                            <w:vAlign w:val="center"/>
                            <w:hideMark/>
                          </w:tcPr>
                          <w:p w:rsidR="001A25E2" w:rsidRPr="00EB283A" w:rsidRDefault="001A25E2" w:rsidP="00E77849">
                            <w:pPr>
                              <w:jc w:val="center"/>
                              <w:rPr>
                                <w:b/>
                                <w:szCs w:val="17"/>
                              </w:rPr>
                            </w:pPr>
                            <w:r w:rsidRPr="00EB283A">
                              <w:rPr>
                                <w:b/>
                                <w:szCs w:val="17"/>
                              </w:rPr>
                              <w:t>Down-regulated (188)</w:t>
                            </w:r>
                          </w:p>
                        </w:tc>
                      </w:tr>
                      <w:tr w:rsidR="001A25E2" w:rsidRPr="00EB283A" w:rsidTr="00EB283A">
                        <w:trPr>
                          <w:trHeight w:val="211"/>
                        </w:trPr>
                        <w:tc>
                          <w:tcPr>
                            <w:tcW w:w="1242" w:type="dxa"/>
                            <w:vMerge w:val="restart"/>
                            <w:vAlign w:val="center"/>
                            <w:hideMark/>
                          </w:tcPr>
                          <w:p w:rsidR="001A25E2" w:rsidRPr="00EB283A" w:rsidRDefault="001A25E2">
                            <w:pPr>
                              <w:rPr>
                                <w:b/>
                                <w:szCs w:val="17"/>
                                <w:lang w:val="en-US"/>
                              </w:rPr>
                            </w:pPr>
                            <w:r w:rsidRPr="00EB283A">
                              <w:rPr>
                                <w:b/>
                                <w:szCs w:val="17"/>
                                <w:lang w:val="en-US"/>
                              </w:rPr>
                              <w:t>Jejunum</w:t>
                            </w:r>
                          </w:p>
                        </w:tc>
                        <w:tc>
                          <w:tcPr>
                            <w:tcW w:w="2869" w:type="dxa"/>
                            <w:vMerge w:val="restart"/>
                            <w:tcBorders>
                              <w:top w:val="single" w:sz="4" w:space="0" w:color="auto"/>
                            </w:tcBorders>
                            <w:vAlign w:val="center"/>
                            <w:hideMark/>
                          </w:tcPr>
                          <w:p w:rsidR="001A25E2" w:rsidRPr="00EB283A" w:rsidRDefault="001A25E2" w:rsidP="00E77849">
                            <w:pPr>
                              <w:jc w:val="center"/>
                              <w:rPr>
                                <w:color w:val="000000"/>
                                <w:szCs w:val="17"/>
                              </w:rPr>
                            </w:pPr>
                            <w:r w:rsidRPr="00EB283A">
                              <w:rPr>
                                <w:color w:val="000000"/>
                                <w:szCs w:val="17"/>
                              </w:rPr>
                              <w:t>KEGG metabolism of xenobiotics by cytochrome p450</w:t>
                            </w:r>
                          </w:p>
                        </w:tc>
                        <w:tc>
                          <w:tcPr>
                            <w:tcW w:w="4536" w:type="dxa"/>
                            <w:tcBorders>
                              <w:top w:val="single" w:sz="4" w:space="0" w:color="auto"/>
                            </w:tcBorders>
                            <w:vAlign w:val="center"/>
                            <w:hideMark/>
                          </w:tcPr>
                          <w:p w:rsidR="001A25E2" w:rsidRPr="00EB283A" w:rsidRDefault="001A25E2" w:rsidP="00E77849">
                            <w:pPr>
                              <w:jc w:val="center"/>
                              <w:rPr>
                                <w:color w:val="000000"/>
                                <w:szCs w:val="17"/>
                              </w:rPr>
                            </w:pPr>
                            <w:r w:rsidRPr="00EB283A">
                              <w:rPr>
                                <w:color w:val="000000"/>
                                <w:szCs w:val="17"/>
                              </w:rPr>
                              <w:t>KEGG ECM receptor interaction</w:t>
                            </w:r>
                          </w:p>
                        </w:tc>
                      </w:tr>
                      <w:tr w:rsidR="001A25E2" w:rsidRPr="00EB283A" w:rsidTr="00EB283A">
                        <w:trPr>
                          <w:trHeight w:val="224"/>
                        </w:trPr>
                        <w:tc>
                          <w:tcPr>
                            <w:tcW w:w="1242" w:type="dxa"/>
                            <w:vMerge/>
                            <w:vAlign w:val="center"/>
                          </w:tcPr>
                          <w:p w:rsidR="001A25E2" w:rsidRPr="00EB283A" w:rsidRDefault="001A25E2">
                            <w:pPr>
                              <w:rPr>
                                <w:szCs w:val="17"/>
                                <w:lang w:val="en-US"/>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KEGG focal adhesion</w:t>
                            </w:r>
                          </w:p>
                        </w:tc>
                      </w:tr>
                      <w:tr w:rsidR="001A25E2" w:rsidRPr="00EB283A" w:rsidTr="00EB283A">
                        <w:trPr>
                          <w:trHeight w:val="211"/>
                        </w:trPr>
                        <w:tc>
                          <w:tcPr>
                            <w:tcW w:w="1242" w:type="dxa"/>
                            <w:vMerge/>
                            <w:vAlign w:val="center"/>
                          </w:tcPr>
                          <w:p w:rsidR="001A25E2" w:rsidRPr="00EB283A" w:rsidRDefault="001A25E2">
                            <w:pPr>
                              <w:rPr>
                                <w:szCs w:val="17"/>
                                <w:lang w:val="en-US"/>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Potassium ion transport</w:t>
                            </w:r>
                          </w:p>
                        </w:tc>
                      </w:tr>
                      <w:tr w:rsidR="001A25E2" w:rsidRPr="00EB283A" w:rsidTr="00EB283A">
                        <w:trPr>
                          <w:trHeight w:val="224"/>
                        </w:trPr>
                        <w:tc>
                          <w:tcPr>
                            <w:tcW w:w="1242" w:type="dxa"/>
                            <w:vMerge/>
                            <w:vAlign w:val="center"/>
                          </w:tcPr>
                          <w:p w:rsidR="001A25E2" w:rsidRPr="00EB283A" w:rsidRDefault="001A25E2">
                            <w:pPr>
                              <w:rPr>
                                <w:szCs w:val="17"/>
                                <w:lang w:val="en-US"/>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Generation of neurons</w:t>
                            </w:r>
                          </w:p>
                        </w:tc>
                      </w:tr>
                      <w:tr w:rsidR="001A25E2" w:rsidRPr="00EB283A" w:rsidTr="00EB283A">
                        <w:trPr>
                          <w:trHeight w:val="224"/>
                        </w:trPr>
                        <w:tc>
                          <w:tcPr>
                            <w:tcW w:w="1242" w:type="dxa"/>
                            <w:vMerge/>
                            <w:vAlign w:val="center"/>
                          </w:tcPr>
                          <w:p w:rsidR="001A25E2" w:rsidRPr="00EB283A" w:rsidRDefault="001A25E2">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KEGG ribosome</w:t>
                            </w:r>
                          </w:p>
                        </w:tc>
                      </w:tr>
                      <w:tr w:rsidR="001A25E2" w:rsidRPr="00EB283A" w:rsidTr="00EB283A">
                        <w:trPr>
                          <w:trHeight w:val="211"/>
                        </w:trPr>
                        <w:tc>
                          <w:tcPr>
                            <w:tcW w:w="1242" w:type="dxa"/>
                            <w:vMerge/>
                            <w:vAlign w:val="center"/>
                          </w:tcPr>
                          <w:p w:rsidR="001A25E2" w:rsidRPr="00EB283A" w:rsidRDefault="001A25E2">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Neurite development</w:t>
                            </w:r>
                          </w:p>
                        </w:tc>
                      </w:tr>
                      <w:tr w:rsidR="001A25E2" w:rsidRPr="00EB283A" w:rsidTr="00EB283A">
                        <w:trPr>
                          <w:trHeight w:val="224"/>
                        </w:trPr>
                        <w:tc>
                          <w:tcPr>
                            <w:tcW w:w="1242" w:type="dxa"/>
                            <w:vMerge/>
                            <w:vAlign w:val="center"/>
                          </w:tcPr>
                          <w:p w:rsidR="001A25E2" w:rsidRPr="00EB283A" w:rsidRDefault="001A25E2">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Neurogenesis</w:t>
                            </w:r>
                          </w:p>
                        </w:tc>
                      </w:tr>
                      <w:tr w:rsidR="001A25E2" w:rsidRPr="00EB283A" w:rsidTr="00EB283A">
                        <w:trPr>
                          <w:trHeight w:val="211"/>
                        </w:trPr>
                        <w:tc>
                          <w:tcPr>
                            <w:tcW w:w="1242" w:type="dxa"/>
                            <w:vMerge/>
                            <w:vAlign w:val="center"/>
                          </w:tcPr>
                          <w:p w:rsidR="001A25E2" w:rsidRPr="00EB283A" w:rsidRDefault="001A25E2">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Cell-cell adhesion</w:t>
                            </w:r>
                          </w:p>
                        </w:tc>
                      </w:tr>
                      <w:tr w:rsidR="001A25E2" w:rsidRPr="00EB283A" w:rsidTr="00EB283A">
                        <w:trPr>
                          <w:trHeight w:val="224"/>
                        </w:trPr>
                        <w:tc>
                          <w:tcPr>
                            <w:tcW w:w="1242" w:type="dxa"/>
                            <w:vMerge/>
                            <w:vAlign w:val="center"/>
                          </w:tcPr>
                          <w:p w:rsidR="001A25E2" w:rsidRPr="00EB283A" w:rsidRDefault="001A25E2">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Neuron development</w:t>
                            </w:r>
                          </w:p>
                        </w:tc>
                      </w:tr>
                      <w:tr w:rsidR="001A25E2" w:rsidRPr="00EB283A" w:rsidTr="00EB283A">
                        <w:trPr>
                          <w:trHeight w:val="211"/>
                        </w:trPr>
                        <w:tc>
                          <w:tcPr>
                            <w:tcW w:w="1242" w:type="dxa"/>
                            <w:vMerge/>
                            <w:vAlign w:val="center"/>
                          </w:tcPr>
                          <w:p w:rsidR="001A25E2" w:rsidRPr="00EB283A" w:rsidRDefault="001A25E2">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Neuron differentiation</w:t>
                            </w:r>
                          </w:p>
                        </w:tc>
                      </w:tr>
                      <w:tr w:rsidR="001A25E2" w:rsidRPr="00EB283A" w:rsidTr="00EB283A">
                        <w:trPr>
                          <w:trHeight w:val="238"/>
                        </w:trPr>
                        <w:tc>
                          <w:tcPr>
                            <w:tcW w:w="1242" w:type="dxa"/>
                            <w:vMerge/>
                            <w:tcBorders>
                              <w:bottom w:val="single" w:sz="4" w:space="0" w:color="auto"/>
                            </w:tcBorders>
                            <w:vAlign w:val="center"/>
                          </w:tcPr>
                          <w:p w:rsidR="001A25E2" w:rsidRPr="00EB283A" w:rsidRDefault="001A25E2">
                            <w:pPr>
                              <w:rPr>
                                <w:szCs w:val="17"/>
                              </w:rPr>
                            </w:pPr>
                          </w:p>
                        </w:tc>
                        <w:tc>
                          <w:tcPr>
                            <w:tcW w:w="2869" w:type="dxa"/>
                            <w:vMerge/>
                            <w:tcBorders>
                              <w:bottom w:val="single" w:sz="4" w:space="0" w:color="auto"/>
                            </w:tcBorders>
                            <w:vAlign w:val="center"/>
                          </w:tcPr>
                          <w:p w:rsidR="001A25E2" w:rsidRPr="00EB283A" w:rsidRDefault="001A25E2" w:rsidP="00E77849">
                            <w:pPr>
                              <w:jc w:val="center"/>
                              <w:rPr>
                                <w:szCs w:val="17"/>
                              </w:rPr>
                            </w:pPr>
                          </w:p>
                        </w:tc>
                        <w:tc>
                          <w:tcPr>
                            <w:tcW w:w="4536" w:type="dxa"/>
                            <w:tcBorders>
                              <w:bottom w:val="single" w:sz="4" w:space="0" w:color="auto"/>
                            </w:tcBorders>
                            <w:vAlign w:val="center"/>
                            <w:hideMark/>
                          </w:tcPr>
                          <w:p w:rsidR="001A25E2" w:rsidRPr="00EB283A" w:rsidRDefault="001A25E2" w:rsidP="00E77849">
                            <w:pPr>
                              <w:jc w:val="center"/>
                              <w:rPr>
                                <w:color w:val="000000"/>
                                <w:szCs w:val="17"/>
                              </w:rPr>
                            </w:pPr>
                            <w:r w:rsidRPr="00EB283A">
                              <w:rPr>
                                <w:color w:val="000000"/>
                                <w:szCs w:val="17"/>
                              </w:rPr>
                              <w:t>Synaptic transmission</w:t>
                            </w:r>
                          </w:p>
                        </w:tc>
                      </w:tr>
                      <w:tr w:rsidR="001A25E2" w:rsidRPr="00EB283A" w:rsidTr="00EB283A">
                        <w:trPr>
                          <w:trHeight w:val="238"/>
                        </w:trPr>
                        <w:tc>
                          <w:tcPr>
                            <w:tcW w:w="1242" w:type="dxa"/>
                            <w:tcBorders>
                              <w:top w:val="single" w:sz="4" w:space="0" w:color="auto"/>
                            </w:tcBorders>
                            <w:vAlign w:val="center"/>
                          </w:tcPr>
                          <w:p w:rsidR="001A25E2" w:rsidRPr="00EB283A" w:rsidRDefault="001A25E2" w:rsidP="00E77849">
                            <w:pPr>
                              <w:rPr>
                                <w:b/>
                                <w:szCs w:val="17"/>
                                <w:lang w:val="en-US"/>
                              </w:rPr>
                            </w:pPr>
                          </w:p>
                        </w:tc>
                        <w:tc>
                          <w:tcPr>
                            <w:tcW w:w="2869" w:type="dxa"/>
                            <w:tcBorders>
                              <w:top w:val="single" w:sz="4" w:space="0" w:color="auto"/>
                              <w:bottom w:val="single" w:sz="4" w:space="0" w:color="auto"/>
                            </w:tcBorders>
                            <w:vAlign w:val="center"/>
                          </w:tcPr>
                          <w:p w:rsidR="001A25E2" w:rsidRPr="00EB283A" w:rsidRDefault="001A25E2" w:rsidP="00E77849">
                            <w:pPr>
                              <w:jc w:val="center"/>
                              <w:rPr>
                                <w:color w:val="000000"/>
                                <w:szCs w:val="17"/>
                              </w:rPr>
                            </w:pPr>
                            <w:r w:rsidRPr="00EB283A">
                              <w:rPr>
                                <w:b/>
                                <w:szCs w:val="17"/>
                              </w:rPr>
                              <w:t>Up-regulated (31)</w:t>
                            </w:r>
                          </w:p>
                        </w:tc>
                        <w:tc>
                          <w:tcPr>
                            <w:tcW w:w="4536" w:type="dxa"/>
                            <w:tcBorders>
                              <w:top w:val="single" w:sz="4" w:space="0" w:color="auto"/>
                              <w:bottom w:val="single" w:sz="4" w:space="0" w:color="auto"/>
                            </w:tcBorders>
                            <w:vAlign w:val="center"/>
                          </w:tcPr>
                          <w:p w:rsidR="001A25E2" w:rsidRPr="00EB283A" w:rsidRDefault="001A25E2" w:rsidP="00E77849">
                            <w:pPr>
                              <w:jc w:val="center"/>
                              <w:rPr>
                                <w:color w:val="000000"/>
                                <w:szCs w:val="17"/>
                              </w:rPr>
                            </w:pPr>
                            <w:r w:rsidRPr="00EB283A">
                              <w:rPr>
                                <w:b/>
                                <w:szCs w:val="17"/>
                              </w:rPr>
                              <w:t>Down-regulated (55)</w:t>
                            </w:r>
                          </w:p>
                        </w:tc>
                      </w:tr>
                      <w:tr w:rsidR="001A25E2" w:rsidRPr="00EB283A" w:rsidTr="00EB283A">
                        <w:trPr>
                          <w:trHeight w:val="238"/>
                        </w:trPr>
                        <w:tc>
                          <w:tcPr>
                            <w:tcW w:w="1242" w:type="dxa"/>
                            <w:vMerge w:val="restart"/>
                            <w:vAlign w:val="center"/>
                            <w:hideMark/>
                          </w:tcPr>
                          <w:p w:rsidR="001A25E2" w:rsidRPr="00EB283A" w:rsidRDefault="001A25E2" w:rsidP="00E77849">
                            <w:pPr>
                              <w:rPr>
                                <w:b/>
                                <w:szCs w:val="17"/>
                                <w:lang w:val="en-US"/>
                              </w:rPr>
                            </w:pPr>
                            <w:r w:rsidRPr="00EB283A">
                              <w:rPr>
                                <w:b/>
                                <w:szCs w:val="17"/>
                                <w:lang w:val="en-US"/>
                              </w:rPr>
                              <w:t>Ileum</w:t>
                            </w:r>
                          </w:p>
                        </w:tc>
                        <w:tc>
                          <w:tcPr>
                            <w:tcW w:w="2869" w:type="dxa"/>
                            <w:vMerge w:val="restart"/>
                            <w:tcBorders>
                              <w:top w:val="single" w:sz="4" w:space="0" w:color="auto"/>
                            </w:tcBorders>
                            <w:vAlign w:val="center"/>
                            <w:hideMark/>
                          </w:tcPr>
                          <w:p w:rsidR="001A25E2" w:rsidRPr="00EB283A" w:rsidRDefault="001A25E2" w:rsidP="00E77849">
                            <w:pPr>
                              <w:jc w:val="center"/>
                              <w:rPr>
                                <w:szCs w:val="17"/>
                              </w:rPr>
                            </w:pPr>
                            <w:r w:rsidRPr="00EB283A">
                              <w:rPr>
                                <w:color w:val="000000"/>
                                <w:szCs w:val="17"/>
                              </w:rPr>
                              <w:t>KEGG tryptophan metabolism</w:t>
                            </w:r>
                          </w:p>
                          <w:p w:rsidR="001A25E2" w:rsidRPr="00EB283A" w:rsidRDefault="001A25E2" w:rsidP="00E77849">
                            <w:pPr>
                              <w:jc w:val="center"/>
                              <w:rPr>
                                <w:szCs w:val="17"/>
                              </w:rPr>
                            </w:pPr>
                            <w:r w:rsidRPr="00EB283A">
                              <w:rPr>
                                <w:color w:val="000000"/>
                                <w:szCs w:val="17"/>
                              </w:rPr>
                              <w:t>KEGG PPAR signalling pathway</w:t>
                            </w:r>
                          </w:p>
                        </w:tc>
                        <w:tc>
                          <w:tcPr>
                            <w:tcW w:w="4536" w:type="dxa"/>
                            <w:tcBorders>
                              <w:top w:val="single" w:sz="4" w:space="0" w:color="auto"/>
                            </w:tcBorders>
                            <w:vAlign w:val="center"/>
                            <w:hideMark/>
                          </w:tcPr>
                          <w:p w:rsidR="001A25E2" w:rsidRPr="00EB283A" w:rsidRDefault="001A25E2" w:rsidP="00E77849">
                            <w:pPr>
                              <w:jc w:val="center"/>
                              <w:rPr>
                                <w:color w:val="000000"/>
                                <w:szCs w:val="17"/>
                              </w:rPr>
                            </w:pPr>
                            <w:r w:rsidRPr="00EB283A">
                              <w:rPr>
                                <w:color w:val="000000"/>
                                <w:szCs w:val="17"/>
                              </w:rPr>
                              <w:t>KEGG ECM receptor interaction</w:t>
                            </w:r>
                          </w:p>
                        </w:tc>
                      </w:tr>
                      <w:tr w:rsidR="001A25E2" w:rsidRPr="00EB283A" w:rsidTr="00EB283A">
                        <w:trPr>
                          <w:trHeight w:val="238"/>
                        </w:trPr>
                        <w:tc>
                          <w:tcPr>
                            <w:tcW w:w="1242" w:type="dxa"/>
                            <w:vMerge/>
                            <w:vAlign w:val="center"/>
                          </w:tcPr>
                          <w:p w:rsidR="001A25E2" w:rsidRPr="00EB283A" w:rsidRDefault="001A25E2" w:rsidP="00E77849">
                            <w:pPr>
                              <w:rPr>
                                <w:szCs w:val="17"/>
                                <w:lang w:val="en-US"/>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Neuron differentiation</w:t>
                            </w:r>
                          </w:p>
                        </w:tc>
                      </w:tr>
                      <w:tr w:rsidR="001A25E2" w:rsidRPr="00EB283A" w:rsidTr="00EB283A">
                        <w:trPr>
                          <w:trHeight w:val="238"/>
                        </w:trPr>
                        <w:tc>
                          <w:tcPr>
                            <w:tcW w:w="1242" w:type="dxa"/>
                            <w:vMerge/>
                            <w:vAlign w:val="center"/>
                          </w:tcPr>
                          <w:p w:rsidR="001A25E2" w:rsidRPr="00EB283A" w:rsidRDefault="001A25E2" w:rsidP="00E77849">
                            <w:pPr>
                              <w:rPr>
                                <w:szCs w:val="17"/>
                                <w:lang w:val="en-US"/>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Generation of neurons</w:t>
                            </w:r>
                          </w:p>
                        </w:tc>
                      </w:tr>
                      <w:tr w:rsidR="001A25E2" w:rsidRPr="00EB283A" w:rsidTr="00EB283A">
                        <w:trPr>
                          <w:trHeight w:val="238"/>
                        </w:trPr>
                        <w:tc>
                          <w:tcPr>
                            <w:tcW w:w="1242" w:type="dxa"/>
                            <w:vMerge/>
                            <w:vAlign w:val="center"/>
                          </w:tcPr>
                          <w:p w:rsidR="001A25E2" w:rsidRPr="00EB283A" w:rsidRDefault="001A25E2" w:rsidP="00E77849">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Neurogenesis</w:t>
                            </w:r>
                          </w:p>
                        </w:tc>
                      </w:tr>
                      <w:tr w:rsidR="001A25E2" w:rsidRPr="00EB283A" w:rsidTr="00EB283A">
                        <w:trPr>
                          <w:trHeight w:val="238"/>
                        </w:trPr>
                        <w:tc>
                          <w:tcPr>
                            <w:tcW w:w="1242" w:type="dxa"/>
                            <w:vMerge/>
                            <w:vAlign w:val="center"/>
                          </w:tcPr>
                          <w:p w:rsidR="001A25E2" w:rsidRPr="00EB283A" w:rsidRDefault="001A25E2" w:rsidP="00E77849">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Neurite development</w:t>
                            </w:r>
                          </w:p>
                        </w:tc>
                      </w:tr>
                      <w:tr w:rsidR="001A25E2" w:rsidRPr="00EB283A" w:rsidTr="00EB283A">
                        <w:trPr>
                          <w:trHeight w:val="238"/>
                        </w:trPr>
                        <w:tc>
                          <w:tcPr>
                            <w:tcW w:w="1242" w:type="dxa"/>
                            <w:vMerge/>
                            <w:vAlign w:val="center"/>
                          </w:tcPr>
                          <w:p w:rsidR="001A25E2" w:rsidRPr="00EB283A" w:rsidRDefault="001A25E2" w:rsidP="00E77849">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Neuron development</w:t>
                            </w:r>
                          </w:p>
                        </w:tc>
                      </w:tr>
                      <w:tr w:rsidR="001A25E2" w:rsidRPr="00EB283A" w:rsidTr="00EB283A">
                        <w:trPr>
                          <w:trHeight w:val="238"/>
                        </w:trPr>
                        <w:tc>
                          <w:tcPr>
                            <w:tcW w:w="1242" w:type="dxa"/>
                            <w:vMerge/>
                            <w:vAlign w:val="center"/>
                          </w:tcPr>
                          <w:p w:rsidR="001A25E2" w:rsidRPr="00EB283A" w:rsidRDefault="001A25E2" w:rsidP="00E77849">
                            <w:pPr>
                              <w:rPr>
                                <w:szCs w:val="17"/>
                              </w:rPr>
                            </w:pPr>
                          </w:p>
                        </w:tc>
                        <w:tc>
                          <w:tcPr>
                            <w:tcW w:w="2869" w:type="dxa"/>
                            <w:vMerge/>
                            <w:vAlign w:val="center"/>
                          </w:tcPr>
                          <w:p w:rsidR="001A25E2" w:rsidRPr="00EB283A" w:rsidRDefault="001A25E2" w:rsidP="00E77849">
                            <w:pPr>
                              <w:jc w:val="center"/>
                              <w:rPr>
                                <w:szCs w:val="17"/>
                              </w:rPr>
                            </w:pPr>
                          </w:p>
                        </w:tc>
                        <w:tc>
                          <w:tcPr>
                            <w:tcW w:w="4536" w:type="dxa"/>
                            <w:vAlign w:val="center"/>
                            <w:hideMark/>
                          </w:tcPr>
                          <w:p w:rsidR="001A25E2" w:rsidRPr="00EB283A" w:rsidRDefault="001A25E2" w:rsidP="00E77849">
                            <w:pPr>
                              <w:jc w:val="center"/>
                              <w:rPr>
                                <w:color w:val="000000"/>
                                <w:szCs w:val="17"/>
                              </w:rPr>
                            </w:pPr>
                            <w:r w:rsidRPr="00EB283A">
                              <w:rPr>
                                <w:color w:val="000000"/>
                                <w:szCs w:val="17"/>
                              </w:rPr>
                              <w:t>Axonogenesis</w:t>
                            </w:r>
                          </w:p>
                        </w:tc>
                      </w:tr>
                      <w:tr w:rsidR="001A25E2" w:rsidRPr="00EB283A" w:rsidTr="00EB283A">
                        <w:trPr>
                          <w:trHeight w:val="238"/>
                        </w:trPr>
                        <w:tc>
                          <w:tcPr>
                            <w:tcW w:w="1242" w:type="dxa"/>
                            <w:vMerge/>
                            <w:tcBorders>
                              <w:bottom w:val="single" w:sz="4" w:space="0" w:color="auto"/>
                            </w:tcBorders>
                            <w:vAlign w:val="center"/>
                          </w:tcPr>
                          <w:p w:rsidR="001A25E2" w:rsidRPr="00EB283A" w:rsidRDefault="001A25E2" w:rsidP="00E77849">
                            <w:pPr>
                              <w:rPr>
                                <w:szCs w:val="17"/>
                              </w:rPr>
                            </w:pPr>
                          </w:p>
                        </w:tc>
                        <w:tc>
                          <w:tcPr>
                            <w:tcW w:w="2869" w:type="dxa"/>
                            <w:vMerge/>
                            <w:tcBorders>
                              <w:bottom w:val="single" w:sz="4" w:space="0" w:color="auto"/>
                            </w:tcBorders>
                            <w:vAlign w:val="center"/>
                          </w:tcPr>
                          <w:p w:rsidR="001A25E2" w:rsidRPr="00EB283A" w:rsidRDefault="001A25E2" w:rsidP="00E77849">
                            <w:pPr>
                              <w:jc w:val="center"/>
                              <w:rPr>
                                <w:szCs w:val="17"/>
                              </w:rPr>
                            </w:pPr>
                          </w:p>
                        </w:tc>
                        <w:tc>
                          <w:tcPr>
                            <w:tcW w:w="4536" w:type="dxa"/>
                            <w:tcBorders>
                              <w:bottom w:val="single" w:sz="4" w:space="0" w:color="auto"/>
                            </w:tcBorders>
                            <w:vAlign w:val="center"/>
                            <w:hideMark/>
                          </w:tcPr>
                          <w:p w:rsidR="001A25E2" w:rsidRPr="00EB283A" w:rsidRDefault="001A25E2" w:rsidP="00E77849">
                            <w:pPr>
                              <w:jc w:val="center"/>
                              <w:rPr>
                                <w:color w:val="000000"/>
                                <w:szCs w:val="17"/>
                              </w:rPr>
                            </w:pPr>
                            <w:r w:rsidRPr="00EB283A">
                              <w:rPr>
                                <w:color w:val="000000"/>
                                <w:szCs w:val="17"/>
                              </w:rPr>
                              <w:t>Negative regulation of cellular protein metabolic process</w:t>
                            </w:r>
                          </w:p>
                        </w:tc>
                      </w:tr>
                    </w:tbl>
                    <w:p w:rsidR="001A25E2" w:rsidRDefault="001A25E2" w:rsidP="001A25E2">
                      <w:pPr>
                        <w:rPr>
                          <w:rFonts w:ascii="Times New Roman" w:hAnsi="Times New Roman"/>
                          <w:color w:val="000000"/>
                          <w:sz w:val="16"/>
                          <w:szCs w:val="16"/>
                        </w:rPr>
                      </w:pPr>
                    </w:p>
                  </w:txbxContent>
                </v:textbox>
                <w10:wrap type="square"/>
              </v:shape>
            </w:pict>
          </mc:Fallback>
        </mc:AlternateContent>
      </w:r>
      <w:r w:rsidRPr="006B72F4">
        <w:rPr>
          <w:rFonts w:ascii="Georgia" w:hAnsi="Georgia" w:cs="Arial"/>
          <w:b/>
          <w:sz w:val="24"/>
          <w:szCs w:val="24"/>
          <w:lang w:val="en-US"/>
        </w:rPr>
        <w:t>Supplementary</w:t>
      </w:r>
      <w:r>
        <w:rPr>
          <w:rFonts w:ascii="Georgia" w:hAnsi="Georgia" w:cs="Arial"/>
          <w:b/>
          <w:sz w:val="24"/>
          <w:szCs w:val="24"/>
          <w:lang w:val="en-US"/>
        </w:rPr>
        <w:t xml:space="preserve"> table</w:t>
      </w:r>
      <w:r w:rsidRPr="006B72F4">
        <w:rPr>
          <w:rFonts w:ascii="Georgia" w:hAnsi="Georgia" w:cs="Arial"/>
          <w:b/>
          <w:sz w:val="24"/>
          <w:szCs w:val="24"/>
          <w:lang w:val="en-US"/>
        </w:rPr>
        <w:t xml:space="preserve"> S</w:t>
      </w:r>
      <w:r w:rsidR="00560019">
        <w:rPr>
          <w:rFonts w:ascii="Georgia" w:hAnsi="Georgia" w:cs="Arial"/>
          <w:b/>
          <w:sz w:val="24"/>
          <w:szCs w:val="24"/>
          <w:lang w:val="en-US"/>
        </w:rPr>
        <w:t>2</w:t>
      </w:r>
      <w:r w:rsidRPr="006B72F4">
        <w:rPr>
          <w:rFonts w:ascii="Georgia" w:hAnsi="Georgia" w:cs="Arial"/>
          <w:b/>
          <w:sz w:val="24"/>
          <w:szCs w:val="24"/>
          <w:lang w:val="en-US"/>
        </w:rPr>
        <w:t>. Transcriptomics response in the jejunal and ileal mucosa of pig fed diets with BSF relative to a diet with SBM</w:t>
      </w:r>
    </w:p>
    <w:p w:rsidR="00C8359B" w:rsidRDefault="001A25E2" w:rsidP="001A25E2">
      <w:pPr>
        <w:jc w:val="both"/>
        <w:rPr>
          <w:rFonts w:ascii="Georgia" w:hAnsi="Georgia" w:cs="Arial"/>
          <w:sz w:val="24"/>
          <w:szCs w:val="24"/>
          <w:lang w:val="en-US"/>
        </w:rPr>
      </w:pPr>
      <w:r w:rsidRPr="006B72F4">
        <w:rPr>
          <w:rFonts w:ascii="Georgia" w:hAnsi="Georgia" w:cs="Arial"/>
          <w:sz w:val="24"/>
          <w:szCs w:val="24"/>
          <w:lang w:val="en-US"/>
        </w:rPr>
        <w:t>Differential gene-sets enriched in Gene Set Enrichment Analysis (GSEA) corresponds to the biological processes and pathways. The number within parenthesis represents the core enriched genes (full list in File S</w:t>
      </w:r>
      <w:r w:rsidR="00C23E08">
        <w:rPr>
          <w:rFonts w:ascii="Georgia" w:hAnsi="Georgia" w:cs="Arial"/>
          <w:sz w:val="24"/>
          <w:szCs w:val="24"/>
          <w:lang w:val="en-US"/>
        </w:rPr>
        <w:t>2</w:t>
      </w:r>
      <w:r w:rsidRPr="006B72F4">
        <w:rPr>
          <w:rFonts w:ascii="Georgia" w:hAnsi="Georgia" w:cs="Arial"/>
          <w:sz w:val="24"/>
          <w:szCs w:val="24"/>
          <w:lang w:val="en-US"/>
        </w:rPr>
        <w:t>) within the differential enriched gene-sets in GSEA.</w:t>
      </w:r>
    </w:p>
    <w:p w:rsidR="00C8359B" w:rsidRDefault="00C8359B">
      <w:pPr>
        <w:rPr>
          <w:rFonts w:ascii="Georgia" w:hAnsi="Georgia" w:cs="Arial"/>
          <w:sz w:val="24"/>
          <w:szCs w:val="24"/>
          <w:lang w:val="en-US"/>
        </w:rPr>
      </w:pPr>
      <w:r>
        <w:rPr>
          <w:rFonts w:ascii="Georgia" w:hAnsi="Georgia" w:cs="Arial"/>
          <w:sz w:val="24"/>
          <w:szCs w:val="24"/>
          <w:lang w:val="en-US"/>
        </w:rPr>
        <w:br w:type="page"/>
      </w:r>
      <w:bookmarkStart w:id="5" w:name="_GoBack"/>
      <w:bookmarkEnd w:id="5"/>
    </w:p>
    <w:p w:rsidR="00C8359B" w:rsidRPr="006B72F4" w:rsidRDefault="006111C9" w:rsidP="00C8359B">
      <w:pPr>
        <w:rPr>
          <w:rFonts w:ascii="Georgia" w:hAnsi="Georgia" w:cs="Arial"/>
          <w:sz w:val="24"/>
          <w:szCs w:val="24"/>
          <w:lang w:val="en-US"/>
        </w:rPr>
      </w:pPr>
      <w:r w:rsidRPr="006B72F4">
        <w:rPr>
          <w:rFonts w:ascii="Georgia" w:hAnsi="Georgia" w:cs="Arial"/>
          <w:b/>
          <w:sz w:val="24"/>
          <w:szCs w:val="24"/>
          <w:lang w:val="en-US"/>
        </w:rPr>
        <w:t>Supplementary</w:t>
      </w:r>
      <w:r w:rsidRPr="006B72F4">
        <w:rPr>
          <w:rFonts w:ascii="Georgia" w:hAnsi="Georgia" w:cs="Arial"/>
          <w:b/>
          <w:bCs/>
          <w:sz w:val="24"/>
          <w:szCs w:val="24"/>
          <w:lang w:val="en-US"/>
        </w:rPr>
        <w:t xml:space="preserve"> </w:t>
      </w:r>
      <w:r>
        <w:rPr>
          <w:rFonts w:ascii="Georgia" w:hAnsi="Georgia" w:cs="Arial"/>
          <w:b/>
          <w:bCs/>
          <w:sz w:val="24"/>
          <w:szCs w:val="24"/>
          <w:lang w:val="en-US"/>
        </w:rPr>
        <w:t>t</w:t>
      </w:r>
      <w:r w:rsidR="00C8359B" w:rsidRPr="006B72F4">
        <w:rPr>
          <w:rFonts w:ascii="Georgia" w:hAnsi="Georgia" w:cs="Arial"/>
          <w:b/>
          <w:bCs/>
          <w:sz w:val="24"/>
          <w:szCs w:val="24"/>
          <w:lang w:val="en-US"/>
        </w:rPr>
        <w:t>able S</w:t>
      </w:r>
      <w:r w:rsidR="00560019">
        <w:rPr>
          <w:rFonts w:ascii="Georgia" w:hAnsi="Georgia" w:cs="Arial"/>
          <w:b/>
          <w:bCs/>
          <w:sz w:val="24"/>
          <w:szCs w:val="24"/>
          <w:lang w:val="en-US"/>
        </w:rPr>
        <w:t>3</w:t>
      </w:r>
      <w:r w:rsidR="00C8359B" w:rsidRPr="006B72F4">
        <w:rPr>
          <w:rFonts w:ascii="Georgia" w:hAnsi="Georgia" w:cs="Arial"/>
          <w:b/>
          <w:bCs/>
          <w:sz w:val="24"/>
          <w:szCs w:val="24"/>
          <w:lang w:val="en-US"/>
        </w:rPr>
        <w:t xml:space="preserve">. T-test and fold changes values of differentially abundant amine metabolites increased in blood plasma of pigs fed a BSF diet compared to a SBM diet, based upon the results of heatmap and metabolic pathway analysis. </w:t>
      </w:r>
    </w:p>
    <w:tbl>
      <w:tblPr>
        <w:tblW w:w="9072" w:type="dxa"/>
        <w:tblLook w:val="04A0" w:firstRow="1" w:lastRow="0" w:firstColumn="1" w:lastColumn="0" w:noHBand="0" w:noVBand="1"/>
      </w:tblPr>
      <w:tblGrid>
        <w:gridCol w:w="2929"/>
        <w:gridCol w:w="2363"/>
        <w:gridCol w:w="1512"/>
        <w:gridCol w:w="2268"/>
      </w:tblGrid>
      <w:tr w:rsidR="00C8359B" w:rsidRPr="006B72F4" w:rsidTr="00A442FC">
        <w:trPr>
          <w:trHeight w:val="288"/>
        </w:trPr>
        <w:tc>
          <w:tcPr>
            <w:tcW w:w="2929" w:type="dxa"/>
            <w:tcBorders>
              <w:top w:val="single" w:sz="4" w:space="0" w:color="auto"/>
              <w:left w:val="nil"/>
              <w:bottom w:val="single" w:sz="4" w:space="0" w:color="auto"/>
              <w:right w:val="nil"/>
            </w:tcBorders>
            <w:shd w:val="clear" w:color="auto" w:fill="auto"/>
            <w:noWrap/>
            <w:vAlign w:val="center"/>
            <w:hideMark/>
          </w:tcPr>
          <w:p w:rsidR="00C8359B" w:rsidRPr="006B72F4" w:rsidRDefault="00C8359B" w:rsidP="00A442FC">
            <w:pPr>
              <w:spacing w:after="0" w:line="240" w:lineRule="auto"/>
              <w:rPr>
                <w:rFonts w:ascii="Georgia" w:eastAsia="Times New Roman" w:hAnsi="Georgia" w:cs="Arial"/>
                <w:b/>
                <w:bCs/>
                <w:color w:val="000000"/>
                <w:sz w:val="24"/>
                <w:szCs w:val="24"/>
                <w:lang w:val="en-US"/>
              </w:rPr>
            </w:pPr>
            <w:r w:rsidRPr="006B72F4">
              <w:rPr>
                <w:rFonts w:ascii="Georgia" w:eastAsia="Times New Roman" w:hAnsi="Georgia" w:cs="Arial"/>
                <w:b/>
                <w:bCs/>
                <w:color w:val="000000"/>
                <w:sz w:val="24"/>
                <w:szCs w:val="24"/>
                <w:lang w:val="en-US"/>
              </w:rPr>
              <w:t>Amine metabolites</w:t>
            </w:r>
          </w:p>
        </w:tc>
        <w:tc>
          <w:tcPr>
            <w:tcW w:w="2363" w:type="dxa"/>
            <w:tcBorders>
              <w:top w:val="single" w:sz="4" w:space="0" w:color="auto"/>
              <w:left w:val="nil"/>
              <w:bottom w:val="single" w:sz="4" w:space="0" w:color="auto"/>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b/>
                <w:bCs/>
                <w:color w:val="000000"/>
                <w:sz w:val="24"/>
                <w:szCs w:val="24"/>
                <w:lang w:val="en-US"/>
              </w:rPr>
            </w:pPr>
            <w:r w:rsidRPr="006B72F4">
              <w:rPr>
                <w:rFonts w:ascii="Georgia" w:eastAsia="Times New Roman" w:hAnsi="Georgia" w:cs="Arial"/>
                <w:b/>
                <w:bCs/>
                <w:color w:val="000000"/>
                <w:sz w:val="24"/>
                <w:szCs w:val="24"/>
                <w:lang w:val="en-US"/>
              </w:rPr>
              <w:t>P-value</w:t>
            </w:r>
          </w:p>
        </w:tc>
        <w:tc>
          <w:tcPr>
            <w:tcW w:w="1512" w:type="dxa"/>
            <w:tcBorders>
              <w:top w:val="single" w:sz="4" w:space="0" w:color="auto"/>
              <w:left w:val="nil"/>
              <w:bottom w:val="single" w:sz="4" w:space="0" w:color="auto"/>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b/>
                <w:bCs/>
                <w:color w:val="000000"/>
                <w:sz w:val="24"/>
                <w:szCs w:val="24"/>
                <w:lang w:val="en-US"/>
              </w:rPr>
            </w:pPr>
            <w:r w:rsidRPr="006B72F4">
              <w:rPr>
                <w:rFonts w:ascii="Georgia" w:eastAsia="Times New Roman" w:hAnsi="Georgia" w:cs="Arial"/>
                <w:b/>
                <w:bCs/>
                <w:color w:val="000000"/>
                <w:sz w:val="24"/>
                <w:szCs w:val="24"/>
                <w:lang w:val="en-US"/>
              </w:rPr>
              <w:t>FDR</w:t>
            </w:r>
          </w:p>
        </w:tc>
        <w:tc>
          <w:tcPr>
            <w:tcW w:w="2268" w:type="dxa"/>
            <w:tcBorders>
              <w:top w:val="single" w:sz="4" w:space="0" w:color="auto"/>
              <w:left w:val="nil"/>
              <w:bottom w:val="single" w:sz="4" w:space="0" w:color="auto"/>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b/>
                <w:bCs/>
                <w:color w:val="000000"/>
                <w:sz w:val="24"/>
                <w:szCs w:val="24"/>
                <w:lang w:val="en-US"/>
              </w:rPr>
            </w:pPr>
            <w:r w:rsidRPr="006B72F4">
              <w:rPr>
                <w:rFonts w:ascii="Georgia" w:eastAsia="Times New Roman" w:hAnsi="Georgia" w:cs="Arial"/>
                <w:b/>
                <w:bCs/>
                <w:color w:val="000000"/>
                <w:sz w:val="24"/>
                <w:szCs w:val="24"/>
                <w:lang w:val="en-US"/>
              </w:rPr>
              <w:t>Fold change</w:t>
            </w:r>
          </w:p>
        </w:tc>
      </w:tr>
      <w:tr w:rsidR="00C8359B" w:rsidRPr="006B72F4" w:rsidTr="00A442FC">
        <w:trPr>
          <w:trHeight w:val="288"/>
        </w:trPr>
        <w:tc>
          <w:tcPr>
            <w:tcW w:w="2929" w:type="dxa"/>
            <w:tcBorders>
              <w:top w:val="nil"/>
              <w:left w:val="nil"/>
              <w:bottom w:val="nil"/>
              <w:right w:val="nil"/>
            </w:tcBorders>
            <w:shd w:val="clear" w:color="auto" w:fill="auto"/>
            <w:noWrap/>
            <w:vAlign w:val="bottom"/>
            <w:hideMark/>
          </w:tcPr>
          <w:p w:rsidR="00C8359B" w:rsidRPr="006B72F4" w:rsidRDefault="00C8359B" w:rsidP="00A442FC">
            <w:pPr>
              <w:spacing w:after="0" w:line="240" w:lineRule="auto"/>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Sarcosine</w:t>
            </w:r>
          </w:p>
        </w:tc>
        <w:tc>
          <w:tcPr>
            <w:tcW w:w="2363"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6.67E-08</w:t>
            </w:r>
          </w:p>
        </w:tc>
        <w:tc>
          <w:tcPr>
            <w:tcW w:w="1512"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6.45E-07</w:t>
            </w:r>
          </w:p>
        </w:tc>
        <w:tc>
          <w:tcPr>
            <w:tcW w:w="2268"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5.6</w:t>
            </w:r>
          </w:p>
        </w:tc>
      </w:tr>
      <w:tr w:rsidR="00C8359B" w:rsidRPr="006B72F4" w:rsidTr="00A442FC">
        <w:trPr>
          <w:trHeight w:val="288"/>
        </w:trPr>
        <w:tc>
          <w:tcPr>
            <w:tcW w:w="2929" w:type="dxa"/>
            <w:tcBorders>
              <w:top w:val="nil"/>
              <w:left w:val="nil"/>
              <w:bottom w:val="nil"/>
              <w:right w:val="nil"/>
            </w:tcBorders>
            <w:shd w:val="clear" w:color="auto" w:fill="auto"/>
            <w:noWrap/>
            <w:vAlign w:val="bottom"/>
            <w:hideMark/>
          </w:tcPr>
          <w:p w:rsidR="00C8359B" w:rsidRPr="006B72F4" w:rsidRDefault="00C8359B" w:rsidP="00A442FC">
            <w:pPr>
              <w:spacing w:after="0" w:line="240" w:lineRule="auto"/>
              <w:rPr>
                <w:rFonts w:ascii="Georgia" w:eastAsia="Times New Roman" w:hAnsi="Georgia" w:cs="Arial"/>
                <w:color w:val="000000"/>
                <w:sz w:val="24"/>
                <w:szCs w:val="24"/>
                <w:lang w:val="en-US"/>
              </w:rPr>
            </w:pPr>
            <w:proofErr w:type="spellStart"/>
            <w:r w:rsidRPr="006B72F4">
              <w:rPr>
                <w:rFonts w:ascii="Georgia" w:eastAsia="Times New Roman" w:hAnsi="Georgia" w:cs="Arial"/>
                <w:color w:val="000000"/>
                <w:sz w:val="24"/>
                <w:szCs w:val="24"/>
                <w:lang w:val="en-US"/>
              </w:rPr>
              <w:t>Homocitrulline</w:t>
            </w:r>
            <w:proofErr w:type="spellEnd"/>
          </w:p>
        </w:tc>
        <w:tc>
          <w:tcPr>
            <w:tcW w:w="2363"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2.65E-06</w:t>
            </w:r>
          </w:p>
        </w:tc>
        <w:tc>
          <w:tcPr>
            <w:tcW w:w="1512"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1.92E-05</w:t>
            </w:r>
          </w:p>
        </w:tc>
        <w:tc>
          <w:tcPr>
            <w:tcW w:w="2268"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5.5</w:t>
            </w:r>
          </w:p>
        </w:tc>
      </w:tr>
      <w:tr w:rsidR="00C8359B" w:rsidRPr="006B72F4" w:rsidTr="00A442FC">
        <w:trPr>
          <w:trHeight w:val="288"/>
        </w:trPr>
        <w:tc>
          <w:tcPr>
            <w:tcW w:w="2929" w:type="dxa"/>
            <w:tcBorders>
              <w:top w:val="nil"/>
              <w:left w:val="nil"/>
              <w:bottom w:val="nil"/>
              <w:right w:val="nil"/>
            </w:tcBorders>
            <w:shd w:val="clear" w:color="auto" w:fill="auto"/>
            <w:noWrap/>
            <w:vAlign w:val="bottom"/>
            <w:hideMark/>
          </w:tcPr>
          <w:p w:rsidR="00C8359B" w:rsidRPr="006B72F4" w:rsidRDefault="00C8359B" w:rsidP="00A442FC">
            <w:pPr>
              <w:spacing w:after="0" w:line="240" w:lineRule="auto"/>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L-Alpha-aminobutyric acid</w:t>
            </w:r>
          </w:p>
        </w:tc>
        <w:tc>
          <w:tcPr>
            <w:tcW w:w="2363"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5.71E-10</w:t>
            </w:r>
          </w:p>
        </w:tc>
        <w:tc>
          <w:tcPr>
            <w:tcW w:w="1512"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1.10E-08</w:t>
            </w:r>
          </w:p>
        </w:tc>
        <w:tc>
          <w:tcPr>
            <w:tcW w:w="2268"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5.0</w:t>
            </w:r>
          </w:p>
        </w:tc>
      </w:tr>
      <w:tr w:rsidR="00C8359B" w:rsidRPr="006B72F4" w:rsidTr="00A442FC">
        <w:trPr>
          <w:trHeight w:val="288"/>
        </w:trPr>
        <w:tc>
          <w:tcPr>
            <w:tcW w:w="2929" w:type="dxa"/>
            <w:tcBorders>
              <w:top w:val="nil"/>
              <w:left w:val="nil"/>
              <w:bottom w:val="nil"/>
              <w:right w:val="nil"/>
            </w:tcBorders>
            <w:shd w:val="clear" w:color="auto" w:fill="auto"/>
            <w:noWrap/>
            <w:vAlign w:val="bottom"/>
            <w:hideMark/>
          </w:tcPr>
          <w:p w:rsidR="00C8359B" w:rsidRPr="006B72F4" w:rsidRDefault="00C8359B" w:rsidP="00A442FC">
            <w:pPr>
              <w:spacing w:after="0" w:line="240" w:lineRule="auto"/>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L-Methionine</w:t>
            </w:r>
          </w:p>
        </w:tc>
        <w:tc>
          <w:tcPr>
            <w:tcW w:w="2363"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5.60E-09</w:t>
            </w:r>
          </w:p>
        </w:tc>
        <w:tc>
          <w:tcPr>
            <w:tcW w:w="1512"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7.39E-08</w:t>
            </w:r>
          </w:p>
        </w:tc>
        <w:tc>
          <w:tcPr>
            <w:tcW w:w="2268"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2.8</w:t>
            </w:r>
          </w:p>
        </w:tc>
      </w:tr>
      <w:tr w:rsidR="00C8359B" w:rsidRPr="006B72F4" w:rsidTr="00A442FC">
        <w:trPr>
          <w:trHeight w:val="288"/>
        </w:trPr>
        <w:tc>
          <w:tcPr>
            <w:tcW w:w="2929" w:type="dxa"/>
            <w:tcBorders>
              <w:top w:val="nil"/>
              <w:left w:val="nil"/>
              <w:bottom w:val="nil"/>
              <w:right w:val="nil"/>
            </w:tcBorders>
            <w:shd w:val="clear" w:color="auto" w:fill="auto"/>
            <w:noWrap/>
            <w:vAlign w:val="bottom"/>
            <w:hideMark/>
          </w:tcPr>
          <w:p w:rsidR="00C8359B" w:rsidRPr="006B72F4" w:rsidRDefault="00C8359B" w:rsidP="00A442FC">
            <w:pPr>
              <w:spacing w:after="0" w:line="240" w:lineRule="auto"/>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S-</w:t>
            </w:r>
            <w:proofErr w:type="spellStart"/>
            <w:r w:rsidRPr="006B72F4">
              <w:rPr>
                <w:rFonts w:ascii="Georgia" w:eastAsia="Times New Roman" w:hAnsi="Georgia" w:cs="Arial"/>
                <w:color w:val="000000"/>
                <w:sz w:val="24"/>
                <w:szCs w:val="24"/>
                <w:lang w:val="en-US"/>
              </w:rPr>
              <w:t>Methylcysteine</w:t>
            </w:r>
            <w:proofErr w:type="spellEnd"/>
          </w:p>
        </w:tc>
        <w:tc>
          <w:tcPr>
            <w:tcW w:w="2363"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2.57E-11</w:t>
            </w:r>
          </w:p>
        </w:tc>
        <w:tc>
          <w:tcPr>
            <w:tcW w:w="1512"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1.49E-09</w:t>
            </w:r>
          </w:p>
        </w:tc>
        <w:tc>
          <w:tcPr>
            <w:tcW w:w="2268"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2.6</w:t>
            </w:r>
          </w:p>
        </w:tc>
      </w:tr>
      <w:tr w:rsidR="00C8359B" w:rsidRPr="006B72F4" w:rsidTr="00A442FC">
        <w:trPr>
          <w:trHeight w:val="288"/>
        </w:trPr>
        <w:tc>
          <w:tcPr>
            <w:tcW w:w="2929" w:type="dxa"/>
            <w:tcBorders>
              <w:top w:val="nil"/>
              <w:left w:val="nil"/>
              <w:bottom w:val="nil"/>
              <w:right w:val="nil"/>
            </w:tcBorders>
            <w:shd w:val="clear" w:color="auto" w:fill="auto"/>
            <w:noWrap/>
            <w:vAlign w:val="bottom"/>
            <w:hideMark/>
          </w:tcPr>
          <w:p w:rsidR="00C8359B" w:rsidRPr="006B72F4" w:rsidRDefault="00C8359B" w:rsidP="00A442FC">
            <w:pPr>
              <w:spacing w:after="0" w:line="240" w:lineRule="auto"/>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O-Acetyl-L-serine</w:t>
            </w:r>
          </w:p>
        </w:tc>
        <w:tc>
          <w:tcPr>
            <w:tcW w:w="2363"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6.37E-09</w:t>
            </w:r>
          </w:p>
        </w:tc>
        <w:tc>
          <w:tcPr>
            <w:tcW w:w="1512"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7.39E-08</w:t>
            </w:r>
          </w:p>
        </w:tc>
        <w:tc>
          <w:tcPr>
            <w:tcW w:w="2268"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2.3</w:t>
            </w:r>
          </w:p>
        </w:tc>
      </w:tr>
      <w:tr w:rsidR="00C8359B" w:rsidRPr="006B72F4" w:rsidTr="00A442FC">
        <w:trPr>
          <w:trHeight w:val="288"/>
        </w:trPr>
        <w:tc>
          <w:tcPr>
            <w:tcW w:w="2929" w:type="dxa"/>
            <w:tcBorders>
              <w:top w:val="nil"/>
              <w:left w:val="nil"/>
              <w:bottom w:val="nil"/>
              <w:right w:val="nil"/>
            </w:tcBorders>
            <w:shd w:val="clear" w:color="auto" w:fill="auto"/>
            <w:noWrap/>
            <w:vAlign w:val="bottom"/>
            <w:hideMark/>
          </w:tcPr>
          <w:p w:rsidR="00C8359B" w:rsidRPr="006B72F4" w:rsidRDefault="00C8359B" w:rsidP="00A442FC">
            <w:pPr>
              <w:spacing w:after="0" w:line="240" w:lineRule="auto"/>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L-Valine</w:t>
            </w:r>
          </w:p>
        </w:tc>
        <w:tc>
          <w:tcPr>
            <w:tcW w:w="2363"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1.30E-10</w:t>
            </w:r>
          </w:p>
        </w:tc>
        <w:tc>
          <w:tcPr>
            <w:tcW w:w="1512"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3.78E-09</w:t>
            </w:r>
          </w:p>
        </w:tc>
        <w:tc>
          <w:tcPr>
            <w:tcW w:w="2268"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2.1</w:t>
            </w:r>
          </w:p>
        </w:tc>
      </w:tr>
      <w:tr w:rsidR="00C8359B" w:rsidRPr="006B72F4" w:rsidTr="00A442FC">
        <w:trPr>
          <w:trHeight w:val="288"/>
        </w:trPr>
        <w:tc>
          <w:tcPr>
            <w:tcW w:w="2929" w:type="dxa"/>
            <w:tcBorders>
              <w:top w:val="nil"/>
              <w:left w:val="nil"/>
              <w:bottom w:val="nil"/>
              <w:right w:val="nil"/>
            </w:tcBorders>
            <w:shd w:val="clear" w:color="auto" w:fill="auto"/>
            <w:noWrap/>
            <w:vAlign w:val="bottom"/>
            <w:hideMark/>
          </w:tcPr>
          <w:p w:rsidR="00C8359B" w:rsidRPr="006B72F4" w:rsidRDefault="00C8359B" w:rsidP="00A442FC">
            <w:pPr>
              <w:spacing w:after="0" w:line="240" w:lineRule="auto"/>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L-Methionine sulfoxide</w:t>
            </w:r>
          </w:p>
        </w:tc>
        <w:tc>
          <w:tcPr>
            <w:tcW w:w="2363"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1.30E-06</w:t>
            </w:r>
          </w:p>
        </w:tc>
        <w:tc>
          <w:tcPr>
            <w:tcW w:w="1512"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1.07E-05</w:t>
            </w:r>
          </w:p>
        </w:tc>
        <w:tc>
          <w:tcPr>
            <w:tcW w:w="2268" w:type="dxa"/>
            <w:tcBorders>
              <w:top w:val="nil"/>
              <w:left w:val="nil"/>
              <w:bottom w:val="nil"/>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2.1</w:t>
            </w:r>
          </w:p>
        </w:tc>
      </w:tr>
      <w:tr w:rsidR="00C8359B" w:rsidRPr="006B72F4" w:rsidTr="00A442FC">
        <w:trPr>
          <w:trHeight w:val="288"/>
        </w:trPr>
        <w:tc>
          <w:tcPr>
            <w:tcW w:w="2929" w:type="dxa"/>
            <w:tcBorders>
              <w:top w:val="nil"/>
              <w:left w:val="nil"/>
              <w:bottom w:val="single" w:sz="4" w:space="0" w:color="auto"/>
              <w:right w:val="nil"/>
            </w:tcBorders>
            <w:shd w:val="clear" w:color="auto" w:fill="auto"/>
            <w:noWrap/>
            <w:vAlign w:val="bottom"/>
            <w:hideMark/>
          </w:tcPr>
          <w:p w:rsidR="00C8359B" w:rsidRPr="006B72F4" w:rsidRDefault="00C8359B" w:rsidP="00A442FC">
            <w:pPr>
              <w:spacing w:after="0" w:line="240" w:lineRule="auto"/>
              <w:rPr>
                <w:rFonts w:ascii="Georgia" w:eastAsia="Times New Roman" w:hAnsi="Georgia" w:cs="Arial"/>
                <w:color w:val="000000"/>
                <w:sz w:val="24"/>
                <w:szCs w:val="24"/>
                <w:vertAlign w:val="superscript"/>
                <w:lang w:val="en-US"/>
              </w:rPr>
            </w:pPr>
            <w:r w:rsidRPr="006B72F4">
              <w:rPr>
                <w:rFonts w:ascii="Georgia" w:eastAsia="Times New Roman" w:hAnsi="Georgia" w:cs="Arial"/>
                <w:color w:val="000000"/>
                <w:sz w:val="24"/>
                <w:szCs w:val="24"/>
                <w:lang w:val="en-US"/>
              </w:rPr>
              <w:t>Taurine</w:t>
            </w:r>
          </w:p>
        </w:tc>
        <w:tc>
          <w:tcPr>
            <w:tcW w:w="2363" w:type="dxa"/>
            <w:tcBorders>
              <w:top w:val="nil"/>
              <w:left w:val="nil"/>
              <w:bottom w:val="single" w:sz="4" w:space="0" w:color="auto"/>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0.0011426</w:t>
            </w:r>
          </w:p>
        </w:tc>
        <w:tc>
          <w:tcPr>
            <w:tcW w:w="1512" w:type="dxa"/>
            <w:tcBorders>
              <w:top w:val="nil"/>
              <w:left w:val="nil"/>
              <w:bottom w:val="single" w:sz="4" w:space="0" w:color="auto"/>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0.0047336</w:t>
            </w:r>
          </w:p>
        </w:tc>
        <w:tc>
          <w:tcPr>
            <w:tcW w:w="2268" w:type="dxa"/>
            <w:tcBorders>
              <w:top w:val="nil"/>
              <w:left w:val="nil"/>
              <w:bottom w:val="single" w:sz="4" w:space="0" w:color="auto"/>
              <w:right w:val="nil"/>
            </w:tcBorders>
            <w:shd w:val="clear" w:color="auto" w:fill="auto"/>
            <w:noWrap/>
            <w:vAlign w:val="center"/>
            <w:hideMark/>
          </w:tcPr>
          <w:p w:rsidR="00C8359B" w:rsidRPr="006B72F4" w:rsidRDefault="00C8359B" w:rsidP="00A442FC">
            <w:pPr>
              <w:spacing w:after="0" w:line="240" w:lineRule="auto"/>
              <w:jc w:val="center"/>
              <w:rPr>
                <w:rFonts w:ascii="Georgia" w:eastAsia="Times New Roman" w:hAnsi="Georgia" w:cs="Arial"/>
                <w:color w:val="000000"/>
                <w:sz w:val="24"/>
                <w:szCs w:val="24"/>
                <w:lang w:val="en-US"/>
              </w:rPr>
            </w:pPr>
            <w:r w:rsidRPr="006B72F4">
              <w:rPr>
                <w:rFonts w:ascii="Georgia" w:eastAsia="Times New Roman" w:hAnsi="Georgia" w:cs="Arial"/>
                <w:color w:val="000000"/>
                <w:sz w:val="24"/>
                <w:szCs w:val="24"/>
                <w:lang w:val="en-US"/>
              </w:rPr>
              <w:t>1.6</w:t>
            </w:r>
          </w:p>
        </w:tc>
      </w:tr>
    </w:tbl>
    <w:p w:rsidR="00B92AC9" w:rsidRPr="00E91257" w:rsidRDefault="00B92AC9" w:rsidP="001A25E2">
      <w:pPr>
        <w:jc w:val="both"/>
        <w:rPr>
          <w:rFonts w:ascii="Georgia" w:hAnsi="Georgia" w:cs="Arial"/>
          <w:sz w:val="20"/>
          <w:szCs w:val="20"/>
          <w:lang w:val="en-US"/>
        </w:rPr>
      </w:pPr>
    </w:p>
    <w:sectPr w:rsidR="00B92AC9" w:rsidRPr="00E912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403"/>
    <w:rsid w:val="0000566B"/>
    <w:rsid w:val="00075ECF"/>
    <w:rsid w:val="000E0CE5"/>
    <w:rsid w:val="00176462"/>
    <w:rsid w:val="001A25E2"/>
    <w:rsid w:val="001D5FAC"/>
    <w:rsid w:val="00361153"/>
    <w:rsid w:val="004367F3"/>
    <w:rsid w:val="004555E6"/>
    <w:rsid w:val="00560019"/>
    <w:rsid w:val="005B0D82"/>
    <w:rsid w:val="006111C9"/>
    <w:rsid w:val="00785352"/>
    <w:rsid w:val="007977D1"/>
    <w:rsid w:val="007C32D5"/>
    <w:rsid w:val="007E6403"/>
    <w:rsid w:val="008342F2"/>
    <w:rsid w:val="00A0388C"/>
    <w:rsid w:val="00AB49FD"/>
    <w:rsid w:val="00B81946"/>
    <w:rsid w:val="00B92AC9"/>
    <w:rsid w:val="00C23E08"/>
    <w:rsid w:val="00C8359B"/>
    <w:rsid w:val="00DD0C81"/>
    <w:rsid w:val="00E6385B"/>
    <w:rsid w:val="00E90913"/>
    <w:rsid w:val="00E91257"/>
    <w:rsid w:val="00F61A6F"/>
    <w:rsid w:val="00F82EE6"/>
    <w:rsid w:val="00FC5234"/>
    <w:rsid w:val="00FF0B98"/>
    <w:rsid w:val="00FF7E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6D52B"/>
  <w15:chartTrackingRefBased/>
  <w15:docId w15:val="{70B9E428-59C2-482A-A054-88D3E0FC9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17"/>
        <w:szCs w:val="22"/>
        <w:lang w:val="en-GB" w:eastAsia="en-US" w:bidi="ar-SA"/>
      </w:rPr>
    </w:rPrDefault>
    <w:pPrDefault>
      <w:pPr>
        <w:spacing w:after="200" w:line="30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4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64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6403"/>
    <w:rPr>
      <w:rFonts w:ascii="Segoe UI" w:hAnsi="Segoe UI" w:cs="Segoe UI"/>
      <w:sz w:val="18"/>
      <w:szCs w:val="18"/>
    </w:rPr>
  </w:style>
  <w:style w:type="table" w:customStyle="1" w:styleId="TableGrid12">
    <w:name w:val="Table Grid12"/>
    <w:basedOn w:val="TableNormal"/>
    <w:uiPriority w:val="59"/>
    <w:rsid w:val="001A25E2"/>
    <w:pPr>
      <w:spacing w:after="0" w:line="240" w:lineRule="auto"/>
    </w:pPr>
    <w:rPr>
      <w:rFonts w:eastAsia="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53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mailto:soumya.kar@wur.nl" TargetMode="Externa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Wageningen University and Research</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 Soumya</dc:creator>
  <cp:keywords/>
  <dc:description/>
  <cp:lastModifiedBy>Kar, Soumya</cp:lastModifiedBy>
  <cp:revision>3</cp:revision>
  <dcterms:created xsi:type="dcterms:W3CDTF">2021-06-24T08:28:00Z</dcterms:created>
  <dcterms:modified xsi:type="dcterms:W3CDTF">2021-06-24T08:32:00Z</dcterms:modified>
</cp:coreProperties>
</file>