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65D46" w14:textId="77777777" w:rsidR="00BA12EF" w:rsidRPr="00783C1A" w:rsidRDefault="00BA12EF" w:rsidP="00981CA0">
      <w:pPr>
        <w:spacing w:line="480" w:lineRule="auto"/>
        <w:jc w:val="center"/>
        <w:rPr>
          <w:rFonts w:ascii="Arial" w:hAnsi="Arial"/>
          <w:b/>
          <w:bCs/>
          <w:lang w:val="en-GB"/>
        </w:rPr>
      </w:pPr>
      <w:r w:rsidRPr="00783C1A">
        <w:rPr>
          <w:rFonts w:ascii="Arial" w:hAnsi="Arial"/>
          <w:b/>
          <w:bCs/>
          <w:lang w:val="en-GB"/>
        </w:rPr>
        <w:t>Supporting Information</w:t>
      </w:r>
    </w:p>
    <w:p w14:paraId="5465158E" w14:textId="77777777" w:rsidR="00BA12EF" w:rsidRPr="00783C1A" w:rsidRDefault="00BA12EF" w:rsidP="003364BF">
      <w:pPr>
        <w:spacing w:line="240" w:lineRule="auto"/>
        <w:jc w:val="center"/>
        <w:rPr>
          <w:rFonts w:ascii="Arial" w:hAnsi="Arial"/>
          <w:sz w:val="28"/>
          <w:szCs w:val="28"/>
          <w:lang w:val="en-GB"/>
        </w:rPr>
      </w:pPr>
      <w:r w:rsidRPr="00783C1A">
        <w:rPr>
          <w:rFonts w:ascii="Arial" w:hAnsi="Arial"/>
          <w:sz w:val="28"/>
          <w:szCs w:val="28"/>
          <w:lang w:val="en-GB"/>
        </w:rPr>
        <w:t>Insula reactivity mediates subjective isolation stress in alexithymia</w:t>
      </w:r>
    </w:p>
    <w:p w14:paraId="44F8BB3B" w14:textId="77777777" w:rsidR="00BA12EF" w:rsidRPr="00783C1A" w:rsidRDefault="00BA12EF" w:rsidP="00374845">
      <w:pPr>
        <w:pStyle w:val="Authors"/>
        <w:spacing w:before="0" w:after="0"/>
        <w:rPr>
          <w:rFonts w:ascii="Arial" w:hAnsi="Arial" w:cs="Arial"/>
          <w:sz w:val="22"/>
          <w:szCs w:val="22"/>
        </w:rPr>
      </w:pPr>
    </w:p>
    <w:p w14:paraId="1533ADB0" w14:textId="77777777" w:rsidR="00BA12EF" w:rsidRPr="00783C1A" w:rsidRDefault="00BA12EF" w:rsidP="00981CA0">
      <w:pPr>
        <w:spacing w:after="0" w:line="240" w:lineRule="auto"/>
        <w:jc w:val="center"/>
        <w:rPr>
          <w:rFonts w:ascii="Arial" w:hAnsi="Arial"/>
          <w:sz w:val="20"/>
          <w:szCs w:val="20"/>
        </w:rPr>
      </w:pPr>
      <w:r w:rsidRPr="00783C1A">
        <w:rPr>
          <w:rFonts w:ascii="Arial" w:hAnsi="Arial"/>
          <w:sz w:val="20"/>
          <w:szCs w:val="20"/>
        </w:rPr>
        <w:t>Mitjan Morr</w:t>
      </w:r>
      <w:proofErr w:type="gramStart"/>
      <w:r w:rsidRPr="00783C1A">
        <w:rPr>
          <w:rFonts w:ascii="Arial" w:hAnsi="Arial"/>
          <w:sz w:val="20"/>
          <w:szCs w:val="20"/>
          <w:vertAlign w:val="superscript"/>
        </w:rPr>
        <w:t>1,*</w:t>
      </w:r>
      <w:proofErr w:type="gramEnd"/>
      <w:r w:rsidRPr="00783C1A">
        <w:rPr>
          <w:rFonts w:ascii="Arial" w:hAnsi="Arial"/>
          <w:sz w:val="20"/>
          <w:szCs w:val="20"/>
          <w:vertAlign w:val="superscript"/>
        </w:rPr>
        <w:t>,#</w:t>
      </w:r>
      <w:r w:rsidRPr="00783C1A">
        <w:rPr>
          <w:rFonts w:ascii="Arial" w:hAnsi="Arial"/>
          <w:sz w:val="20"/>
          <w:szCs w:val="20"/>
        </w:rPr>
        <w:t>, Jana Lieberz</w:t>
      </w:r>
      <w:r w:rsidRPr="00783C1A">
        <w:rPr>
          <w:rFonts w:ascii="Arial" w:hAnsi="Arial"/>
          <w:sz w:val="20"/>
          <w:szCs w:val="20"/>
          <w:vertAlign w:val="superscript"/>
        </w:rPr>
        <w:t>1,#</w:t>
      </w:r>
      <w:r w:rsidRPr="00783C1A">
        <w:rPr>
          <w:rFonts w:ascii="Arial" w:hAnsi="Arial"/>
          <w:sz w:val="20"/>
          <w:szCs w:val="20"/>
        </w:rPr>
        <w:t>, Michael Dobbelstein</w:t>
      </w:r>
      <w:r w:rsidRPr="00783C1A">
        <w:rPr>
          <w:rFonts w:ascii="Arial" w:hAnsi="Arial"/>
          <w:sz w:val="20"/>
          <w:szCs w:val="20"/>
          <w:vertAlign w:val="superscript"/>
        </w:rPr>
        <w:t>1</w:t>
      </w:r>
      <w:r w:rsidRPr="00783C1A">
        <w:rPr>
          <w:rFonts w:ascii="Arial" w:hAnsi="Arial"/>
          <w:sz w:val="20"/>
          <w:szCs w:val="20"/>
        </w:rPr>
        <w:t>, Alexandra Philipsen</w:t>
      </w:r>
      <w:r w:rsidRPr="00783C1A">
        <w:rPr>
          <w:rFonts w:ascii="Arial" w:eastAsia="Times New Roman" w:hAnsi="Arial"/>
          <w:sz w:val="20"/>
          <w:szCs w:val="20"/>
          <w:vertAlign w:val="superscript"/>
        </w:rPr>
        <w:t>2</w:t>
      </w:r>
      <w:r w:rsidRPr="00783C1A">
        <w:rPr>
          <w:rFonts w:ascii="Arial" w:hAnsi="Arial"/>
          <w:sz w:val="20"/>
          <w:szCs w:val="20"/>
        </w:rPr>
        <w:t xml:space="preserve">, </w:t>
      </w:r>
    </w:p>
    <w:p w14:paraId="7A9AF7F3" w14:textId="77777777" w:rsidR="00BA12EF" w:rsidRPr="00783C1A" w:rsidRDefault="00BA12EF" w:rsidP="00981CA0">
      <w:pPr>
        <w:spacing w:after="0" w:line="240" w:lineRule="auto"/>
        <w:jc w:val="center"/>
        <w:rPr>
          <w:rFonts w:ascii="Arial" w:hAnsi="Arial"/>
          <w:sz w:val="20"/>
          <w:szCs w:val="20"/>
          <w:lang w:val="en-US"/>
        </w:rPr>
      </w:pPr>
      <w:r w:rsidRPr="00783C1A">
        <w:rPr>
          <w:rFonts w:ascii="Arial" w:hAnsi="Arial"/>
          <w:sz w:val="20"/>
          <w:szCs w:val="20"/>
          <w:lang w:val="en-US"/>
        </w:rPr>
        <w:t>René Hurlemann</w:t>
      </w:r>
      <w:r w:rsidRPr="00783C1A">
        <w:rPr>
          <w:rFonts w:ascii="Arial" w:hAnsi="Arial"/>
          <w:sz w:val="20"/>
          <w:szCs w:val="20"/>
          <w:vertAlign w:val="superscript"/>
          <w:lang w:val="en-US"/>
        </w:rPr>
        <w:t>3,4</w:t>
      </w:r>
      <w:r w:rsidRPr="00783C1A">
        <w:rPr>
          <w:rFonts w:ascii="Arial" w:hAnsi="Arial"/>
          <w:sz w:val="20"/>
          <w:szCs w:val="20"/>
          <w:lang w:val="en-US"/>
        </w:rPr>
        <w:t>, Dirk Scheele</w:t>
      </w:r>
      <w:r w:rsidRPr="00783C1A">
        <w:rPr>
          <w:rFonts w:ascii="Arial" w:hAnsi="Arial"/>
          <w:sz w:val="20"/>
          <w:szCs w:val="20"/>
          <w:vertAlign w:val="superscript"/>
          <w:lang w:val="en-US"/>
        </w:rPr>
        <w:t>1,</w:t>
      </w:r>
      <w:proofErr w:type="gramStart"/>
      <w:r w:rsidRPr="00783C1A">
        <w:rPr>
          <w:rFonts w:ascii="Arial" w:hAnsi="Arial"/>
          <w:sz w:val="20"/>
          <w:szCs w:val="20"/>
          <w:vertAlign w:val="superscript"/>
          <w:lang w:val="en-US"/>
        </w:rPr>
        <w:t>3,*</w:t>
      </w:r>
      <w:proofErr w:type="gramEnd"/>
    </w:p>
    <w:p w14:paraId="26271C44" w14:textId="77777777" w:rsidR="00BA12EF" w:rsidRPr="00783C1A" w:rsidRDefault="00BA12EF" w:rsidP="00981CA0">
      <w:pPr>
        <w:spacing w:line="240" w:lineRule="auto"/>
        <w:rPr>
          <w:rFonts w:ascii="Arial" w:hAnsi="Arial"/>
          <w:b/>
          <w:lang w:val="en-US"/>
        </w:rPr>
      </w:pPr>
    </w:p>
    <w:p w14:paraId="45742143" w14:textId="77777777" w:rsidR="00BA12EF" w:rsidRPr="00783C1A" w:rsidRDefault="00BA12EF" w:rsidP="00981CA0">
      <w:pPr>
        <w:spacing w:after="0" w:line="240" w:lineRule="auto"/>
        <w:rPr>
          <w:rFonts w:ascii="Arial" w:hAnsi="Arial"/>
          <w:i/>
          <w:sz w:val="20"/>
          <w:szCs w:val="20"/>
          <w:lang w:val="en-GB"/>
        </w:rPr>
      </w:pPr>
      <w:r w:rsidRPr="00783C1A">
        <w:rPr>
          <w:rFonts w:ascii="Arial" w:hAnsi="Arial"/>
          <w:sz w:val="20"/>
          <w:szCs w:val="20"/>
          <w:lang w:val="en-GB"/>
        </w:rPr>
        <w:t>*</w:t>
      </w:r>
      <w:r w:rsidRPr="00783C1A">
        <w:rPr>
          <w:rFonts w:ascii="Arial" w:hAnsi="Arial"/>
          <w:i/>
          <w:sz w:val="20"/>
          <w:szCs w:val="20"/>
          <w:vertAlign w:val="superscript"/>
          <w:lang w:val="en-GB"/>
        </w:rPr>
        <w:t xml:space="preserve"> </w:t>
      </w:r>
      <w:r w:rsidRPr="00783C1A">
        <w:rPr>
          <w:rFonts w:ascii="Arial" w:hAnsi="Arial"/>
          <w:i/>
          <w:sz w:val="20"/>
          <w:szCs w:val="20"/>
          <w:lang w:val="en-GB"/>
        </w:rPr>
        <w:t xml:space="preserve">Corresponding authors: </w:t>
      </w:r>
      <w:bookmarkStart w:id="0" w:name="_GoBack"/>
      <w:bookmarkEnd w:id="0"/>
    </w:p>
    <w:p w14:paraId="132CE8E6" w14:textId="77777777" w:rsidR="00BA12EF" w:rsidRPr="00783C1A" w:rsidRDefault="00BA12EF" w:rsidP="00981CA0">
      <w:pPr>
        <w:spacing w:after="0" w:line="240" w:lineRule="auto"/>
        <w:rPr>
          <w:rFonts w:ascii="Arial" w:hAnsi="Arial"/>
          <w:i/>
          <w:sz w:val="20"/>
          <w:szCs w:val="20"/>
          <w:lang w:val="en-GB"/>
        </w:rPr>
      </w:pPr>
    </w:p>
    <w:p w14:paraId="3CEF8610"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Mitjan Morr</w:t>
      </w:r>
    </w:p>
    <w:p w14:paraId="4BF6EABB"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Division of Medical Psychology</w:t>
      </w:r>
    </w:p>
    <w:p w14:paraId="5A97D662"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 xml:space="preserve">University Hospital Bonn </w:t>
      </w:r>
    </w:p>
    <w:p w14:paraId="0E084E43" w14:textId="77777777" w:rsidR="00BA12EF" w:rsidRPr="00783C1A" w:rsidRDefault="00BA12EF" w:rsidP="00981CA0">
      <w:pPr>
        <w:spacing w:after="0" w:line="240" w:lineRule="auto"/>
        <w:rPr>
          <w:rFonts w:ascii="Arial" w:hAnsi="Arial"/>
          <w:sz w:val="20"/>
          <w:szCs w:val="20"/>
          <w:lang w:val="en-GB"/>
        </w:rPr>
      </w:pPr>
      <w:r w:rsidRPr="00783C1A">
        <w:rPr>
          <w:rFonts w:ascii="Arial" w:hAnsi="Arial"/>
          <w:sz w:val="20"/>
          <w:szCs w:val="20"/>
          <w:lang w:val="en-GB"/>
        </w:rPr>
        <w:t>Venusberg-Campus 1</w:t>
      </w:r>
    </w:p>
    <w:p w14:paraId="6FAF1FF4" w14:textId="77777777" w:rsidR="00BA12EF" w:rsidRPr="00783C1A" w:rsidRDefault="00BA12EF" w:rsidP="00981CA0">
      <w:pPr>
        <w:spacing w:after="0" w:line="240" w:lineRule="auto"/>
        <w:rPr>
          <w:rFonts w:ascii="Arial" w:hAnsi="Arial"/>
          <w:sz w:val="20"/>
          <w:szCs w:val="20"/>
          <w:lang w:val="en-GB"/>
        </w:rPr>
      </w:pPr>
      <w:r w:rsidRPr="00783C1A">
        <w:rPr>
          <w:rFonts w:ascii="Arial" w:hAnsi="Arial"/>
          <w:sz w:val="20"/>
          <w:szCs w:val="20"/>
          <w:lang w:val="en-GB"/>
        </w:rPr>
        <w:t>53127 Bonn, Germany</w:t>
      </w:r>
    </w:p>
    <w:p w14:paraId="2C69B5A6"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Phone: +49 (0)228-287 19578</w:t>
      </w:r>
    </w:p>
    <w:p w14:paraId="6E6A6B42"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Fax: +49 (0)228 287 19125</w:t>
      </w:r>
    </w:p>
    <w:p w14:paraId="03A1A789"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E-mail:</w:t>
      </w:r>
      <w:r w:rsidRPr="00783C1A">
        <w:rPr>
          <w:rFonts w:ascii="Arial" w:hAnsi="Arial"/>
          <w:sz w:val="20"/>
          <w:szCs w:val="20"/>
          <w:lang w:val="en-US"/>
        </w:rPr>
        <w:tab/>
      </w:r>
      <w:r w:rsidRPr="00783C1A">
        <w:rPr>
          <w:rFonts w:ascii="Arial" w:hAnsi="Arial"/>
          <w:sz w:val="20"/>
          <w:szCs w:val="20"/>
          <w:lang w:val="en-GB"/>
        </w:rPr>
        <w:t>Mitjan.Morr@ukbonn.de</w:t>
      </w:r>
    </w:p>
    <w:p w14:paraId="6BA4DD40" w14:textId="77777777" w:rsidR="00BA12EF" w:rsidRPr="00783C1A" w:rsidRDefault="00BA12EF" w:rsidP="00981CA0">
      <w:pPr>
        <w:spacing w:after="0"/>
        <w:rPr>
          <w:rFonts w:ascii="Arial" w:hAnsi="Arial"/>
          <w:sz w:val="20"/>
          <w:szCs w:val="20"/>
          <w:lang w:val="en-US"/>
        </w:rPr>
      </w:pPr>
    </w:p>
    <w:p w14:paraId="2EC8E014" w14:textId="77777777" w:rsidR="00BA12EF" w:rsidRPr="00783C1A" w:rsidRDefault="00BA12EF" w:rsidP="00981CA0">
      <w:pPr>
        <w:spacing w:after="0" w:line="240" w:lineRule="auto"/>
        <w:rPr>
          <w:rFonts w:ascii="Arial" w:hAnsi="Arial"/>
          <w:i/>
          <w:sz w:val="20"/>
          <w:szCs w:val="20"/>
          <w:vertAlign w:val="superscript"/>
          <w:lang w:val="en-US"/>
        </w:rPr>
      </w:pPr>
    </w:p>
    <w:p w14:paraId="6B49349B"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Dirk Scheele, Ph.D.</w:t>
      </w:r>
    </w:p>
    <w:p w14:paraId="72741A3D" w14:textId="77777777" w:rsidR="00BA12EF" w:rsidRPr="00783C1A" w:rsidRDefault="00BA12EF" w:rsidP="00981CA0">
      <w:pPr>
        <w:spacing w:after="0"/>
        <w:rPr>
          <w:rFonts w:ascii="Arial" w:hAnsi="Arial"/>
          <w:sz w:val="20"/>
          <w:szCs w:val="20"/>
          <w:lang w:val="en-US"/>
        </w:rPr>
      </w:pPr>
      <w:r w:rsidRPr="00783C1A">
        <w:rPr>
          <w:rFonts w:ascii="Arial" w:hAnsi="Arial"/>
          <w:sz w:val="20"/>
          <w:szCs w:val="20"/>
          <w:lang w:val="en-US"/>
        </w:rPr>
        <w:t>Department of Psychiatry</w:t>
      </w:r>
      <w:r w:rsidRPr="00783C1A">
        <w:rPr>
          <w:rFonts w:ascii="Arial" w:hAnsi="Arial"/>
          <w:sz w:val="20"/>
          <w:szCs w:val="20"/>
          <w:lang w:val="en-US"/>
        </w:rPr>
        <w:br/>
        <w:t>University of Oldenburg</w:t>
      </w:r>
      <w:r w:rsidRPr="00783C1A">
        <w:rPr>
          <w:rFonts w:ascii="Arial" w:hAnsi="Arial"/>
          <w:sz w:val="20"/>
          <w:szCs w:val="20"/>
          <w:lang w:val="en-US"/>
        </w:rPr>
        <w:br/>
        <w:t>Hermann-Ehlers-Str. 7</w:t>
      </w:r>
      <w:r w:rsidRPr="00783C1A">
        <w:rPr>
          <w:rFonts w:ascii="Arial" w:hAnsi="Arial"/>
          <w:sz w:val="20"/>
          <w:szCs w:val="20"/>
          <w:lang w:val="en-US"/>
        </w:rPr>
        <w:br/>
        <w:t xml:space="preserve">26160 Bad </w:t>
      </w:r>
      <w:proofErr w:type="spellStart"/>
      <w:r w:rsidRPr="00783C1A">
        <w:rPr>
          <w:rFonts w:ascii="Arial" w:hAnsi="Arial"/>
          <w:sz w:val="20"/>
          <w:szCs w:val="20"/>
          <w:lang w:val="en-US"/>
        </w:rPr>
        <w:t>Zwischenahn</w:t>
      </w:r>
      <w:proofErr w:type="spellEnd"/>
      <w:r w:rsidRPr="00783C1A">
        <w:rPr>
          <w:rFonts w:ascii="Arial" w:hAnsi="Arial"/>
          <w:sz w:val="20"/>
          <w:szCs w:val="20"/>
          <w:lang w:val="en-US"/>
        </w:rPr>
        <w:t>, Germany</w:t>
      </w:r>
      <w:r w:rsidRPr="00783C1A">
        <w:rPr>
          <w:rFonts w:ascii="Arial" w:hAnsi="Arial"/>
          <w:sz w:val="20"/>
          <w:szCs w:val="20"/>
          <w:lang w:val="en-US"/>
        </w:rPr>
        <w:br/>
        <w:t>+49-(0)441-9615-1504</w:t>
      </w:r>
    </w:p>
    <w:p w14:paraId="6B1F80C8" w14:textId="77777777" w:rsidR="00BA12EF" w:rsidRPr="00783C1A" w:rsidRDefault="00BA12EF" w:rsidP="00981CA0">
      <w:pPr>
        <w:spacing w:after="0"/>
        <w:rPr>
          <w:rFonts w:ascii="Arial" w:hAnsi="Arial"/>
          <w:b/>
          <w:bCs/>
          <w:lang w:val="en-GB"/>
        </w:rPr>
      </w:pPr>
      <w:r w:rsidRPr="00783C1A">
        <w:rPr>
          <w:rFonts w:ascii="Arial" w:hAnsi="Arial"/>
          <w:sz w:val="20"/>
          <w:szCs w:val="20"/>
          <w:lang w:val="en-US"/>
        </w:rPr>
        <w:t>E-mail:</w:t>
      </w:r>
      <w:r w:rsidRPr="00783C1A">
        <w:rPr>
          <w:rFonts w:ascii="Arial" w:hAnsi="Arial"/>
          <w:sz w:val="20"/>
          <w:szCs w:val="20"/>
          <w:lang w:val="en-US"/>
        </w:rPr>
        <w:tab/>
        <w:t>Dirk-Scheele@gmx.de</w:t>
      </w:r>
    </w:p>
    <w:p w14:paraId="329C64C7" w14:textId="77777777" w:rsidR="00BA12EF" w:rsidRPr="00783C1A" w:rsidRDefault="00BA12EF" w:rsidP="00981CA0">
      <w:pPr>
        <w:spacing w:line="480" w:lineRule="auto"/>
        <w:rPr>
          <w:rFonts w:ascii="Arial" w:hAnsi="Arial"/>
          <w:b/>
          <w:bCs/>
          <w:lang w:val="en-GB"/>
        </w:rPr>
      </w:pPr>
    </w:p>
    <w:p w14:paraId="34D30454" w14:textId="77777777" w:rsidR="00BA12EF" w:rsidRPr="00783C1A" w:rsidRDefault="00BA12EF" w:rsidP="00981CA0">
      <w:pPr>
        <w:rPr>
          <w:rFonts w:ascii="Arial" w:hAnsi="Arial"/>
          <w:b/>
          <w:sz w:val="20"/>
          <w:szCs w:val="20"/>
          <w:lang w:val="en-US"/>
        </w:rPr>
      </w:pPr>
      <w:r w:rsidRPr="00783C1A">
        <w:rPr>
          <w:rFonts w:ascii="Arial" w:hAnsi="Arial"/>
          <w:b/>
          <w:sz w:val="20"/>
          <w:lang w:val="en-US"/>
        </w:rPr>
        <w:t>This PDF file includes:</w:t>
      </w:r>
    </w:p>
    <w:p w14:paraId="1E59E2C9" w14:textId="77777777" w:rsidR="00BA12EF" w:rsidRPr="00783C1A" w:rsidRDefault="00BA12EF" w:rsidP="00981CA0">
      <w:pPr>
        <w:rPr>
          <w:rFonts w:ascii="Arial" w:hAnsi="Arial"/>
          <w:sz w:val="20"/>
          <w:lang w:val="en-US"/>
        </w:rPr>
      </w:pPr>
    </w:p>
    <w:p w14:paraId="795DEB71" w14:textId="77777777" w:rsidR="00BA12EF" w:rsidRPr="00783C1A" w:rsidRDefault="00BA12EF" w:rsidP="00981CA0">
      <w:pPr>
        <w:ind w:left="720"/>
        <w:rPr>
          <w:rFonts w:ascii="Arial" w:hAnsi="Arial"/>
          <w:sz w:val="20"/>
          <w:lang w:val="en-US"/>
        </w:rPr>
      </w:pPr>
      <w:r w:rsidRPr="00783C1A">
        <w:rPr>
          <w:rFonts w:ascii="Arial" w:hAnsi="Arial"/>
          <w:sz w:val="20"/>
          <w:lang w:val="en-US"/>
        </w:rPr>
        <w:t>Supplementary Results</w:t>
      </w:r>
    </w:p>
    <w:p w14:paraId="231E579F" w14:textId="77777777" w:rsidR="00BA12EF" w:rsidRPr="00783C1A" w:rsidRDefault="00BA12EF" w:rsidP="00981CA0">
      <w:pPr>
        <w:ind w:left="720"/>
        <w:rPr>
          <w:rFonts w:ascii="Arial" w:hAnsi="Arial"/>
          <w:sz w:val="20"/>
          <w:lang w:val="en-US"/>
        </w:rPr>
      </w:pPr>
      <w:r w:rsidRPr="00783C1A">
        <w:rPr>
          <w:rFonts w:ascii="Arial" w:hAnsi="Arial"/>
          <w:sz w:val="20"/>
          <w:lang w:val="en-US"/>
        </w:rPr>
        <w:t>Tables S1 to S4</w:t>
      </w:r>
    </w:p>
    <w:p w14:paraId="5E14351E" w14:textId="77777777" w:rsidR="00BA12EF" w:rsidRPr="00783C1A" w:rsidRDefault="00BA12EF" w:rsidP="00981CA0">
      <w:pPr>
        <w:spacing w:line="480" w:lineRule="auto"/>
        <w:rPr>
          <w:rFonts w:ascii="Arial" w:hAnsi="Arial"/>
          <w:b/>
          <w:bCs/>
          <w:lang w:val="en-US"/>
        </w:rPr>
      </w:pPr>
    </w:p>
    <w:p w14:paraId="4846AF3E" w14:textId="77777777" w:rsidR="00BA12EF" w:rsidRPr="00783C1A" w:rsidRDefault="00BA12EF" w:rsidP="00981CA0">
      <w:pPr>
        <w:spacing w:line="480" w:lineRule="auto"/>
        <w:rPr>
          <w:rFonts w:ascii="Arial" w:hAnsi="Arial"/>
          <w:b/>
          <w:bCs/>
          <w:lang w:val="en-US"/>
        </w:rPr>
      </w:pPr>
      <w:r w:rsidRPr="00783C1A">
        <w:rPr>
          <w:rFonts w:ascii="Arial" w:hAnsi="Arial"/>
          <w:b/>
          <w:bCs/>
          <w:lang w:val="en-US"/>
        </w:rPr>
        <w:br w:type="page"/>
      </w:r>
    </w:p>
    <w:p w14:paraId="5ABDB437" w14:textId="77777777" w:rsidR="00BA12EF" w:rsidRPr="00783C1A" w:rsidRDefault="00BA12EF" w:rsidP="00981CA0">
      <w:pPr>
        <w:spacing w:line="480" w:lineRule="auto"/>
        <w:rPr>
          <w:rFonts w:ascii="Arial" w:hAnsi="Arial"/>
          <w:b/>
          <w:bCs/>
          <w:lang w:val="en-US"/>
        </w:rPr>
      </w:pPr>
      <w:r w:rsidRPr="00783C1A">
        <w:rPr>
          <w:rFonts w:ascii="Arial" w:hAnsi="Arial"/>
          <w:b/>
          <w:bCs/>
          <w:lang w:val="en-US"/>
        </w:rPr>
        <w:lastRenderedPageBreak/>
        <w:t>Supplementary Methods</w:t>
      </w:r>
    </w:p>
    <w:p w14:paraId="3AB781E4" w14:textId="77777777" w:rsidR="00BA12EF" w:rsidRPr="00783C1A" w:rsidRDefault="00BA12EF" w:rsidP="00CE0CCB">
      <w:pPr>
        <w:spacing w:line="480" w:lineRule="auto"/>
        <w:rPr>
          <w:rFonts w:ascii="Arial" w:hAnsi="Arial"/>
          <w:b/>
          <w:bCs/>
          <w:lang w:val="en-US"/>
        </w:rPr>
      </w:pPr>
      <w:r w:rsidRPr="00783C1A">
        <w:rPr>
          <w:rFonts w:ascii="Arial" w:hAnsi="Arial"/>
          <w:b/>
          <w:bCs/>
          <w:lang w:val="en-US"/>
        </w:rPr>
        <w:t>Detailed description of questionnaires</w:t>
      </w:r>
    </w:p>
    <w:p w14:paraId="2CFECE7D" w14:textId="24A07B3C" w:rsidR="00BA12EF" w:rsidRPr="00783C1A" w:rsidRDefault="00BA12EF" w:rsidP="00CE0CCB">
      <w:pPr>
        <w:spacing w:after="0" w:line="480" w:lineRule="auto"/>
        <w:ind w:right="-1"/>
        <w:jc w:val="both"/>
        <w:rPr>
          <w:rFonts w:ascii="Arial" w:hAnsi="Arial"/>
          <w:lang w:val="en-US"/>
        </w:rPr>
      </w:pPr>
      <w:r w:rsidRPr="00783C1A">
        <w:rPr>
          <w:rFonts w:ascii="Arial" w:hAnsi="Arial"/>
          <w:lang w:val="en-US"/>
        </w:rPr>
        <w:t xml:space="preserve">The UCLA Loneliness Scale (UCLA LS) </w:t>
      </w:r>
      <w:r w:rsidRPr="00783C1A">
        <w:rPr>
          <w:rFonts w:ascii="Arial" w:hAnsi="Arial"/>
          <w:bCs/>
          <w:noProof/>
          <w:vertAlign w:val="superscript"/>
          <w:lang w:val="en-US"/>
        </w:rPr>
        <w:t>1</w:t>
      </w:r>
      <w:r w:rsidRPr="00783C1A">
        <w:rPr>
          <w:rFonts w:ascii="Arial" w:hAnsi="Arial"/>
          <w:lang w:val="en-US"/>
        </w:rPr>
        <w:t xml:space="preserve">, the Toronto Alexithymia Scale (TAS) </w:t>
      </w:r>
      <w:r w:rsidRPr="00783C1A">
        <w:rPr>
          <w:rFonts w:ascii="Arial" w:hAnsi="Arial"/>
          <w:noProof/>
          <w:vertAlign w:val="superscript"/>
          <w:lang w:val="en-US"/>
        </w:rPr>
        <w:t>2</w:t>
      </w:r>
      <w:r w:rsidRPr="00783C1A">
        <w:rPr>
          <w:rFonts w:ascii="Arial" w:hAnsi="Arial"/>
          <w:lang w:val="en-US"/>
        </w:rPr>
        <w:t xml:space="preserve"> and the Perceived Stress Scale (PSS-10) </w:t>
      </w:r>
      <w:r w:rsidRPr="00783C1A">
        <w:rPr>
          <w:rFonts w:ascii="Arial" w:hAnsi="Arial"/>
          <w:bCs/>
          <w:noProof/>
          <w:vertAlign w:val="superscript"/>
          <w:lang w:val="en-US"/>
        </w:rPr>
        <w:t>3</w:t>
      </w:r>
      <w:r w:rsidRPr="00783C1A">
        <w:rPr>
          <w:rFonts w:ascii="Arial" w:hAnsi="Arial"/>
          <w:lang w:val="en-US"/>
        </w:rPr>
        <w:t xml:space="preserve"> were used for our main analyses. The UCLA LS is a widely used tool to measure loneliness in adolescents and adults. The questionnaire consists of 20 items with 10 positive and 10 negative framed statements. Subjects can respond on a scale from 1 “Never” to 4 “Often” and negative statements (which assess the opposite of loneliness) are recoded before calculating a sum score. The UCLA LS does not ask explicitly about loneliness to reduce social desirability. The validity and reliability are well established in different samples and languages </w:t>
      </w:r>
      <w:r w:rsidRPr="00783C1A">
        <w:rPr>
          <w:rFonts w:ascii="Arial" w:hAnsi="Arial"/>
          <w:noProof/>
          <w:vertAlign w:val="superscript"/>
          <w:lang w:val="en-US"/>
        </w:rPr>
        <w:t>4-7</w:t>
      </w:r>
      <w:r w:rsidRPr="00783C1A">
        <w:rPr>
          <w:rFonts w:ascii="Arial" w:hAnsi="Arial"/>
          <w:lang w:val="en-US"/>
        </w:rPr>
        <w:t xml:space="preserve">. We observed moderate to excellent re-test reliabilities in our sample (all </w:t>
      </w:r>
      <w:proofErr w:type="spellStart"/>
      <w:r w:rsidRPr="00783C1A">
        <w:rPr>
          <w:rFonts w:ascii="Arial" w:hAnsi="Arial"/>
          <w:i/>
          <w:iCs/>
          <w:lang w:val="en-US"/>
        </w:rPr>
        <w:t>p</w:t>
      </w:r>
      <w:r w:rsidRPr="00783C1A">
        <w:rPr>
          <w:rFonts w:ascii="Arial" w:hAnsi="Arial"/>
          <w:lang w:val="en-US"/>
        </w:rPr>
        <w:t>s</w:t>
      </w:r>
      <w:proofErr w:type="spellEnd"/>
      <w:r w:rsidRPr="00783C1A">
        <w:rPr>
          <w:rFonts w:ascii="Arial" w:hAnsi="Arial"/>
          <w:lang w:val="en-US"/>
        </w:rPr>
        <w:t xml:space="preserve"> &lt; 0.01; all </w:t>
      </w:r>
      <w:proofErr w:type="spellStart"/>
      <w:r w:rsidRPr="00783C1A">
        <w:rPr>
          <w:rFonts w:ascii="Arial" w:hAnsi="Arial"/>
          <w:i/>
          <w:iCs/>
          <w:lang w:val="en-US"/>
        </w:rPr>
        <w:t>r</w:t>
      </w:r>
      <w:r w:rsidRPr="00783C1A">
        <w:rPr>
          <w:rFonts w:ascii="Arial" w:hAnsi="Arial"/>
          <w:lang w:val="en-US"/>
        </w:rPr>
        <w:t>s</w:t>
      </w:r>
      <w:proofErr w:type="spellEnd"/>
      <w:r w:rsidRPr="00783C1A">
        <w:rPr>
          <w:rFonts w:ascii="Arial" w:hAnsi="Arial"/>
          <w:lang w:val="en-US"/>
        </w:rPr>
        <w:t xml:space="preserve"> &gt; 0.63). Furthermore, we found adequate internal consistencies (Cronbach’s α between 0.72 and 0.83). </w:t>
      </w:r>
    </w:p>
    <w:p w14:paraId="46444FE6" w14:textId="77777777" w:rsidR="00BA12EF" w:rsidRPr="00783C1A" w:rsidRDefault="00BA12EF" w:rsidP="00CE0CCB">
      <w:pPr>
        <w:spacing w:after="0" w:line="480" w:lineRule="auto"/>
        <w:ind w:right="-1"/>
        <w:jc w:val="both"/>
        <w:rPr>
          <w:rFonts w:ascii="Arial" w:hAnsi="Arial"/>
          <w:b/>
          <w:bCs/>
          <w:lang w:val="en-US"/>
        </w:rPr>
      </w:pPr>
    </w:p>
    <w:p w14:paraId="45BA1720" w14:textId="2D6FBF32" w:rsidR="00BA12EF" w:rsidRPr="00783C1A" w:rsidRDefault="00BA12EF" w:rsidP="00CE0CCB">
      <w:pPr>
        <w:spacing w:after="0" w:line="480" w:lineRule="auto"/>
        <w:ind w:right="-1"/>
        <w:jc w:val="both"/>
        <w:rPr>
          <w:rFonts w:ascii="Arial" w:hAnsi="Arial"/>
          <w:lang w:val="en-US"/>
        </w:rPr>
      </w:pPr>
      <w:r w:rsidRPr="00783C1A">
        <w:rPr>
          <w:rFonts w:ascii="Arial" w:hAnsi="Arial"/>
          <w:lang w:val="en-US"/>
        </w:rPr>
        <w:t xml:space="preserve">The Toronto Alexithymia Scale (TAS) is a 20-item self-report scale measuring </w:t>
      </w:r>
      <w:proofErr w:type="spellStart"/>
      <w:r w:rsidRPr="00783C1A">
        <w:rPr>
          <w:rFonts w:ascii="Arial" w:hAnsi="Arial"/>
          <w:lang w:val="en-US"/>
        </w:rPr>
        <w:t>alexithymic</w:t>
      </w:r>
      <w:proofErr w:type="spellEnd"/>
      <w:r w:rsidRPr="00783C1A">
        <w:rPr>
          <w:rFonts w:ascii="Arial" w:hAnsi="Arial"/>
          <w:lang w:val="en-US"/>
        </w:rPr>
        <w:t xml:space="preserve"> traits. </w:t>
      </w:r>
      <w:r w:rsidR="00D249A0" w:rsidRPr="00783C1A">
        <w:rPr>
          <w:rFonts w:ascii="Arial" w:hAnsi="Arial"/>
          <w:lang w:val="en-US"/>
        </w:rPr>
        <w:t xml:space="preserve">In total, </w:t>
      </w:r>
      <w:r w:rsidRPr="00783C1A">
        <w:rPr>
          <w:rFonts w:ascii="Arial" w:hAnsi="Arial"/>
          <w:lang w:val="en-US"/>
        </w:rPr>
        <w:t xml:space="preserve">5 items were recoded before calculating </w:t>
      </w:r>
      <w:r w:rsidR="00D249A0" w:rsidRPr="00783C1A">
        <w:rPr>
          <w:rFonts w:ascii="Arial" w:hAnsi="Arial"/>
          <w:lang w:val="en-US"/>
        </w:rPr>
        <w:t xml:space="preserve">sum </w:t>
      </w:r>
      <w:r w:rsidRPr="00783C1A">
        <w:rPr>
          <w:rFonts w:ascii="Arial" w:hAnsi="Arial"/>
          <w:lang w:val="en-US"/>
        </w:rPr>
        <w:t xml:space="preserve">scores. The TAS consists of three subscales: difficulties describing feelings (DDF), difficulties identifying emotions (DIF) and externally orientated thinking (EOT). Responses are given on a 5-point scale </w:t>
      </w:r>
      <w:r w:rsidR="00D249A0" w:rsidRPr="00783C1A">
        <w:rPr>
          <w:rFonts w:ascii="Arial" w:hAnsi="Arial"/>
          <w:lang w:val="en-US"/>
        </w:rPr>
        <w:t>ranging</w:t>
      </w:r>
      <w:r w:rsidRPr="00783C1A">
        <w:rPr>
          <w:rFonts w:ascii="Arial" w:hAnsi="Arial"/>
          <w:lang w:val="en-US"/>
        </w:rPr>
        <w:t xml:space="preserve"> from 1 “strongly disagree” to 5 “strongly agree” with higher ratings indicating higher alexithymia. Reliability and validity for this questionnaire are well established </w:t>
      </w:r>
      <w:r w:rsidRPr="00783C1A">
        <w:rPr>
          <w:rFonts w:ascii="Arial" w:hAnsi="Arial"/>
          <w:noProof/>
          <w:vertAlign w:val="superscript"/>
          <w:lang w:val="en-US"/>
        </w:rPr>
        <w:t>8-10</w:t>
      </w:r>
      <w:r w:rsidRPr="00783C1A">
        <w:rPr>
          <w:rFonts w:ascii="Arial" w:hAnsi="Arial"/>
          <w:lang w:val="en-US"/>
        </w:rPr>
        <w:t>.</w:t>
      </w:r>
      <w:r w:rsidR="00A36670" w:rsidRPr="00783C1A">
        <w:rPr>
          <w:rFonts w:ascii="Arial" w:hAnsi="Arial"/>
          <w:lang w:val="en-US"/>
        </w:rPr>
        <w:t xml:space="preserve"> </w:t>
      </w:r>
      <w:r w:rsidRPr="00783C1A">
        <w:rPr>
          <w:rFonts w:ascii="Arial" w:hAnsi="Arial"/>
          <w:lang w:val="en-US"/>
        </w:rPr>
        <w:t>We observed a strong correlation between TAS scores at T1 and T7 (</w:t>
      </w:r>
      <w:proofErr w:type="gramStart"/>
      <w:r w:rsidRPr="00783C1A">
        <w:rPr>
          <w:rFonts w:ascii="Arial" w:hAnsi="Arial"/>
          <w:i/>
          <w:iCs/>
          <w:lang w:val="en-US"/>
        </w:rPr>
        <w:t>r</w:t>
      </w:r>
      <w:r w:rsidRPr="00783C1A">
        <w:rPr>
          <w:rFonts w:ascii="Arial" w:hAnsi="Arial"/>
          <w:vertAlign w:val="subscript"/>
          <w:lang w:val="en-US"/>
        </w:rPr>
        <w:t>(</w:t>
      </w:r>
      <w:proofErr w:type="gramEnd"/>
      <w:r w:rsidRPr="00783C1A">
        <w:rPr>
          <w:rFonts w:ascii="Arial" w:hAnsi="Arial"/>
          <w:vertAlign w:val="subscript"/>
          <w:lang w:val="en-US"/>
        </w:rPr>
        <w:t>52)</w:t>
      </w:r>
      <w:r w:rsidRPr="00783C1A">
        <w:rPr>
          <w:rFonts w:ascii="Arial" w:hAnsi="Arial"/>
          <w:lang w:val="en-US"/>
        </w:rPr>
        <w:t xml:space="preserve"> = 0.67, </w:t>
      </w:r>
      <w:r w:rsidRPr="00783C1A">
        <w:rPr>
          <w:rFonts w:ascii="Arial" w:hAnsi="Arial"/>
          <w:i/>
          <w:iCs/>
          <w:lang w:val="en-US"/>
        </w:rPr>
        <w:t>p</w:t>
      </w:r>
      <w:r w:rsidRPr="00783C1A">
        <w:rPr>
          <w:rFonts w:ascii="Arial" w:hAnsi="Arial"/>
          <w:lang w:val="en-US"/>
        </w:rPr>
        <w:t xml:space="preserve"> &lt; 0.01) although TAS scores were significantly increased after six months. Cronbach’s α of 0.80 for the first TAS measurement and 0.82 for the second measurement indicate good internal consistency.</w:t>
      </w:r>
    </w:p>
    <w:p w14:paraId="0F160809" w14:textId="77777777" w:rsidR="00BA12EF" w:rsidRPr="00783C1A" w:rsidRDefault="00BA12EF" w:rsidP="00CE0CCB">
      <w:pPr>
        <w:spacing w:after="0" w:line="480" w:lineRule="auto"/>
        <w:ind w:right="-1"/>
        <w:jc w:val="both"/>
        <w:rPr>
          <w:rFonts w:ascii="Arial" w:hAnsi="Arial"/>
          <w:b/>
          <w:bCs/>
          <w:lang w:val="en-US"/>
        </w:rPr>
      </w:pPr>
    </w:p>
    <w:p w14:paraId="5B3EF9D7" w14:textId="22F655E9" w:rsidR="00BA12EF" w:rsidRPr="00783C1A" w:rsidRDefault="00BA12EF" w:rsidP="00CE0CCB">
      <w:pPr>
        <w:spacing w:after="0" w:line="480" w:lineRule="auto"/>
        <w:ind w:right="-1"/>
        <w:jc w:val="both"/>
        <w:rPr>
          <w:rFonts w:ascii="Arial" w:hAnsi="Arial"/>
          <w:lang w:val="en-US"/>
        </w:rPr>
      </w:pPr>
      <w:r w:rsidRPr="00783C1A">
        <w:rPr>
          <w:rFonts w:ascii="Arial" w:hAnsi="Arial"/>
          <w:lang w:val="en-US"/>
        </w:rPr>
        <w:t xml:space="preserve">Finally, the </w:t>
      </w:r>
      <w:r w:rsidRPr="00783C1A">
        <w:rPr>
          <w:rFonts w:ascii="Arial" w:hAnsi="Arial"/>
          <w:bCs/>
          <w:lang w:val="en-US"/>
        </w:rPr>
        <w:t>Perceived Stress Scale</w:t>
      </w:r>
      <w:r w:rsidRPr="00783C1A">
        <w:rPr>
          <w:rFonts w:ascii="Arial" w:hAnsi="Arial"/>
          <w:lang w:val="en-US"/>
        </w:rPr>
        <w:t xml:space="preserve"> (PSS-10) is a widely used questionnaire to measures global subjective stress. The questionnaire contains 10 short questions to determine stress levels in the last month. Subjects respond on a 5-point scale from 0 “never” to 4 “very often” and </w:t>
      </w:r>
      <w:r w:rsidR="00195D8C" w:rsidRPr="00783C1A">
        <w:rPr>
          <w:rFonts w:ascii="Arial" w:hAnsi="Arial"/>
          <w:lang w:val="en-US"/>
        </w:rPr>
        <w:t xml:space="preserve">4 items have to be recoded before </w:t>
      </w:r>
      <w:r w:rsidRPr="00783C1A">
        <w:rPr>
          <w:rFonts w:ascii="Arial" w:hAnsi="Arial"/>
          <w:lang w:val="en-US"/>
        </w:rPr>
        <w:t xml:space="preserve">a sum score is calculated. Various studies confirmed </w:t>
      </w:r>
      <w:r w:rsidRPr="00783C1A">
        <w:rPr>
          <w:rFonts w:ascii="Arial" w:hAnsi="Arial"/>
          <w:lang w:val="en-US"/>
        </w:rPr>
        <w:lastRenderedPageBreak/>
        <w:t xml:space="preserve">adequate reliability and validity of the PSS-10 </w:t>
      </w:r>
      <w:r w:rsidRPr="00783C1A">
        <w:rPr>
          <w:rFonts w:ascii="Arial" w:hAnsi="Arial"/>
          <w:noProof/>
          <w:vertAlign w:val="superscript"/>
          <w:lang w:val="en-US"/>
        </w:rPr>
        <w:t>11-13</w:t>
      </w:r>
      <w:r w:rsidRPr="00783C1A">
        <w:rPr>
          <w:rFonts w:ascii="Arial" w:hAnsi="Arial"/>
          <w:lang w:val="en-US"/>
        </w:rPr>
        <w:t xml:space="preserve">. Again, we tested re-test reliability and found significant correlations between all measurement points (all </w:t>
      </w:r>
      <w:proofErr w:type="spellStart"/>
      <w:r w:rsidRPr="00783C1A">
        <w:rPr>
          <w:rFonts w:ascii="Arial" w:hAnsi="Arial"/>
          <w:i/>
          <w:iCs/>
          <w:lang w:val="en-US"/>
        </w:rPr>
        <w:t>p</w:t>
      </w:r>
      <w:r w:rsidRPr="00783C1A">
        <w:rPr>
          <w:rFonts w:ascii="Arial" w:hAnsi="Arial"/>
          <w:lang w:val="en-US"/>
        </w:rPr>
        <w:t>s</w:t>
      </w:r>
      <w:proofErr w:type="spellEnd"/>
      <w:r w:rsidRPr="00783C1A">
        <w:rPr>
          <w:rFonts w:ascii="Arial" w:hAnsi="Arial"/>
          <w:lang w:val="en-US"/>
        </w:rPr>
        <w:t xml:space="preserve"> &lt; 0.01; all </w:t>
      </w:r>
      <w:proofErr w:type="spellStart"/>
      <w:r w:rsidRPr="00783C1A">
        <w:rPr>
          <w:rFonts w:ascii="Arial" w:hAnsi="Arial"/>
          <w:i/>
          <w:iCs/>
          <w:lang w:val="en-US"/>
        </w:rPr>
        <w:t>r</w:t>
      </w:r>
      <w:r w:rsidRPr="00783C1A">
        <w:rPr>
          <w:rFonts w:ascii="Arial" w:hAnsi="Arial"/>
          <w:lang w:val="en-US"/>
        </w:rPr>
        <w:t>s</w:t>
      </w:r>
      <w:proofErr w:type="spellEnd"/>
      <w:r w:rsidRPr="00783C1A">
        <w:rPr>
          <w:rFonts w:ascii="Arial" w:hAnsi="Arial"/>
          <w:lang w:val="en-US"/>
        </w:rPr>
        <w:t xml:space="preserve"> &gt; 0.36) and </w:t>
      </w:r>
      <w:r w:rsidR="00195D8C" w:rsidRPr="00783C1A">
        <w:rPr>
          <w:rFonts w:ascii="Arial" w:hAnsi="Arial"/>
          <w:lang w:val="en-US"/>
        </w:rPr>
        <w:t>good</w:t>
      </w:r>
      <w:r w:rsidRPr="00783C1A">
        <w:rPr>
          <w:rFonts w:ascii="Arial" w:hAnsi="Arial"/>
          <w:lang w:val="en-US"/>
        </w:rPr>
        <w:t xml:space="preserve"> internal consistencies (Cronbach’s α between 0.82 and 0.87).</w:t>
      </w:r>
    </w:p>
    <w:p w14:paraId="1A038C44" w14:textId="77777777" w:rsidR="00BA12EF" w:rsidRPr="00783C1A" w:rsidRDefault="00BA12EF" w:rsidP="00981CA0">
      <w:pPr>
        <w:spacing w:line="480" w:lineRule="auto"/>
        <w:rPr>
          <w:rFonts w:ascii="Arial" w:hAnsi="Arial"/>
          <w:b/>
          <w:bCs/>
          <w:sz w:val="24"/>
          <w:szCs w:val="24"/>
          <w:lang w:val="en-US"/>
        </w:rPr>
      </w:pPr>
    </w:p>
    <w:p w14:paraId="1528DA68" w14:textId="77777777" w:rsidR="00BA12EF" w:rsidRPr="00783C1A" w:rsidRDefault="00BA12EF">
      <w:pPr>
        <w:rPr>
          <w:rFonts w:ascii="Arial" w:hAnsi="Arial"/>
          <w:b/>
          <w:bCs/>
          <w:lang w:val="en-US"/>
        </w:rPr>
      </w:pPr>
      <w:r w:rsidRPr="00783C1A">
        <w:rPr>
          <w:rFonts w:ascii="Arial" w:hAnsi="Arial"/>
          <w:b/>
          <w:bCs/>
          <w:lang w:val="en-US"/>
        </w:rPr>
        <w:br w:type="page"/>
      </w:r>
    </w:p>
    <w:p w14:paraId="5B4F891E" w14:textId="77777777" w:rsidR="00BA12EF" w:rsidRPr="00783C1A" w:rsidRDefault="00BA12EF" w:rsidP="00981CA0">
      <w:pPr>
        <w:spacing w:line="480" w:lineRule="auto"/>
        <w:rPr>
          <w:rFonts w:ascii="Arial" w:hAnsi="Arial"/>
          <w:b/>
          <w:bCs/>
          <w:lang w:val="en-US"/>
        </w:rPr>
      </w:pPr>
      <w:r w:rsidRPr="00783C1A">
        <w:rPr>
          <w:rFonts w:ascii="Arial" w:hAnsi="Arial"/>
          <w:b/>
          <w:bCs/>
          <w:lang w:val="en-US"/>
        </w:rPr>
        <w:lastRenderedPageBreak/>
        <w:t>Supplementary Results</w:t>
      </w:r>
    </w:p>
    <w:p w14:paraId="154C2CBA" w14:textId="77777777" w:rsidR="00BA12EF" w:rsidRPr="00783C1A" w:rsidRDefault="00BA12EF" w:rsidP="00981CA0">
      <w:pPr>
        <w:spacing w:line="480" w:lineRule="auto"/>
        <w:rPr>
          <w:rFonts w:ascii="Arial" w:hAnsi="Arial"/>
          <w:b/>
          <w:bCs/>
          <w:lang w:val="en-US"/>
        </w:rPr>
      </w:pPr>
    </w:p>
    <w:p w14:paraId="265C9378" w14:textId="77777777" w:rsidR="00BA12EF" w:rsidRPr="00783C1A" w:rsidRDefault="00BA12EF" w:rsidP="00981CA0">
      <w:pPr>
        <w:spacing w:line="480" w:lineRule="auto"/>
        <w:rPr>
          <w:rFonts w:ascii="Arial" w:hAnsi="Arial"/>
          <w:b/>
          <w:noProof/>
          <w:lang w:val="en-GB"/>
        </w:rPr>
      </w:pPr>
      <w:r w:rsidRPr="00783C1A">
        <w:rPr>
          <w:rFonts w:ascii="Arial" w:hAnsi="Arial"/>
          <w:b/>
          <w:noProof/>
          <w:lang w:val="en-GB"/>
        </w:rPr>
        <w:t>Comparison of neuropsychological data between first (T1) and second functional magnetic resonance imaging (fMRI) session (T7)</w:t>
      </w:r>
    </w:p>
    <w:p w14:paraId="48922967" w14:textId="77777777" w:rsidR="00BA12EF" w:rsidRPr="00783C1A" w:rsidRDefault="00BA12EF" w:rsidP="00981CA0">
      <w:pPr>
        <w:spacing w:line="480" w:lineRule="auto"/>
        <w:jc w:val="both"/>
        <w:rPr>
          <w:rFonts w:ascii="Arial" w:hAnsi="Arial"/>
          <w:lang w:val="en-US"/>
        </w:rPr>
      </w:pPr>
      <w:r w:rsidRPr="00783C1A">
        <w:rPr>
          <w:rFonts w:ascii="Arial" w:hAnsi="Arial"/>
          <w:lang w:val="en-US"/>
        </w:rPr>
        <w:t>Subjects showed a significant increase in depression symptoms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3.19, </w:t>
      </w:r>
      <w:r w:rsidRPr="00783C1A">
        <w:rPr>
          <w:rFonts w:ascii="Arial" w:hAnsi="Arial"/>
          <w:i/>
          <w:iCs/>
          <w:lang w:val="en-US"/>
        </w:rPr>
        <w:t>p</w:t>
      </w:r>
      <w:r w:rsidRPr="00783C1A">
        <w:rPr>
          <w:rFonts w:ascii="Arial" w:hAnsi="Arial"/>
          <w:lang w:val="en-US"/>
        </w:rPr>
        <w:t xml:space="preserve"> &lt; 0.01, </w:t>
      </w:r>
      <w:r w:rsidRPr="00783C1A">
        <w:rPr>
          <w:rFonts w:ascii="Arial" w:hAnsi="Arial"/>
          <w:i/>
          <w:iCs/>
          <w:lang w:val="en-US"/>
        </w:rPr>
        <w:t>d</w:t>
      </w:r>
      <w:r w:rsidRPr="00783C1A">
        <w:rPr>
          <w:rFonts w:ascii="Arial" w:hAnsi="Arial"/>
          <w:lang w:val="en-US"/>
        </w:rPr>
        <w:t xml:space="preserve"> = 0.53), alexithymia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2.83, </w:t>
      </w:r>
      <w:r w:rsidRPr="00783C1A">
        <w:rPr>
          <w:rFonts w:ascii="Arial" w:hAnsi="Arial"/>
          <w:i/>
          <w:iCs/>
          <w:lang w:val="en-US"/>
        </w:rPr>
        <w:t>p</w:t>
      </w:r>
      <w:r w:rsidRPr="00783C1A">
        <w:rPr>
          <w:rFonts w:ascii="Arial" w:hAnsi="Arial"/>
          <w:lang w:val="en-US"/>
        </w:rPr>
        <w:t xml:space="preserve"> &lt; 0.01, </w:t>
      </w:r>
      <w:r w:rsidRPr="00783C1A">
        <w:rPr>
          <w:rFonts w:ascii="Arial" w:hAnsi="Arial"/>
          <w:i/>
          <w:iCs/>
          <w:lang w:val="en-US"/>
        </w:rPr>
        <w:t>d</w:t>
      </w:r>
      <w:r w:rsidRPr="00783C1A">
        <w:rPr>
          <w:rFonts w:ascii="Arial" w:hAnsi="Arial"/>
          <w:lang w:val="en-US"/>
        </w:rPr>
        <w:t xml:space="preserve"> = 0.32), social interaction anxiety (as measured by both Social Interaction Anxiety Scale: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3.05, </w:t>
      </w:r>
      <w:r w:rsidRPr="00783C1A">
        <w:rPr>
          <w:rFonts w:ascii="Arial" w:hAnsi="Arial"/>
          <w:i/>
          <w:iCs/>
          <w:lang w:val="en-US"/>
        </w:rPr>
        <w:t>p</w:t>
      </w:r>
      <w:r w:rsidRPr="00783C1A">
        <w:rPr>
          <w:rFonts w:ascii="Arial" w:hAnsi="Arial"/>
          <w:lang w:val="en-US"/>
        </w:rPr>
        <w:t xml:space="preserve"> &lt; 0.01, </w:t>
      </w:r>
      <w:r w:rsidRPr="00783C1A">
        <w:rPr>
          <w:rFonts w:ascii="Arial" w:hAnsi="Arial"/>
          <w:i/>
          <w:iCs/>
          <w:lang w:val="en-US"/>
        </w:rPr>
        <w:t>d</w:t>
      </w:r>
      <w:r w:rsidRPr="00783C1A">
        <w:rPr>
          <w:rFonts w:ascii="Arial" w:hAnsi="Arial"/>
          <w:lang w:val="en-US"/>
        </w:rPr>
        <w:t xml:space="preserve"> = 0.26 and Liebowitz Social Anxiety Scale: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2.06, </w:t>
      </w:r>
      <w:r w:rsidRPr="00783C1A">
        <w:rPr>
          <w:rFonts w:ascii="Arial" w:hAnsi="Arial"/>
          <w:i/>
          <w:iCs/>
          <w:lang w:val="en-US"/>
        </w:rPr>
        <w:t>p</w:t>
      </w:r>
      <w:r w:rsidRPr="00783C1A">
        <w:rPr>
          <w:rFonts w:ascii="Arial" w:hAnsi="Arial"/>
          <w:lang w:val="en-US"/>
        </w:rPr>
        <w:t xml:space="preserve"> = 0.05, </w:t>
      </w:r>
      <w:r w:rsidRPr="00783C1A">
        <w:rPr>
          <w:rFonts w:ascii="Arial" w:hAnsi="Arial"/>
          <w:i/>
          <w:iCs/>
          <w:lang w:val="en-US"/>
        </w:rPr>
        <w:t>d</w:t>
      </w:r>
      <w:r w:rsidRPr="00783C1A">
        <w:rPr>
          <w:rFonts w:ascii="Arial" w:hAnsi="Arial"/>
          <w:lang w:val="en-US"/>
        </w:rPr>
        <w:t xml:space="preserve"> = 0.23) and performance anxiety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2.50, </w:t>
      </w:r>
      <w:r w:rsidRPr="00783C1A">
        <w:rPr>
          <w:rFonts w:ascii="Arial" w:hAnsi="Arial"/>
          <w:i/>
          <w:iCs/>
          <w:lang w:val="en-US"/>
        </w:rPr>
        <w:t>p</w:t>
      </w:r>
      <w:r w:rsidRPr="00783C1A">
        <w:rPr>
          <w:rFonts w:ascii="Arial" w:hAnsi="Arial"/>
          <w:lang w:val="en-US"/>
        </w:rPr>
        <w:t xml:space="preserve"> = 0.02, </w:t>
      </w:r>
      <w:r w:rsidRPr="00783C1A">
        <w:rPr>
          <w:rFonts w:ascii="Arial" w:hAnsi="Arial"/>
          <w:i/>
          <w:iCs/>
          <w:lang w:val="en-US"/>
        </w:rPr>
        <w:t>d</w:t>
      </w:r>
      <w:r w:rsidRPr="00783C1A">
        <w:rPr>
          <w:rFonts w:ascii="Arial" w:hAnsi="Arial"/>
          <w:lang w:val="en-US"/>
        </w:rPr>
        <w:t xml:space="preserve"> = 0.25) after their first six months at the university (see </w:t>
      </w:r>
      <w:r w:rsidRPr="00783C1A">
        <w:rPr>
          <w:rFonts w:ascii="Arial" w:hAnsi="Arial"/>
          <w:b/>
          <w:bCs/>
          <w:lang w:val="en-US"/>
        </w:rPr>
        <w:t>Table S2</w:t>
      </w:r>
      <w:r w:rsidRPr="00783C1A">
        <w:rPr>
          <w:rFonts w:ascii="Arial" w:hAnsi="Arial"/>
          <w:lang w:val="en-US"/>
        </w:rPr>
        <w:t>). In contrast, neither loneliness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-0.98, </w:t>
      </w:r>
      <w:r w:rsidRPr="00783C1A">
        <w:rPr>
          <w:rFonts w:ascii="Arial" w:hAnsi="Arial"/>
          <w:i/>
          <w:iCs/>
          <w:lang w:val="en-US"/>
        </w:rPr>
        <w:t>p</w:t>
      </w:r>
      <w:r w:rsidRPr="00783C1A">
        <w:rPr>
          <w:rFonts w:ascii="Arial" w:hAnsi="Arial"/>
          <w:lang w:val="en-US"/>
        </w:rPr>
        <w:t xml:space="preserve"> = 0.33, </w:t>
      </w:r>
      <w:r w:rsidRPr="00783C1A">
        <w:rPr>
          <w:rFonts w:ascii="Arial" w:hAnsi="Arial"/>
          <w:i/>
          <w:iCs/>
          <w:lang w:val="en-US"/>
        </w:rPr>
        <w:t>d</w:t>
      </w:r>
      <w:r w:rsidRPr="00783C1A">
        <w:rPr>
          <w:rFonts w:ascii="Arial" w:hAnsi="Arial"/>
          <w:lang w:val="en-US"/>
        </w:rPr>
        <w:t xml:space="preserve"> = -0.12), general trust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0.75, </w:t>
      </w:r>
      <w:r w:rsidRPr="00783C1A">
        <w:rPr>
          <w:rFonts w:ascii="Arial" w:hAnsi="Arial"/>
          <w:i/>
          <w:iCs/>
          <w:lang w:val="en-US"/>
        </w:rPr>
        <w:t>p</w:t>
      </w:r>
      <w:r w:rsidRPr="00783C1A">
        <w:rPr>
          <w:rFonts w:ascii="Arial" w:hAnsi="Arial"/>
          <w:lang w:val="en-US"/>
        </w:rPr>
        <w:t xml:space="preserve"> = 0.46, </w:t>
      </w:r>
      <w:r w:rsidRPr="00783C1A">
        <w:rPr>
          <w:rFonts w:ascii="Arial" w:hAnsi="Arial"/>
          <w:i/>
          <w:iCs/>
          <w:lang w:val="en-US"/>
        </w:rPr>
        <w:t>d</w:t>
      </w:r>
      <w:r w:rsidRPr="00783C1A">
        <w:rPr>
          <w:rFonts w:ascii="Arial" w:hAnsi="Arial"/>
          <w:lang w:val="en-US"/>
        </w:rPr>
        <w:t xml:space="preserve"> = 0.09) nor perceived social support (</w:t>
      </w:r>
      <w:r w:rsidRPr="00783C1A">
        <w:rPr>
          <w:rFonts w:ascii="Arial" w:hAnsi="Arial"/>
          <w:i/>
          <w:iCs/>
          <w:lang w:val="en-US"/>
        </w:rPr>
        <w:t>t</w:t>
      </w:r>
      <w:r w:rsidRPr="00783C1A">
        <w:rPr>
          <w:rFonts w:ascii="Arial" w:hAnsi="Arial"/>
          <w:vertAlign w:val="subscript"/>
          <w:lang w:val="en-US"/>
        </w:rPr>
        <w:t>(53)</w:t>
      </w:r>
      <w:r w:rsidRPr="00783C1A">
        <w:rPr>
          <w:rFonts w:ascii="Arial" w:hAnsi="Arial"/>
          <w:lang w:val="en-US"/>
        </w:rPr>
        <w:t xml:space="preserve"> = -0.80, </w:t>
      </w:r>
      <w:r w:rsidRPr="00783C1A">
        <w:rPr>
          <w:rFonts w:ascii="Arial" w:hAnsi="Arial"/>
          <w:i/>
          <w:iCs/>
          <w:lang w:val="en-US"/>
        </w:rPr>
        <w:t>p</w:t>
      </w:r>
      <w:r w:rsidRPr="00783C1A">
        <w:rPr>
          <w:rFonts w:ascii="Arial" w:hAnsi="Arial"/>
          <w:lang w:val="en-US"/>
        </w:rPr>
        <w:t xml:space="preserve"> = 0.43, </w:t>
      </w:r>
      <w:r w:rsidRPr="00783C1A">
        <w:rPr>
          <w:rFonts w:ascii="Arial" w:hAnsi="Arial"/>
          <w:i/>
          <w:iCs/>
          <w:lang w:val="en-US"/>
        </w:rPr>
        <w:t>d</w:t>
      </w:r>
      <w:r w:rsidRPr="00783C1A">
        <w:rPr>
          <w:rFonts w:ascii="Arial" w:hAnsi="Arial"/>
          <w:lang w:val="en-US"/>
        </w:rPr>
        <w:t xml:space="preserve"> = -0.10) changed significantly. </w:t>
      </w:r>
    </w:p>
    <w:p w14:paraId="2A4B20D9" w14:textId="77777777" w:rsidR="00BA12EF" w:rsidRPr="00783C1A" w:rsidRDefault="00BA12EF" w:rsidP="00981CA0">
      <w:pPr>
        <w:spacing w:line="480" w:lineRule="auto"/>
        <w:jc w:val="both"/>
        <w:rPr>
          <w:rFonts w:ascii="Arial" w:hAnsi="Arial"/>
          <w:lang w:val="en-US"/>
        </w:rPr>
      </w:pPr>
    </w:p>
    <w:p w14:paraId="1F37E2CD" w14:textId="77777777" w:rsidR="00BA12EF" w:rsidRPr="00783C1A" w:rsidRDefault="00BA12EF" w:rsidP="00981CA0">
      <w:pPr>
        <w:spacing w:line="480" w:lineRule="auto"/>
        <w:jc w:val="both"/>
        <w:rPr>
          <w:rFonts w:ascii="Arial" w:hAnsi="Arial"/>
          <w:b/>
          <w:bCs/>
          <w:lang w:val="en-US"/>
        </w:rPr>
      </w:pPr>
      <w:r w:rsidRPr="00783C1A">
        <w:rPr>
          <w:rFonts w:ascii="Arial" w:hAnsi="Arial"/>
          <w:b/>
          <w:bCs/>
          <w:lang w:val="en-US"/>
        </w:rPr>
        <w:t>Further correlation analyses of neuropsychological data</w:t>
      </w:r>
    </w:p>
    <w:p w14:paraId="3E048E44" w14:textId="6939D1DF" w:rsidR="00BA12EF" w:rsidRPr="00783C1A" w:rsidRDefault="00BA12EF" w:rsidP="00981CA0">
      <w:pPr>
        <w:spacing w:line="480" w:lineRule="auto"/>
        <w:jc w:val="both"/>
        <w:rPr>
          <w:rFonts w:ascii="Arial" w:hAnsi="Arial"/>
          <w:lang w:val="en-US"/>
        </w:rPr>
      </w:pPr>
      <w:r w:rsidRPr="00783C1A">
        <w:rPr>
          <w:rFonts w:ascii="Arial" w:hAnsi="Arial"/>
          <w:lang w:val="en-US"/>
        </w:rPr>
        <w:t xml:space="preserve">Current perceived stress positively correlated with current alexithymia (T1: </w:t>
      </w:r>
      <w:bookmarkStart w:id="1" w:name="_Hlk74582568"/>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0.49, </w:t>
      </w:r>
      <w:r w:rsidRPr="00783C1A">
        <w:rPr>
          <w:rFonts w:ascii="Arial" w:hAnsi="Arial"/>
          <w:i/>
          <w:iCs/>
          <w:lang w:val="en-US"/>
        </w:rPr>
        <w:t>p</w:t>
      </w:r>
      <w:r w:rsidRPr="00783C1A">
        <w:rPr>
          <w:rFonts w:ascii="Arial" w:hAnsi="Arial"/>
          <w:lang w:val="en-US"/>
        </w:rPr>
        <w:t xml:space="preserve"> &lt; 0.01</w:t>
      </w:r>
      <w:bookmarkEnd w:id="1"/>
      <w:r w:rsidRPr="00783C1A">
        <w:rPr>
          <w:rFonts w:ascii="Arial" w:hAnsi="Arial"/>
          <w:lang w:val="en-US"/>
        </w:rPr>
        <w:t xml:space="preserve">; T7: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0.51, </w:t>
      </w:r>
      <w:r w:rsidRPr="00783C1A">
        <w:rPr>
          <w:rFonts w:ascii="Arial" w:hAnsi="Arial"/>
          <w:i/>
          <w:iCs/>
          <w:lang w:val="en-US"/>
        </w:rPr>
        <w:t>p</w:t>
      </w:r>
      <w:r w:rsidRPr="00783C1A">
        <w:rPr>
          <w:rFonts w:ascii="Arial" w:hAnsi="Arial"/>
          <w:lang w:val="en-US"/>
        </w:rPr>
        <w:t xml:space="preserve"> &lt; 0.01), depression symptoms (T1: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0.63, </w:t>
      </w:r>
      <w:r w:rsidRPr="00783C1A">
        <w:rPr>
          <w:rFonts w:ascii="Arial" w:hAnsi="Arial"/>
          <w:i/>
          <w:iCs/>
          <w:lang w:val="en-US"/>
        </w:rPr>
        <w:t>p</w:t>
      </w:r>
      <w:r w:rsidRPr="00783C1A">
        <w:rPr>
          <w:rFonts w:ascii="Arial" w:hAnsi="Arial"/>
          <w:lang w:val="en-US"/>
        </w:rPr>
        <w:t xml:space="preserve"> &lt; 0.01; T7: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0.72, </w:t>
      </w:r>
      <w:r w:rsidRPr="00783C1A">
        <w:rPr>
          <w:rFonts w:ascii="Arial" w:hAnsi="Arial"/>
          <w:i/>
          <w:iCs/>
          <w:lang w:val="en-US"/>
        </w:rPr>
        <w:t>p</w:t>
      </w:r>
      <w:r w:rsidRPr="00783C1A">
        <w:rPr>
          <w:rFonts w:ascii="Arial" w:hAnsi="Arial"/>
          <w:lang w:val="en-US"/>
        </w:rPr>
        <w:t xml:space="preserve"> &lt; 0.01) and social interaction anxiety (T1: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0.42, </w:t>
      </w:r>
      <w:r w:rsidRPr="00783C1A">
        <w:rPr>
          <w:rFonts w:ascii="Arial" w:hAnsi="Arial"/>
          <w:i/>
          <w:iCs/>
          <w:lang w:val="en-US"/>
        </w:rPr>
        <w:t>p</w:t>
      </w:r>
      <w:r w:rsidRPr="00783C1A">
        <w:rPr>
          <w:rFonts w:ascii="Arial" w:hAnsi="Arial"/>
          <w:lang w:val="en-US"/>
        </w:rPr>
        <w:t xml:space="preserve"> &lt; 0.01; T7: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0.50, </w:t>
      </w:r>
      <w:r w:rsidRPr="00783C1A">
        <w:rPr>
          <w:rFonts w:ascii="Arial" w:hAnsi="Arial"/>
          <w:i/>
          <w:iCs/>
          <w:lang w:val="en-US"/>
        </w:rPr>
        <w:t>p</w:t>
      </w:r>
      <w:r w:rsidRPr="00783C1A">
        <w:rPr>
          <w:rFonts w:ascii="Arial" w:hAnsi="Arial"/>
          <w:lang w:val="en-US"/>
        </w:rPr>
        <w:t xml:space="preserve"> &lt; 0.01) at the beginning and end of the observation period. Perceived stress also positively correlated with loneliness ratings at the end of the observation (T1: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0.24, </w:t>
      </w:r>
      <w:r w:rsidRPr="00783C1A">
        <w:rPr>
          <w:rFonts w:ascii="Arial" w:hAnsi="Arial"/>
          <w:i/>
          <w:iCs/>
          <w:lang w:val="en-US"/>
        </w:rPr>
        <w:t>p</w:t>
      </w:r>
      <w:r w:rsidRPr="00783C1A">
        <w:rPr>
          <w:rFonts w:ascii="Arial" w:hAnsi="Arial"/>
          <w:lang w:val="en-US"/>
        </w:rPr>
        <w:t xml:space="preserve"> = 0.08; T7: </w:t>
      </w:r>
      <w:r w:rsidRPr="00783C1A">
        <w:rPr>
          <w:rFonts w:ascii="Arial" w:hAnsi="Arial"/>
          <w:i/>
          <w:iCs/>
          <w:lang w:val="en-US"/>
        </w:rPr>
        <w:t>r</w:t>
      </w:r>
      <w:r w:rsidRPr="00783C1A">
        <w:rPr>
          <w:rFonts w:ascii="Arial" w:hAnsi="Arial"/>
          <w:vertAlign w:val="subscript"/>
          <w:lang w:val="en-US"/>
        </w:rPr>
        <w:t>(52)</w:t>
      </w:r>
      <w:r w:rsidRPr="00783C1A">
        <w:rPr>
          <w:rFonts w:ascii="Arial" w:hAnsi="Arial"/>
          <w:lang w:val="en-US"/>
        </w:rPr>
        <w:t xml:space="preserve"> = 0.44, </w:t>
      </w:r>
      <w:r w:rsidRPr="00783C1A">
        <w:rPr>
          <w:rFonts w:ascii="Arial" w:hAnsi="Arial"/>
          <w:i/>
          <w:iCs/>
          <w:lang w:val="en-US"/>
        </w:rPr>
        <w:t>p</w:t>
      </w:r>
      <w:r w:rsidRPr="00783C1A">
        <w:rPr>
          <w:rFonts w:ascii="Arial" w:hAnsi="Arial"/>
          <w:lang w:val="en-US"/>
        </w:rPr>
        <w:t xml:space="preserve"> &lt; 0.01). In contrast, perceived stress did not correlate with social network size (T1: </w:t>
      </w:r>
      <w:proofErr w:type="gramStart"/>
      <w:r w:rsidRPr="00783C1A">
        <w:rPr>
          <w:rFonts w:ascii="Arial" w:hAnsi="Arial"/>
          <w:i/>
          <w:lang w:val="en-US"/>
        </w:rPr>
        <w:t>r</w:t>
      </w:r>
      <w:r w:rsidRPr="00783C1A">
        <w:rPr>
          <w:rFonts w:ascii="Arial" w:hAnsi="Arial"/>
          <w:vertAlign w:val="subscript"/>
          <w:lang w:val="en-US"/>
        </w:rPr>
        <w:t>(</w:t>
      </w:r>
      <w:proofErr w:type="gramEnd"/>
      <w:r w:rsidRPr="00783C1A">
        <w:rPr>
          <w:rFonts w:ascii="Arial" w:hAnsi="Arial"/>
          <w:vertAlign w:val="subscript"/>
          <w:lang w:val="en-US"/>
        </w:rPr>
        <w:t>52)</w:t>
      </w:r>
      <w:r w:rsidRPr="00783C1A">
        <w:rPr>
          <w:rFonts w:ascii="Arial" w:hAnsi="Arial"/>
          <w:lang w:val="en-US"/>
        </w:rPr>
        <w:t xml:space="preserve"> = -0.06, </w:t>
      </w:r>
      <w:r w:rsidRPr="00783C1A">
        <w:rPr>
          <w:rFonts w:ascii="Arial" w:hAnsi="Arial"/>
          <w:i/>
          <w:lang w:val="en-US"/>
        </w:rPr>
        <w:t>p</w:t>
      </w:r>
      <w:r w:rsidRPr="00783C1A">
        <w:rPr>
          <w:rFonts w:ascii="Arial" w:hAnsi="Arial"/>
          <w:lang w:val="en-US"/>
        </w:rPr>
        <w:t xml:space="preserve"> = 0.68; T7: </w:t>
      </w:r>
      <w:r w:rsidRPr="00783C1A">
        <w:rPr>
          <w:rFonts w:ascii="Arial" w:hAnsi="Arial"/>
          <w:i/>
          <w:lang w:val="en-US"/>
        </w:rPr>
        <w:t>r</w:t>
      </w:r>
      <w:r w:rsidRPr="00783C1A">
        <w:rPr>
          <w:rFonts w:ascii="Arial" w:hAnsi="Arial"/>
          <w:vertAlign w:val="subscript"/>
          <w:lang w:val="en-US"/>
        </w:rPr>
        <w:t>(52)</w:t>
      </w:r>
      <w:r w:rsidRPr="00783C1A">
        <w:rPr>
          <w:rFonts w:ascii="Arial" w:hAnsi="Arial"/>
          <w:lang w:val="en-US"/>
        </w:rPr>
        <w:t xml:space="preserve"> = -0.15, </w:t>
      </w:r>
      <w:r w:rsidRPr="00783C1A">
        <w:rPr>
          <w:rFonts w:ascii="Arial" w:hAnsi="Arial"/>
          <w:i/>
          <w:lang w:val="en-US"/>
        </w:rPr>
        <w:t>p</w:t>
      </w:r>
      <w:r w:rsidRPr="00783C1A">
        <w:rPr>
          <w:rFonts w:ascii="Arial" w:hAnsi="Arial"/>
          <w:lang w:val="en-US"/>
        </w:rPr>
        <w:t xml:space="preserve"> = 0.29) </w:t>
      </w:r>
      <w:r w:rsidR="008843FC" w:rsidRPr="00783C1A">
        <w:rPr>
          <w:rFonts w:ascii="Arial" w:hAnsi="Arial"/>
          <w:lang w:val="en-US"/>
        </w:rPr>
        <w:t xml:space="preserve">or perceived social support (T1: </w:t>
      </w:r>
      <w:r w:rsidR="008843FC" w:rsidRPr="00783C1A">
        <w:rPr>
          <w:rFonts w:ascii="Arial" w:hAnsi="Arial"/>
          <w:i/>
          <w:lang w:val="en-US"/>
        </w:rPr>
        <w:t>r</w:t>
      </w:r>
      <w:r w:rsidR="008843FC" w:rsidRPr="00783C1A">
        <w:rPr>
          <w:rFonts w:ascii="Arial" w:hAnsi="Arial"/>
          <w:vertAlign w:val="subscript"/>
          <w:lang w:val="en-US"/>
        </w:rPr>
        <w:t>(52)</w:t>
      </w:r>
      <w:r w:rsidR="008843FC" w:rsidRPr="00783C1A">
        <w:rPr>
          <w:rFonts w:ascii="Arial" w:hAnsi="Arial"/>
          <w:lang w:val="en-US"/>
        </w:rPr>
        <w:t xml:space="preserve"> = -0.001, </w:t>
      </w:r>
      <w:r w:rsidR="008843FC" w:rsidRPr="00783C1A">
        <w:rPr>
          <w:rFonts w:ascii="Arial" w:hAnsi="Arial"/>
          <w:i/>
          <w:lang w:val="en-US"/>
        </w:rPr>
        <w:t>p</w:t>
      </w:r>
      <w:r w:rsidR="008843FC" w:rsidRPr="00783C1A">
        <w:rPr>
          <w:rFonts w:ascii="Arial" w:hAnsi="Arial"/>
          <w:lang w:val="en-US"/>
        </w:rPr>
        <w:t xml:space="preserve"> = 0.99; T7: </w:t>
      </w:r>
      <w:r w:rsidR="008843FC" w:rsidRPr="00783C1A">
        <w:rPr>
          <w:rFonts w:ascii="Arial" w:hAnsi="Arial"/>
          <w:i/>
          <w:lang w:val="en-US"/>
        </w:rPr>
        <w:t>r</w:t>
      </w:r>
      <w:r w:rsidR="008843FC" w:rsidRPr="00783C1A">
        <w:rPr>
          <w:rFonts w:ascii="Arial" w:hAnsi="Arial"/>
          <w:vertAlign w:val="subscript"/>
          <w:lang w:val="en-US"/>
        </w:rPr>
        <w:t>(52)</w:t>
      </w:r>
      <w:r w:rsidR="008843FC" w:rsidRPr="00783C1A">
        <w:rPr>
          <w:rFonts w:ascii="Arial" w:hAnsi="Arial"/>
          <w:lang w:val="en-US"/>
        </w:rPr>
        <w:t xml:space="preserve"> = -0.18, </w:t>
      </w:r>
      <w:r w:rsidR="008843FC" w:rsidRPr="00783C1A">
        <w:rPr>
          <w:rFonts w:ascii="Arial" w:hAnsi="Arial"/>
          <w:i/>
          <w:lang w:val="en-US"/>
        </w:rPr>
        <w:t>p</w:t>
      </w:r>
      <w:r w:rsidR="008843FC" w:rsidRPr="00783C1A">
        <w:rPr>
          <w:rFonts w:ascii="Arial" w:hAnsi="Arial"/>
          <w:lang w:val="en-US"/>
        </w:rPr>
        <w:t xml:space="preserve"> = 0.19; </w:t>
      </w:r>
      <w:r w:rsidRPr="00783C1A">
        <w:rPr>
          <w:rFonts w:ascii="Arial" w:hAnsi="Arial"/>
          <w:lang w:val="en-US"/>
        </w:rPr>
        <w:t xml:space="preserve">see </w:t>
      </w:r>
      <w:r w:rsidRPr="00783C1A">
        <w:rPr>
          <w:rFonts w:ascii="Arial" w:hAnsi="Arial"/>
          <w:b/>
          <w:bCs/>
          <w:lang w:val="en-US"/>
        </w:rPr>
        <w:t>Table S3</w:t>
      </w:r>
      <w:r w:rsidRPr="00783C1A">
        <w:rPr>
          <w:rFonts w:ascii="Arial" w:hAnsi="Arial"/>
          <w:lang w:val="en-US"/>
        </w:rPr>
        <w:t xml:space="preserve">). </w:t>
      </w:r>
    </w:p>
    <w:p w14:paraId="5B1429F1" w14:textId="77777777" w:rsidR="00195D8C" w:rsidRPr="00783C1A" w:rsidRDefault="00195D8C" w:rsidP="00981CA0">
      <w:pPr>
        <w:spacing w:line="480" w:lineRule="auto"/>
        <w:rPr>
          <w:rFonts w:ascii="Arial" w:hAnsi="Arial"/>
          <w:lang w:val="en-US"/>
        </w:rPr>
      </w:pPr>
    </w:p>
    <w:p w14:paraId="7387D10A" w14:textId="4F5716D8" w:rsidR="00BA12EF" w:rsidRPr="00783C1A" w:rsidRDefault="00BA12EF" w:rsidP="00981CA0">
      <w:pPr>
        <w:spacing w:line="480" w:lineRule="auto"/>
        <w:rPr>
          <w:rFonts w:ascii="Arial" w:hAnsi="Arial"/>
          <w:b/>
          <w:noProof/>
          <w:lang w:val="en-US"/>
        </w:rPr>
      </w:pPr>
      <w:r w:rsidRPr="00783C1A">
        <w:rPr>
          <w:rFonts w:ascii="Arial" w:hAnsi="Arial"/>
          <w:b/>
          <w:noProof/>
          <w:lang w:val="en-US"/>
        </w:rPr>
        <w:t>Behavioral functional imaging results</w:t>
      </w:r>
    </w:p>
    <w:p w14:paraId="3C6B6D96" w14:textId="2F99FBB6" w:rsidR="00BA12EF" w:rsidRPr="00783C1A" w:rsidRDefault="00BA12EF" w:rsidP="00981CA0">
      <w:pPr>
        <w:spacing w:line="480" w:lineRule="auto"/>
        <w:jc w:val="both"/>
        <w:rPr>
          <w:rFonts w:ascii="Arial" w:hAnsi="Arial"/>
          <w:lang w:val="en-US"/>
        </w:rPr>
      </w:pPr>
      <w:r w:rsidRPr="00783C1A">
        <w:rPr>
          <w:rFonts w:ascii="Arial" w:hAnsi="Arial"/>
          <w:lang w:val="en-US"/>
        </w:rPr>
        <w:t xml:space="preserve">The mean reaction times (RT), standard deviations and correct response rates (CR) of the emotional face-matching task are shown in </w:t>
      </w:r>
      <w:r w:rsidRPr="00783C1A">
        <w:rPr>
          <w:rFonts w:ascii="Arial" w:hAnsi="Arial"/>
          <w:b/>
          <w:bCs/>
          <w:lang w:val="en-US"/>
        </w:rPr>
        <w:t>Table S4</w:t>
      </w:r>
      <w:r w:rsidRPr="00783C1A">
        <w:rPr>
          <w:rFonts w:ascii="Arial" w:hAnsi="Arial"/>
          <w:lang w:val="en-US"/>
        </w:rPr>
        <w:t xml:space="preserve">. RTs did not significantly differ between </w:t>
      </w:r>
      <w:r w:rsidRPr="00783C1A">
        <w:rPr>
          <w:rFonts w:ascii="Arial" w:hAnsi="Arial"/>
          <w:lang w:val="en-US"/>
        </w:rPr>
        <w:lastRenderedPageBreak/>
        <w:t xml:space="preserve">the first and second fMRI session (Happy: </w:t>
      </w:r>
      <w:r w:rsidRPr="00783C1A">
        <w:rPr>
          <w:rFonts w:ascii="Arial" w:hAnsi="Arial"/>
          <w:i/>
          <w:iCs/>
          <w:lang w:val="en-US"/>
        </w:rPr>
        <w:t>t</w:t>
      </w:r>
      <w:r w:rsidRPr="00783C1A">
        <w:rPr>
          <w:rFonts w:ascii="Arial" w:hAnsi="Arial"/>
          <w:vertAlign w:val="subscript"/>
          <w:lang w:val="en-US"/>
        </w:rPr>
        <w:t xml:space="preserve">(51) </w:t>
      </w:r>
      <w:r w:rsidRPr="00783C1A">
        <w:rPr>
          <w:rFonts w:ascii="Arial" w:hAnsi="Arial"/>
          <w:lang w:val="en-US"/>
        </w:rPr>
        <w:t>= 1.65,</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0.11, </w:t>
      </w:r>
      <w:r w:rsidRPr="00783C1A">
        <w:rPr>
          <w:rFonts w:ascii="Arial" w:hAnsi="Arial"/>
          <w:i/>
          <w:iCs/>
          <w:lang w:val="en-US"/>
        </w:rPr>
        <w:t>d</w:t>
      </w:r>
      <w:r w:rsidRPr="00783C1A">
        <w:rPr>
          <w:rFonts w:ascii="Arial" w:hAnsi="Arial"/>
          <w:lang w:val="en-US"/>
        </w:rPr>
        <w:t xml:space="preserve"> = 0.21; Fearful: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 0.05,</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0.96, </w:t>
      </w:r>
      <w:r w:rsidRPr="00783C1A">
        <w:rPr>
          <w:rFonts w:ascii="Arial" w:hAnsi="Arial"/>
          <w:i/>
          <w:iCs/>
          <w:lang w:val="en-US"/>
        </w:rPr>
        <w:t>d</w:t>
      </w:r>
      <w:r w:rsidRPr="00783C1A">
        <w:rPr>
          <w:rFonts w:ascii="Arial" w:hAnsi="Arial"/>
          <w:lang w:val="en-US"/>
        </w:rPr>
        <w:t xml:space="preserve"> = 0.01; Neutral: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 0.61,</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0.54, </w:t>
      </w:r>
      <w:r w:rsidRPr="00783C1A">
        <w:rPr>
          <w:rFonts w:ascii="Arial" w:hAnsi="Arial"/>
          <w:i/>
          <w:iCs/>
          <w:lang w:val="en-US"/>
        </w:rPr>
        <w:t>d</w:t>
      </w:r>
      <w:r w:rsidRPr="00783C1A">
        <w:rPr>
          <w:rFonts w:ascii="Arial" w:hAnsi="Arial"/>
          <w:lang w:val="en-US"/>
        </w:rPr>
        <w:t xml:space="preserve"> = 0.09; House: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 0.33, </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0.74, </w:t>
      </w:r>
      <w:r w:rsidRPr="00783C1A">
        <w:rPr>
          <w:rFonts w:ascii="Arial" w:hAnsi="Arial"/>
          <w:i/>
          <w:iCs/>
          <w:lang w:val="en-US"/>
        </w:rPr>
        <w:t>d</w:t>
      </w:r>
      <w:r w:rsidRPr="00783C1A">
        <w:rPr>
          <w:rFonts w:ascii="Arial" w:hAnsi="Arial"/>
          <w:lang w:val="en-US"/>
        </w:rPr>
        <w:t xml:space="preserve"> = 0.05). Furthermore, the CRs did not differ between the sessions (Happy: </w:t>
      </w:r>
      <w:proofErr w:type="gramStart"/>
      <w:r w:rsidRPr="00783C1A">
        <w:rPr>
          <w:rFonts w:ascii="Arial" w:hAnsi="Arial"/>
          <w:i/>
          <w:iCs/>
          <w:lang w:val="en-US"/>
        </w:rPr>
        <w:t>t</w:t>
      </w:r>
      <w:r w:rsidRPr="00783C1A">
        <w:rPr>
          <w:rFonts w:ascii="Arial" w:hAnsi="Arial"/>
          <w:vertAlign w:val="subscript"/>
          <w:lang w:val="en-US"/>
        </w:rPr>
        <w:t>(</w:t>
      </w:r>
      <w:proofErr w:type="gramEnd"/>
      <w:r w:rsidRPr="00783C1A">
        <w:rPr>
          <w:rFonts w:ascii="Arial" w:hAnsi="Arial"/>
          <w:vertAlign w:val="subscript"/>
          <w:lang w:val="en-US"/>
        </w:rPr>
        <w:t xml:space="preserve">51) </w:t>
      </w:r>
      <w:r w:rsidRPr="00783C1A">
        <w:rPr>
          <w:rFonts w:ascii="Arial" w:hAnsi="Arial"/>
          <w:lang w:val="en-US"/>
        </w:rPr>
        <w:t>= 1.41,</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0.16, </w:t>
      </w:r>
      <w:r w:rsidRPr="00783C1A">
        <w:rPr>
          <w:rFonts w:ascii="Arial" w:hAnsi="Arial"/>
          <w:i/>
          <w:iCs/>
          <w:lang w:val="en-US"/>
        </w:rPr>
        <w:t>d</w:t>
      </w:r>
      <w:r w:rsidRPr="00783C1A">
        <w:rPr>
          <w:rFonts w:ascii="Arial" w:hAnsi="Arial"/>
          <w:lang w:val="en-US"/>
        </w:rPr>
        <w:t xml:space="preserve"> = 0.20; Fearful: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=1.07,</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0.02, </w:t>
      </w:r>
      <w:r w:rsidRPr="00783C1A">
        <w:rPr>
          <w:rFonts w:ascii="Arial" w:hAnsi="Arial"/>
          <w:i/>
          <w:iCs/>
          <w:lang w:val="en-US"/>
        </w:rPr>
        <w:t>d</w:t>
      </w:r>
      <w:r w:rsidRPr="00783C1A">
        <w:rPr>
          <w:rFonts w:ascii="Arial" w:hAnsi="Arial"/>
          <w:lang w:val="en-US"/>
        </w:rPr>
        <w:t xml:space="preserve"> = 0.01; Neutral: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 0.47,</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0.64, </w:t>
      </w:r>
      <w:r w:rsidRPr="00783C1A">
        <w:rPr>
          <w:rFonts w:ascii="Arial" w:hAnsi="Arial"/>
          <w:i/>
          <w:iCs/>
          <w:lang w:val="en-US"/>
        </w:rPr>
        <w:t>d</w:t>
      </w:r>
      <w:r w:rsidRPr="00783C1A">
        <w:rPr>
          <w:rFonts w:ascii="Arial" w:hAnsi="Arial"/>
          <w:lang w:val="en-US"/>
        </w:rPr>
        <w:t xml:space="preserve"> = 0.07; House: </w:t>
      </w:r>
      <w:r w:rsidRPr="00783C1A">
        <w:rPr>
          <w:rFonts w:ascii="Arial" w:hAnsi="Arial"/>
          <w:i/>
          <w:iCs/>
          <w:lang w:val="en-US"/>
        </w:rPr>
        <w:t>t</w:t>
      </w:r>
      <w:r w:rsidRPr="00783C1A">
        <w:rPr>
          <w:rFonts w:ascii="Arial" w:hAnsi="Arial"/>
          <w:vertAlign w:val="subscript"/>
          <w:lang w:val="en-US"/>
        </w:rPr>
        <w:t>(51)</w:t>
      </w:r>
      <w:r w:rsidRPr="00783C1A">
        <w:rPr>
          <w:rFonts w:ascii="Arial" w:hAnsi="Arial"/>
          <w:lang w:val="en-US"/>
        </w:rPr>
        <w:t xml:space="preserve"> = 1.93, </w:t>
      </w:r>
      <w:r w:rsidRPr="00783C1A">
        <w:rPr>
          <w:rFonts w:ascii="Arial" w:hAnsi="Arial"/>
          <w:vertAlign w:val="subscript"/>
          <w:lang w:val="en-US"/>
        </w:rPr>
        <w:t xml:space="preserve"> </w:t>
      </w:r>
      <w:r w:rsidRPr="00783C1A">
        <w:rPr>
          <w:rFonts w:ascii="Arial" w:hAnsi="Arial"/>
          <w:i/>
          <w:iCs/>
          <w:lang w:val="en-US"/>
        </w:rPr>
        <w:t>p</w:t>
      </w:r>
      <w:r w:rsidRPr="00783C1A">
        <w:rPr>
          <w:rFonts w:ascii="Arial" w:hAnsi="Arial"/>
          <w:lang w:val="en-US"/>
        </w:rPr>
        <w:t xml:space="preserve"> = 0.06, </w:t>
      </w:r>
      <w:r w:rsidRPr="00783C1A">
        <w:rPr>
          <w:rFonts w:ascii="Arial" w:hAnsi="Arial"/>
          <w:i/>
          <w:iCs/>
          <w:lang w:val="en-US"/>
        </w:rPr>
        <w:t>d</w:t>
      </w:r>
      <w:r w:rsidRPr="00783C1A">
        <w:rPr>
          <w:rFonts w:ascii="Arial" w:hAnsi="Arial"/>
          <w:lang w:val="en-US"/>
        </w:rPr>
        <w:t xml:space="preserve"> = 0.06). </w:t>
      </w:r>
      <w:r w:rsidRPr="00783C1A">
        <w:rPr>
          <w:rFonts w:ascii="Arial" w:hAnsi="Arial"/>
          <w:szCs w:val="20"/>
          <w:lang w:val="en-US"/>
        </w:rPr>
        <w:t>A repeated measure analysis of variance (ANOVA) with the factors time (T1 and T7) and stimulus type (happy, neutral, fearful faces and houses) revealed a significant main effect of stimulus type (</w:t>
      </w:r>
      <w:r w:rsidRPr="00783C1A">
        <w:rPr>
          <w:rFonts w:ascii="Arial" w:hAnsi="Arial"/>
          <w:i/>
          <w:iCs/>
          <w:szCs w:val="20"/>
          <w:lang w:val="en-US"/>
        </w:rPr>
        <w:t>F</w:t>
      </w:r>
      <w:r w:rsidRPr="00783C1A">
        <w:rPr>
          <w:rFonts w:ascii="Arial" w:hAnsi="Arial"/>
          <w:szCs w:val="20"/>
          <w:vertAlign w:val="subscript"/>
          <w:lang w:val="en-US"/>
        </w:rPr>
        <w:t>(1.90,96.62)</w:t>
      </w:r>
      <w:r w:rsidRPr="00783C1A">
        <w:rPr>
          <w:rFonts w:ascii="Arial" w:hAnsi="Arial"/>
          <w:szCs w:val="20"/>
          <w:lang w:val="en-US"/>
        </w:rPr>
        <w:t xml:space="preserve">= 9.98, </w:t>
      </w:r>
      <w:r w:rsidRPr="00783C1A">
        <w:rPr>
          <w:rFonts w:ascii="Arial" w:hAnsi="Arial"/>
          <w:i/>
          <w:iCs/>
          <w:szCs w:val="20"/>
          <w:lang w:val="en-US"/>
        </w:rPr>
        <w:t>p</w:t>
      </w:r>
      <w:r w:rsidRPr="00783C1A">
        <w:rPr>
          <w:rFonts w:ascii="Arial" w:hAnsi="Arial"/>
          <w:szCs w:val="20"/>
          <w:lang w:val="en-US"/>
        </w:rPr>
        <w:t xml:space="preserve"> &lt; 0.01,</w:t>
      </w:r>
      <w:r w:rsidRPr="00783C1A">
        <w:rPr>
          <w:rFonts w:ascii="Arial" w:hAnsi="Arial"/>
          <w:lang w:val="en-US"/>
        </w:rPr>
        <w:t xml:space="preserve"> </w:t>
      </w:r>
      <w:r w:rsidRPr="00783C1A">
        <w:rPr>
          <w:rFonts w:ascii="Arial" w:hAnsi="Arial"/>
        </w:rPr>
        <w:t>η</w:t>
      </w:r>
      <w:r w:rsidRPr="00783C1A">
        <w:rPr>
          <w:rFonts w:ascii="Arial" w:hAnsi="Arial"/>
          <w:vertAlign w:val="subscript"/>
          <w:lang w:val="en-US"/>
        </w:rPr>
        <w:t>p</w:t>
      </w:r>
      <w:r w:rsidRPr="00783C1A">
        <w:rPr>
          <w:rFonts w:ascii="Arial" w:hAnsi="Arial"/>
          <w:vertAlign w:val="superscript"/>
          <w:lang w:val="en-US"/>
        </w:rPr>
        <w:t>2</w:t>
      </w:r>
      <w:r w:rsidRPr="00783C1A">
        <w:rPr>
          <w:rFonts w:ascii="Arial" w:hAnsi="Arial"/>
          <w:szCs w:val="20"/>
          <w:lang w:val="en-US"/>
        </w:rPr>
        <w:t xml:space="preserve"> = 0.16). Post-Hoc paired sample t-tests revealed significantly smaller RTs in the fearful condition compared to happy </w:t>
      </w:r>
      <w:r w:rsidRPr="00783C1A">
        <w:rPr>
          <w:rFonts w:ascii="Arial" w:hAnsi="Arial"/>
          <w:lang w:val="en-US"/>
        </w:rPr>
        <w:t>(</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3.53,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&lt; 0.01, </w:t>
      </w:r>
      <w:r w:rsidRPr="00783C1A">
        <w:rPr>
          <w:rFonts w:ascii="Arial" w:hAnsi="Arial"/>
          <w:i/>
          <w:iCs/>
          <w:lang w:val="en-US"/>
        </w:rPr>
        <w:t>d</w:t>
      </w:r>
      <w:r w:rsidRPr="00783C1A">
        <w:rPr>
          <w:rFonts w:ascii="Arial" w:hAnsi="Arial"/>
          <w:lang w:val="en-US"/>
        </w:rPr>
        <w:t xml:space="preserve"> = 0.24), neutral (</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2.83,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 0.04, </w:t>
      </w:r>
      <w:r w:rsidRPr="00783C1A">
        <w:rPr>
          <w:rFonts w:ascii="Arial" w:hAnsi="Arial"/>
          <w:i/>
          <w:iCs/>
          <w:lang w:val="en-US"/>
        </w:rPr>
        <w:t>d</w:t>
      </w:r>
      <w:r w:rsidRPr="00783C1A">
        <w:rPr>
          <w:rFonts w:ascii="Arial" w:hAnsi="Arial"/>
          <w:lang w:val="en-US"/>
        </w:rPr>
        <w:t xml:space="preserve"> = 0.30) and house (</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3.57,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 0.01, </w:t>
      </w:r>
      <w:r w:rsidRPr="00783C1A">
        <w:rPr>
          <w:rFonts w:ascii="Arial" w:hAnsi="Arial"/>
          <w:i/>
          <w:iCs/>
          <w:lang w:val="en-US"/>
        </w:rPr>
        <w:t>d</w:t>
      </w:r>
      <w:r w:rsidRPr="00783C1A">
        <w:rPr>
          <w:rFonts w:ascii="Arial" w:hAnsi="Arial"/>
          <w:lang w:val="en-US"/>
        </w:rPr>
        <w:t xml:space="preserve"> = 0.24) stimuli at T1. RTs to fearful faces were also smaller at T7 in comparison with neutral (</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2.91,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 0.03, </w:t>
      </w:r>
      <w:r w:rsidRPr="00783C1A">
        <w:rPr>
          <w:rFonts w:ascii="Arial" w:hAnsi="Arial"/>
          <w:i/>
          <w:iCs/>
          <w:lang w:val="en-US"/>
        </w:rPr>
        <w:t>d</w:t>
      </w:r>
      <w:r w:rsidRPr="00783C1A">
        <w:rPr>
          <w:rFonts w:ascii="Arial" w:hAnsi="Arial"/>
          <w:lang w:val="en-US"/>
        </w:rPr>
        <w:t xml:space="preserve"> = 0.22) and house (</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3.77,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&lt; 0.01, </w:t>
      </w:r>
      <w:r w:rsidRPr="00783C1A">
        <w:rPr>
          <w:rFonts w:ascii="Arial" w:hAnsi="Arial"/>
          <w:i/>
          <w:iCs/>
          <w:lang w:val="en-US"/>
        </w:rPr>
        <w:t>d</w:t>
      </w:r>
      <w:r w:rsidRPr="00783C1A">
        <w:rPr>
          <w:rFonts w:ascii="Arial" w:hAnsi="Arial"/>
          <w:lang w:val="en-US"/>
        </w:rPr>
        <w:t xml:space="preserve"> = 0.48) stimuli. Furthermore, RTs to happy faces were faster at T7 than RTs to house stimuli (</w:t>
      </w:r>
      <w:r w:rsidRPr="00783C1A">
        <w:rPr>
          <w:rFonts w:ascii="Arial" w:hAnsi="Arial"/>
          <w:i/>
          <w:iCs/>
          <w:lang w:val="en-US"/>
        </w:rPr>
        <w:t>t</w:t>
      </w:r>
      <w:r w:rsidRPr="00783C1A">
        <w:rPr>
          <w:rFonts w:ascii="Arial" w:hAnsi="Arial"/>
          <w:vertAlign w:val="subscript"/>
          <w:lang w:val="en-US"/>
        </w:rPr>
        <w:t>(52)</w:t>
      </w:r>
      <w:r w:rsidRPr="00783C1A">
        <w:rPr>
          <w:rFonts w:ascii="Arial" w:hAnsi="Arial"/>
          <w:lang w:val="en-US"/>
        </w:rPr>
        <w:t xml:space="preserve"> = 2.87, </w:t>
      </w:r>
      <w:r w:rsidRPr="00783C1A">
        <w:rPr>
          <w:rFonts w:ascii="Arial" w:hAnsi="Arial"/>
          <w:i/>
          <w:iCs/>
          <w:lang w:val="en-US"/>
        </w:rPr>
        <w:t>p</w:t>
      </w:r>
      <w:r w:rsidRPr="00783C1A">
        <w:rPr>
          <w:rFonts w:ascii="Arial" w:hAnsi="Arial"/>
          <w:vertAlign w:val="subscript"/>
          <w:lang w:val="en-US"/>
        </w:rPr>
        <w:t>cor</w:t>
      </w:r>
      <w:r w:rsidRPr="00783C1A">
        <w:rPr>
          <w:rFonts w:ascii="Arial" w:hAnsi="Arial"/>
          <w:lang w:val="en-US"/>
        </w:rPr>
        <w:t xml:space="preserve"> = 0.04, </w:t>
      </w:r>
      <w:r w:rsidRPr="00783C1A">
        <w:rPr>
          <w:rFonts w:ascii="Arial" w:hAnsi="Arial"/>
          <w:i/>
          <w:iCs/>
          <w:lang w:val="en-US"/>
        </w:rPr>
        <w:t>d</w:t>
      </w:r>
      <w:r w:rsidRPr="00783C1A">
        <w:rPr>
          <w:rFonts w:ascii="Arial" w:hAnsi="Arial"/>
          <w:lang w:val="en-US"/>
        </w:rPr>
        <w:t xml:space="preserve"> = 0.35). RTs did not correlate with extracted parameter estimates of any significant cluster (all </w:t>
      </w:r>
      <w:proofErr w:type="spellStart"/>
      <w:r w:rsidRPr="00783C1A">
        <w:rPr>
          <w:rFonts w:ascii="Arial" w:hAnsi="Arial"/>
          <w:i/>
          <w:iCs/>
          <w:lang w:val="en-US"/>
        </w:rPr>
        <w:t>p</w:t>
      </w:r>
      <w:r w:rsidRPr="00783C1A">
        <w:rPr>
          <w:rFonts w:ascii="Arial" w:hAnsi="Arial"/>
          <w:lang w:val="en-US"/>
        </w:rPr>
        <w:t>s</w:t>
      </w:r>
      <w:proofErr w:type="spellEnd"/>
      <w:r w:rsidRPr="00783C1A">
        <w:rPr>
          <w:rFonts w:ascii="Arial" w:hAnsi="Arial"/>
          <w:lang w:val="en-US"/>
        </w:rPr>
        <w:t xml:space="preserve"> &gt; 0.5)</w:t>
      </w:r>
    </w:p>
    <w:p w14:paraId="0057DE33" w14:textId="77777777" w:rsidR="00BA12EF" w:rsidRPr="00783C1A" w:rsidRDefault="00BA12EF" w:rsidP="00AC1B1D">
      <w:pPr>
        <w:spacing w:line="480" w:lineRule="auto"/>
        <w:jc w:val="both"/>
        <w:rPr>
          <w:rFonts w:ascii="Arial" w:hAnsi="Arial"/>
          <w:lang w:val="en-US"/>
        </w:rPr>
      </w:pPr>
    </w:p>
    <w:p w14:paraId="45F401AD" w14:textId="5EC2F87B" w:rsidR="00BA12EF" w:rsidRPr="00783C1A" w:rsidRDefault="00BA12EF" w:rsidP="00AC1B1D">
      <w:pPr>
        <w:spacing w:line="480" w:lineRule="auto"/>
        <w:jc w:val="both"/>
        <w:rPr>
          <w:rFonts w:ascii="Arial" w:hAnsi="Arial"/>
          <w:lang w:val="en-US"/>
        </w:rPr>
      </w:pPr>
      <w:r w:rsidRPr="00783C1A">
        <w:rPr>
          <w:rFonts w:ascii="Arial" w:hAnsi="Arial"/>
          <w:b/>
          <w:bCs/>
          <w:lang w:val="en-US"/>
        </w:rPr>
        <w:t xml:space="preserve">Further </w:t>
      </w:r>
      <w:bookmarkStart w:id="2" w:name="_Hlk57376975"/>
      <w:r w:rsidRPr="00783C1A">
        <w:rPr>
          <w:rFonts w:ascii="Arial" w:hAnsi="Arial"/>
          <w:b/>
          <w:bCs/>
          <w:lang w:val="en-US"/>
        </w:rPr>
        <w:t>correlation analyses of brain activation</w:t>
      </w:r>
      <w:bookmarkEnd w:id="2"/>
      <w:r w:rsidRPr="00783C1A">
        <w:rPr>
          <w:rFonts w:ascii="Arial" w:hAnsi="Arial"/>
          <w:lang w:val="en-US"/>
        </w:rPr>
        <w:t xml:space="preserve"> </w:t>
      </w:r>
    </w:p>
    <w:p w14:paraId="34A001FA" w14:textId="4076EDCD" w:rsidR="00195D8C" w:rsidRPr="00783C1A" w:rsidRDefault="00195D8C" w:rsidP="00195D8C">
      <w:pPr>
        <w:spacing w:line="480" w:lineRule="auto"/>
        <w:jc w:val="both"/>
        <w:rPr>
          <w:rFonts w:ascii="Arial" w:hAnsi="Arial"/>
          <w:lang w:val="en-US"/>
        </w:rPr>
      </w:pPr>
      <w:r w:rsidRPr="00783C1A">
        <w:rPr>
          <w:rFonts w:ascii="Arial" w:hAnsi="Arial"/>
          <w:lang w:val="en-US"/>
        </w:rPr>
        <w:t>Exploratory whole-brain analyses confirmed that subjects with higher loneliness levels showed reduced activation in the right anterior cingulate cortex (ACC) in response to fearful faces compared to neutral ones in the first fMRI session (</w:t>
      </w:r>
      <w:proofErr w:type="spellStart"/>
      <w:r w:rsidRPr="00783C1A">
        <w:rPr>
          <w:rFonts w:ascii="Arial" w:hAnsi="Arial"/>
          <w:lang w:val="en-US"/>
        </w:rPr>
        <w:t>MNI</w:t>
      </w:r>
      <w:r w:rsidRPr="00783C1A">
        <w:rPr>
          <w:rFonts w:ascii="Arial" w:hAnsi="Arial"/>
          <w:vertAlign w:val="subscript"/>
          <w:lang w:val="en-US"/>
        </w:rPr>
        <w:t>xyz</w:t>
      </w:r>
      <w:proofErr w:type="spellEnd"/>
      <w:r w:rsidRPr="00783C1A">
        <w:rPr>
          <w:rFonts w:ascii="Arial" w:hAnsi="Arial"/>
          <w:lang w:val="en-US"/>
        </w:rPr>
        <w:t xml:space="preserve">: 2, 26, 26, </w:t>
      </w:r>
      <w:proofErr w:type="spellStart"/>
      <w:r w:rsidRPr="00783C1A">
        <w:rPr>
          <w:rFonts w:ascii="Arial" w:hAnsi="Arial"/>
          <w:i/>
          <w:iCs/>
          <w:lang w:val="en-US"/>
        </w:rPr>
        <w:t>k</w:t>
      </w:r>
      <w:r w:rsidRPr="00783C1A">
        <w:rPr>
          <w:rFonts w:ascii="Arial" w:hAnsi="Arial"/>
          <w:vertAlign w:val="subscript"/>
          <w:lang w:val="en-US"/>
        </w:rPr>
        <w:t>E</w:t>
      </w:r>
      <w:proofErr w:type="spellEnd"/>
      <w:r w:rsidRPr="00783C1A">
        <w:rPr>
          <w:rFonts w:ascii="Arial" w:hAnsi="Arial"/>
          <w:lang w:val="en-US"/>
        </w:rPr>
        <w:t xml:space="preserve"> = 135, </w:t>
      </w:r>
      <w:proofErr w:type="spellStart"/>
      <w:r w:rsidRPr="00783C1A">
        <w:rPr>
          <w:rFonts w:ascii="Arial" w:hAnsi="Arial"/>
          <w:i/>
          <w:iCs/>
          <w:lang w:val="en-US"/>
        </w:rPr>
        <w:t>p</w:t>
      </w:r>
      <w:r w:rsidRPr="00783C1A">
        <w:rPr>
          <w:rFonts w:ascii="Arial" w:hAnsi="Arial"/>
          <w:vertAlign w:val="subscript"/>
          <w:lang w:val="en-US"/>
        </w:rPr>
        <w:t>FWE</w:t>
      </w:r>
      <w:proofErr w:type="spellEnd"/>
      <w:r w:rsidRPr="00783C1A">
        <w:rPr>
          <w:rFonts w:ascii="Arial" w:hAnsi="Arial"/>
          <w:lang w:val="en-US"/>
        </w:rPr>
        <w:t xml:space="preserve"> = 0.01 on cluster level). Furthermore, loneliness was associated with reduced left ACC activation in response to happy faces in contrast to neutral ones in the first fMRI session (</w:t>
      </w:r>
      <w:proofErr w:type="spellStart"/>
      <w:r w:rsidRPr="00783C1A">
        <w:rPr>
          <w:rFonts w:ascii="Arial" w:hAnsi="Arial"/>
          <w:lang w:val="en-US"/>
        </w:rPr>
        <w:t>MNI</w:t>
      </w:r>
      <w:r w:rsidRPr="00783C1A">
        <w:rPr>
          <w:rFonts w:ascii="Arial" w:hAnsi="Arial"/>
          <w:vertAlign w:val="subscript"/>
          <w:lang w:val="en-US"/>
        </w:rPr>
        <w:t>xyz</w:t>
      </w:r>
      <w:proofErr w:type="spellEnd"/>
      <w:r w:rsidRPr="00783C1A">
        <w:rPr>
          <w:rFonts w:ascii="Arial" w:hAnsi="Arial"/>
          <w:lang w:val="en-US"/>
        </w:rPr>
        <w:t xml:space="preserve">: 0, 8, 26, </w:t>
      </w:r>
      <w:proofErr w:type="spellStart"/>
      <w:r w:rsidRPr="00783C1A">
        <w:rPr>
          <w:rFonts w:ascii="Arial" w:hAnsi="Arial"/>
          <w:i/>
          <w:iCs/>
          <w:lang w:val="en-US"/>
        </w:rPr>
        <w:t>k</w:t>
      </w:r>
      <w:r w:rsidRPr="00783C1A">
        <w:rPr>
          <w:rFonts w:ascii="Arial" w:hAnsi="Arial"/>
          <w:vertAlign w:val="subscript"/>
          <w:lang w:val="en-US"/>
        </w:rPr>
        <w:t>E</w:t>
      </w:r>
      <w:proofErr w:type="spellEnd"/>
      <w:r w:rsidRPr="00783C1A">
        <w:rPr>
          <w:rFonts w:ascii="Arial" w:hAnsi="Arial"/>
          <w:lang w:val="en-US"/>
        </w:rPr>
        <w:t xml:space="preserve"> = 160, </w:t>
      </w:r>
      <w:proofErr w:type="spellStart"/>
      <w:r w:rsidRPr="00783C1A">
        <w:rPr>
          <w:rFonts w:ascii="Arial" w:hAnsi="Arial"/>
          <w:i/>
          <w:iCs/>
          <w:lang w:val="en-US"/>
        </w:rPr>
        <w:t>p</w:t>
      </w:r>
      <w:r w:rsidRPr="00783C1A">
        <w:rPr>
          <w:rFonts w:ascii="Arial" w:hAnsi="Arial"/>
          <w:vertAlign w:val="subscript"/>
          <w:lang w:val="en-US"/>
        </w:rPr>
        <w:t>FWE</w:t>
      </w:r>
      <w:proofErr w:type="spellEnd"/>
      <w:r w:rsidRPr="00783C1A">
        <w:rPr>
          <w:rFonts w:ascii="Arial" w:hAnsi="Arial"/>
          <w:lang w:val="en-US"/>
        </w:rPr>
        <w:t xml:space="preserve"> = 0.01 on cluster level). </w:t>
      </w:r>
    </w:p>
    <w:p w14:paraId="3EED51B0" w14:textId="76A97A3A" w:rsidR="00195D8C" w:rsidRPr="00783C1A" w:rsidRDefault="00BA12EF" w:rsidP="005F611F">
      <w:pPr>
        <w:spacing w:line="480" w:lineRule="auto"/>
        <w:jc w:val="both"/>
        <w:rPr>
          <w:rFonts w:ascii="Arial" w:hAnsi="Arial"/>
          <w:lang w:val="en-US"/>
        </w:rPr>
      </w:pPr>
      <w:r w:rsidRPr="00783C1A">
        <w:rPr>
          <w:rFonts w:ascii="Arial" w:hAnsi="Arial"/>
          <w:lang w:val="en-US"/>
        </w:rPr>
        <w:t>In the second fMRI session, higher loneliness was associated with stronger activation in the left caudate (coordinates of peak voxel in Montreal Neurological Institute space (</w:t>
      </w:r>
      <w:proofErr w:type="spellStart"/>
      <w:r w:rsidRPr="00783C1A">
        <w:rPr>
          <w:rFonts w:ascii="Arial" w:hAnsi="Arial"/>
          <w:lang w:val="en-US"/>
        </w:rPr>
        <w:t>MNI</w:t>
      </w:r>
      <w:r w:rsidRPr="00783C1A">
        <w:rPr>
          <w:rFonts w:ascii="Arial" w:hAnsi="Arial"/>
          <w:vertAlign w:val="subscript"/>
          <w:lang w:val="en-US"/>
        </w:rPr>
        <w:t>xyz</w:t>
      </w:r>
      <w:proofErr w:type="spellEnd"/>
      <w:r w:rsidRPr="00783C1A">
        <w:rPr>
          <w:rFonts w:ascii="Arial" w:hAnsi="Arial"/>
          <w:lang w:val="en-US"/>
        </w:rPr>
        <w:t xml:space="preserve">): -14, 10, 22, </w:t>
      </w:r>
      <w:proofErr w:type="gramStart"/>
      <w:r w:rsidRPr="00783C1A">
        <w:rPr>
          <w:rFonts w:ascii="Arial" w:hAnsi="Arial"/>
          <w:i/>
          <w:iCs/>
          <w:lang w:val="en-US"/>
        </w:rPr>
        <w:t>t</w:t>
      </w:r>
      <w:r w:rsidRPr="00783C1A">
        <w:rPr>
          <w:rFonts w:ascii="Arial" w:hAnsi="Arial"/>
          <w:vertAlign w:val="subscript"/>
          <w:lang w:val="en-US"/>
        </w:rPr>
        <w:t>(</w:t>
      </w:r>
      <w:proofErr w:type="gramEnd"/>
      <w:r w:rsidRPr="00783C1A">
        <w:rPr>
          <w:rFonts w:ascii="Arial" w:hAnsi="Arial"/>
          <w:vertAlign w:val="subscript"/>
          <w:lang w:val="en-US"/>
        </w:rPr>
        <w:t>53)</w:t>
      </w:r>
      <w:r w:rsidRPr="00783C1A">
        <w:rPr>
          <w:rFonts w:ascii="Arial" w:hAnsi="Arial"/>
          <w:lang w:val="en-US"/>
        </w:rPr>
        <w:t xml:space="preserve"> = 4.06, after familywise error corrections (</w:t>
      </w:r>
      <w:proofErr w:type="spellStart"/>
      <w:r w:rsidRPr="00783C1A">
        <w:rPr>
          <w:rFonts w:ascii="Arial" w:hAnsi="Arial"/>
          <w:i/>
          <w:iCs/>
          <w:lang w:val="en-US"/>
        </w:rPr>
        <w:t>p</w:t>
      </w:r>
      <w:r w:rsidRPr="00783C1A">
        <w:rPr>
          <w:rFonts w:ascii="Arial" w:hAnsi="Arial"/>
          <w:vertAlign w:val="subscript"/>
          <w:lang w:val="en-US"/>
        </w:rPr>
        <w:t>FWE</w:t>
      </w:r>
      <w:proofErr w:type="spellEnd"/>
      <w:r w:rsidRPr="00783C1A">
        <w:rPr>
          <w:rFonts w:ascii="Arial" w:hAnsi="Arial"/>
          <w:lang w:val="en-US"/>
        </w:rPr>
        <w:t xml:space="preserve">) on cluster level </w:t>
      </w:r>
      <w:proofErr w:type="spellStart"/>
      <w:r w:rsidRPr="00783C1A">
        <w:rPr>
          <w:rFonts w:ascii="Arial" w:hAnsi="Arial"/>
          <w:i/>
          <w:iCs/>
          <w:lang w:val="en-US"/>
        </w:rPr>
        <w:t>p</w:t>
      </w:r>
      <w:r w:rsidRPr="00783C1A">
        <w:rPr>
          <w:rFonts w:ascii="Arial" w:hAnsi="Arial"/>
          <w:vertAlign w:val="subscript"/>
          <w:lang w:val="en-US"/>
        </w:rPr>
        <w:t>FWE</w:t>
      </w:r>
      <w:proofErr w:type="spellEnd"/>
      <w:r w:rsidRPr="00783C1A">
        <w:rPr>
          <w:rFonts w:ascii="Arial" w:hAnsi="Arial"/>
          <w:lang w:val="en-US"/>
        </w:rPr>
        <w:t xml:space="preserve"> = 0.02) in response to fearful faces in contrast to neutral faces. </w:t>
      </w:r>
      <w:r w:rsidR="00195D8C" w:rsidRPr="00783C1A">
        <w:rPr>
          <w:rFonts w:ascii="Arial" w:hAnsi="Arial"/>
          <w:lang w:val="en-US"/>
        </w:rPr>
        <w:t>No other significant associations with loneliness</w:t>
      </w:r>
      <w:r w:rsidR="000773F4" w:rsidRPr="00783C1A">
        <w:rPr>
          <w:rFonts w:ascii="Arial" w:hAnsi="Arial"/>
          <w:lang w:val="en-US"/>
        </w:rPr>
        <w:t xml:space="preserve"> or alexithymia</w:t>
      </w:r>
      <w:r w:rsidR="00195D8C" w:rsidRPr="00783C1A">
        <w:rPr>
          <w:rFonts w:ascii="Arial" w:hAnsi="Arial"/>
          <w:lang w:val="en-US"/>
        </w:rPr>
        <w:t xml:space="preserve"> were observed for these contrasts on the whole brain level.</w:t>
      </w:r>
    </w:p>
    <w:p w14:paraId="08270BB1" w14:textId="77777777" w:rsidR="00BA12EF" w:rsidRPr="00783C1A" w:rsidRDefault="00BA12EF" w:rsidP="005F611F">
      <w:pPr>
        <w:spacing w:line="480" w:lineRule="auto"/>
        <w:jc w:val="both"/>
        <w:rPr>
          <w:rFonts w:ascii="Arial" w:hAnsi="Arial"/>
          <w:b/>
          <w:bCs/>
          <w:lang w:val="en-GB"/>
        </w:rPr>
      </w:pPr>
      <w:r w:rsidRPr="00783C1A">
        <w:rPr>
          <w:rFonts w:ascii="Arial" w:hAnsi="Arial"/>
          <w:b/>
          <w:bCs/>
          <w:lang w:val="en-GB"/>
        </w:rPr>
        <w:lastRenderedPageBreak/>
        <w:t>TAS Subscale analysis</w:t>
      </w:r>
    </w:p>
    <w:p w14:paraId="5CF83AB9" w14:textId="77777777" w:rsidR="00BA12EF" w:rsidRPr="00783C1A" w:rsidRDefault="00BA12EF" w:rsidP="005F611F">
      <w:pPr>
        <w:spacing w:line="480" w:lineRule="auto"/>
        <w:jc w:val="both"/>
        <w:rPr>
          <w:rFonts w:ascii="Arial" w:hAnsi="Arial"/>
          <w:lang w:val="en-GB"/>
        </w:rPr>
      </w:pPr>
      <w:r w:rsidRPr="00783C1A">
        <w:rPr>
          <w:rFonts w:ascii="Arial" w:hAnsi="Arial"/>
          <w:lang w:val="en-US"/>
        </w:rPr>
        <w:t xml:space="preserve">Further mediation analyses were calculated by including the TAS subscales (“difficulties describing feelings” (DDF), “difficulties identifying feelings” (DIF), and “externally oriented thinking” (EOT)) as predictor variables, mean loneliness as mediator and mean perceived stress as outcome variable. Results again revealed a significant indirect effect of TAS DDF on stress via loneliness (β = 0.16, SE = 0.10, 95 % CI = 0.02 to 0.40)). Likewise, the effect of TAS DIF on perceived stress was partially mediated by loneliness (indirect effect β = 0.16, SE = 0.11, 95 % CI = 0.02 to 0.43; direct effect: (β = 0.37, </w:t>
      </w:r>
      <w:r w:rsidRPr="00783C1A">
        <w:rPr>
          <w:rFonts w:ascii="Arial" w:hAnsi="Arial"/>
          <w:i/>
          <w:lang w:val="en-US"/>
        </w:rPr>
        <w:t xml:space="preserve">p </w:t>
      </w:r>
      <w:r w:rsidRPr="00783C1A">
        <w:rPr>
          <w:rFonts w:ascii="Arial" w:hAnsi="Arial"/>
          <w:lang w:val="en-US"/>
        </w:rPr>
        <w:t xml:space="preserve">&lt; 0.01, SE = 0.12, 95 % CI = 0.12 to 0.62). However, for TAS EOT, neither a direct (β = 0.04, </w:t>
      </w:r>
      <w:r w:rsidRPr="00783C1A">
        <w:rPr>
          <w:rFonts w:ascii="Arial" w:hAnsi="Arial"/>
          <w:i/>
          <w:lang w:val="en-US"/>
        </w:rPr>
        <w:t xml:space="preserve">p </w:t>
      </w:r>
      <w:r w:rsidRPr="00783C1A">
        <w:rPr>
          <w:rFonts w:ascii="Arial" w:hAnsi="Arial"/>
          <w:lang w:val="en-US"/>
        </w:rPr>
        <w:t xml:space="preserve">= 0.77, SE = 0.12, 95 % CI = -0.21 to 0.28) nor an indirect (β = -0.07, SE = 0.07, 95 % CI = -0.22 to 0.06) effect on stress was observed. TAS subscales were further included in our main analysis testing for serial mediation effects of anterior insula activity and loneliness (cf. </w:t>
      </w:r>
      <w:r w:rsidRPr="00783C1A">
        <w:rPr>
          <w:rFonts w:ascii="Arial" w:hAnsi="Arial"/>
          <w:b/>
          <w:lang w:val="en-US"/>
        </w:rPr>
        <w:t>Fig. 3</w:t>
      </w:r>
      <w:r w:rsidRPr="00783C1A">
        <w:rPr>
          <w:rFonts w:ascii="Arial" w:hAnsi="Arial"/>
          <w:lang w:val="en-US"/>
        </w:rPr>
        <w:t xml:space="preserve">). TAS DDF (serial mediation: β = 0.08, SE = 0.05, 95 % CI = 0.01 to 0.19) and DIF (serial mediation: β = 0.04, SE = 0.03, 95 % CI = 0.01 to 0.13) lead to a similar result as our main analysis using the total TAS score with reduced insula reactivity and loneliness mediating the link between alexithymia and stress. By contrast TAS EOT showed neither a direct (β = 0.07, </w:t>
      </w:r>
      <w:r w:rsidRPr="00783C1A">
        <w:rPr>
          <w:rFonts w:ascii="Arial" w:hAnsi="Arial"/>
          <w:i/>
          <w:lang w:val="en-US"/>
        </w:rPr>
        <w:t xml:space="preserve">p </w:t>
      </w:r>
      <w:r w:rsidRPr="00783C1A">
        <w:rPr>
          <w:rFonts w:ascii="Arial" w:hAnsi="Arial"/>
          <w:lang w:val="en-US"/>
        </w:rPr>
        <w:t>= 0.57, SE = 0.13, 95 % CI = -0.18 to 0.32) nor indirect effect (β = 0.06, SE = 0.05, 95 % CI = -0.02 to 0.18).</w:t>
      </w:r>
    </w:p>
    <w:p w14:paraId="39F1B89A" w14:textId="77777777" w:rsidR="00BA12EF" w:rsidRPr="00783C1A" w:rsidRDefault="00BA12EF" w:rsidP="005F611F">
      <w:pPr>
        <w:spacing w:line="480" w:lineRule="auto"/>
        <w:jc w:val="both"/>
        <w:rPr>
          <w:rFonts w:ascii="Arial" w:hAnsi="Arial"/>
          <w:lang w:val="en-GB"/>
        </w:rPr>
      </w:pPr>
    </w:p>
    <w:p w14:paraId="0943CD48" w14:textId="77777777" w:rsidR="00BA12EF" w:rsidRPr="00783C1A" w:rsidRDefault="00BA12EF" w:rsidP="005F611F">
      <w:pPr>
        <w:spacing w:line="480" w:lineRule="auto"/>
        <w:jc w:val="both"/>
        <w:rPr>
          <w:rFonts w:ascii="Arial" w:hAnsi="Arial"/>
          <w:b/>
          <w:bCs/>
          <w:lang w:val="en-GB"/>
        </w:rPr>
      </w:pPr>
      <w:r w:rsidRPr="00783C1A">
        <w:rPr>
          <w:rFonts w:ascii="Arial" w:hAnsi="Arial"/>
          <w:b/>
          <w:bCs/>
          <w:lang w:val="en-GB"/>
        </w:rPr>
        <w:t>Reaction to neutral faces</w:t>
      </w:r>
    </w:p>
    <w:p w14:paraId="0926F4C3" w14:textId="21BBD899" w:rsidR="00BA12EF" w:rsidRPr="00783C1A" w:rsidRDefault="00BA12EF" w:rsidP="005F611F">
      <w:pPr>
        <w:spacing w:line="480" w:lineRule="auto"/>
        <w:jc w:val="both"/>
        <w:rPr>
          <w:lang w:val="en-US"/>
        </w:rPr>
      </w:pPr>
      <w:r w:rsidRPr="00783C1A">
        <w:rPr>
          <w:rFonts w:ascii="Arial" w:hAnsi="Arial"/>
          <w:lang w:val="en-GB"/>
        </w:rPr>
        <w:t xml:space="preserve">To </w:t>
      </w:r>
      <w:r w:rsidRPr="00783C1A">
        <w:rPr>
          <w:rFonts w:ascii="Arial" w:hAnsi="Arial"/>
          <w:lang w:val="en-US"/>
        </w:rPr>
        <w:t>investigate whether the neural responsiveness to neutral faces was associated with alexithymia or loneliness, we extracted the parameter estimates for neutral faces of our significant right amygdala cluster associated with alexithymia and of the insula and ACC clusters associated with loneliness. Notably, the neural responsiveness to neutral faces did not significantly correlate with alexithymia or loneliness (</w:t>
      </w:r>
      <w:proofErr w:type="spellStart"/>
      <w:r w:rsidRPr="00783C1A">
        <w:rPr>
          <w:rFonts w:ascii="Arial" w:hAnsi="Arial"/>
          <w:i/>
          <w:lang w:val="en-US"/>
        </w:rPr>
        <w:t>p</w:t>
      </w:r>
      <w:r w:rsidRPr="00783C1A">
        <w:rPr>
          <w:rFonts w:ascii="Arial" w:hAnsi="Arial"/>
          <w:lang w:val="en-US"/>
        </w:rPr>
        <w:t>s</w:t>
      </w:r>
      <w:proofErr w:type="spellEnd"/>
      <w:r w:rsidRPr="00783C1A">
        <w:rPr>
          <w:rFonts w:ascii="Arial" w:hAnsi="Arial"/>
          <w:lang w:val="en-US"/>
        </w:rPr>
        <w:t xml:space="preserve"> &gt; 0.05). </w:t>
      </w:r>
      <w:bookmarkStart w:id="3" w:name="_Hlk74658029"/>
      <w:r w:rsidRPr="00783C1A">
        <w:rPr>
          <w:rFonts w:ascii="Arial" w:hAnsi="Arial"/>
          <w:lang w:val="en-US"/>
        </w:rPr>
        <w:t>However, as baseline parameter estimates do not include any within-subject comparison to control for individual differences in brain activity, this finding should be interpreted with caution. Thus, we conducted an additional SPM analysis for the Neutral</w:t>
      </w:r>
      <w:r w:rsidRPr="00783C1A">
        <w:rPr>
          <w:rFonts w:ascii="Arial" w:hAnsi="Arial"/>
          <w:vertAlign w:val="subscript"/>
          <w:lang w:val="en-US"/>
        </w:rPr>
        <w:t xml:space="preserve"> T1</w:t>
      </w:r>
      <w:r w:rsidRPr="00783C1A">
        <w:rPr>
          <w:rFonts w:ascii="Arial" w:hAnsi="Arial"/>
          <w:lang w:val="en-US"/>
        </w:rPr>
        <w:t xml:space="preserve"> &gt; House</w:t>
      </w:r>
      <w:r w:rsidRPr="00783C1A">
        <w:rPr>
          <w:rFonts w:ascii="Arial" w:hAnsi="Arial"/>
          <w:vertAlign w:val="subscript"/>
          <w:lang w:val="en-US"/>
        </w:rPr>
        <w:t xml:space="preserve"> T1</w:t>
      </w:r>
      <w:r w:rsidRPr="00783C1A">
        <w:rPr>
          <w:rFonts w:ascii="Arial" w:hAnsi="Arial"/>
          <w:lang w:val="en-US"/>
        </w:rPr>
        <w:t xml:space="preserve"> contrast. Again, we did not find any </w:t>
      </w:r>
      <w:r w:rsidRPr="00783C1A">
        <w:rPr>
          <w:rFonts w:ascii="Arial" w:hAnsi="Arial"/>
          <w:lang w:val="en-US"/>
        </w:rPr>
        <w:lastRenderedPageBreak/>
        <w:t>significant associations of brain activity with alexithymia or loneliness, suggesting that alexithymia and loneliness are not associated with altered response to neutral faces.</w:t>
      </w:r>
      <w:r w:rsidRPr="00783C1A">
        <w:rPr>
          <w:lang w:val="en-US"/>
        </w:rPr>
        <w:t xml:space="preserve"> </w:t>
      </w:r>
      <w:bookmarkEnd w:id="3"/>
    </w:p>
    <w:p w14:paraId="3E711ADB" w14:textId="77777777" w:rsidR="003262C8" w:rsidRPr="00783C1A" w:rsidRDefault="003262C8" w:rsidP="005F611F">
      <w:pPr>
        <w:spacing w:line="480" w:lineRule="auto"/>
        <w:jc w:val="both"/>
        <w:rPr>
          <w:rFonts w:ascii="Arial" w:hAnsi="Arial"/>
          <w:lang w:val="en-US"/>
        </w:rPr>
      </w:pPr>
    </w:p>
    <w:p w14:paraId="368899C2" w14:textId="77777777" w:rsidR="00BA12EF" w:rsidRPr="00783C1A" w:rsidRDefault="00BA12EF" w:rsidP="005F611F">
      <w:pPr>
        <w:spacing w:line="480" w:lineRule="auto"/>
        <w:jc w:val="both"/>
        <w:rPr>
          <w:rFonts w:ascii="Arial" w:hAnsi="Arial"/>
          <w:b/>
          <w:bCs/>
          <w:lang w:val="en-GB"/>
        </w:rPr>
      </w:pPr>
      <w:r w:rsidRPr="00783C1A">
        <w:rPr>
          <w:rFonts w:ascii="Arial" w:hAnsi="Arial"/>
          <w:b/>
          <w:bCs/>
          <w:lang w:val="en-GB"/>
        </w:rPr>
        <w:t>Collinearity analysis</w:t>
      </w:r>
    </w:p>
    <w:p w14:paraId="317F74CE" w14:textId="77777777" w:rsidR="00BA12EF" w:rsidRPr="00783C1A" w:rsidRDefault="00BA12EF" w:rsidP="005F611F">
      <w:pPr>
        <w:spacing w:line="480" w:lineRule="auto"/>
        <w:jc w:val="both"/>
        <w:rPr>
          <w:rFonts w:ascii="Arial" w:hAnsi="Arial"/>
          <w:lang w:val="en-GB"/>
        </w:rPr>
      </w:pPr>
      <w:r w:rsidRPr="00783C1A">
        <w:rPr>
          <w:rFonts w:ascii="Arial" w:hAnsi="Arial"/>
          <w:lang w:val="en-GB"/>
        </w:rPr>
        <w:t xml:space="preserve">T1 alexithymia correlated with loneliness at every measurement point in this study (all </w:t>
      </w:r>
      <w:proofErr w:type="spellStart"/>
      <w:r w:rsidRPr="00783C1A">
        <w:rPr>
          <w:rFonts w:ascii="Arial" w:hAnsi="Arial"/>
          <w:i/>
          <w:iCs/>
          <w:lang w:val="en-GB"/>
        </w:rPr>
        <w:t>p</w:t>
      </w:r>
      <w:r w:rsidRPr="00783C1A">
        <w:rPr>
          <w:rFonts w:ascii="Arial" w:hAnsi="Arial"/>
          <w:lang w:val="en-GB"/>
        </w:rPr>
        <w:t>s</w:t>
      </w:r>
      <w:proofErr w:type="spellEnd"/>
      <w:r w:rsidRPr="00783C1A">
        <w:rPr>
          <w:rFonts w:ascii="Arial" w:hAnsi="Arial"/>
          <w:lang w:val="en-GB"/>
        </w:rPr>
        <w:t xml:space="preserve"> &lt; 0.05). Therefore, an additional regression analysis with mean perceived stress as dependent variable and mean loneliness, T1 alexithymia and parameter estimates of the right insula cluster associated with loneliness as independent variables was conducted to assess tolerance and variance inflation factors (VIF) of all independent variables. Collinearity diagnostics indicated only negligible collinearity between all variables (all tolerances &gt; 0.69, all VIF &lt; 1.45).</w:t>
      </w:r>
    </w:p>
    <w:p w14:paraId="25ACB853" w14:textId="77777777" w:rsidR="00BA12EF" w:rsidRPr="00783C1A" w:rsidRDefault="00BA12EF" w:rsidP="005F611F">
      <w:pPr>
        <w:spacing w:line="480" w:lineRule="auto"/>
        <w:jc w:val="both"/>
        <w:rPr>
          <w:rFonts w:ascii="Arial" w:hAnsi="Arial"/>
          <w:lang w:val="en-GB"/>
        </w:rPr>
      </w:pPr>
    </w:p>
    <w:p w14:paraId="6E281134" w14:textId="77777777" w:rsidR="00BA12EF" w:rsidRPr="00783C1A" w:rsidRDefault="00BA12EF" w:rsidP="005F611F">
      <w:pPr>
        <w:spacing w:line="480" w:lineRule="auto"/>
        <w:jc w:val="both"/>
        <w:rPr>
          <w:rFonts w:ascii="Arial" w:hAnsi="Arial"/>
          <w:b/>
          <w:bCs/>
          <w:lang w:val="en-US"/>
        </w:rPr>
      </w:pPr>
      <w:r w:rsidRPr="00783C1A">
        <w:rPr>
          <w:rFonts w:ascii="Arial" w:hAnsi="Arial"/>
          <w:b/>
          <w:bCs/>
          <w:lang w:val="en-US"/>
        </w:rPr>
        <w:t>Power analysis</w:t>
      </w:r>
    </w:p>
    <w:p w14:paraId="1228FBEB" w14:textId="402029DC" w:rsidR="00BA12EF" w:rsidRPr="00783C1A" w:rsidRDefault="00BA12EF" w:rsidP="005F611F">
      <w:pPr>
        <w:spacing w:line="480" w:lineRule="auto"/>
        <w:jc w:val="both"/>
        <w:rPr>
          <w:rFonts w:ascii="Arial" w:hAnsi="Arial"/>
          <w:szCs w:val="20"/>
          <w:lang w:val="en-US"/>
        </w:rPr>
      </w:pPr>
      <w:r w:rsidRPr="00783C1A">
        <w:rPr>
          <w:rFonts w:ascii="Arial" w:hAnsi="Arial"/>
          <w:szCs w:val="20"/>
          <w:lang w:val="en-US"/>
        </w:rPr>
        <w:t>The sample size of this study was chosen to be similar to the largest previous studies in a meta-analysis about the neural correlates of alexithymia (n = 15 studies with 12 – 60 participants)</w:t>
      </w:r>
      <w:r w:rsidR="00F83E1E" w:rsidRPr="00783C1A">
        <w:rPr>
          <w:rFonts w:ascii="Arial" w:hAnsi="Arial"/>
          <w:szCs w:val="20"/>
          <w:lang w:val="en-US"/>
        </w:rPr>
        <w:t xml:space="preserve"> </w:t>
      </w:r>
      <w:r w:rsidR="00F83E1E" w:rsidRPr="00783C1A">
        <w:rPr>
          <w:rFonts w:ascii="Arial" w:hAnsi="Arial"/>
          <w:szCs w:val="20"/>
          <w:vertAlign w:val="superscript"/>
          <w:lang w:val="en-US"/>
        </w:rPr>
        <w:t>14</w:t>
      </w:r>
      <w:r w:rsidRPr="00783C1A">
        <w:rPr>
          <w:rFonts w:ascii="Arial" w:hAnsi="Arial"/>
          <w:szCs w:val="20"/>
          <w:lang w:val="en-US"/>
        </w:rPr>
        <w:t>. Furthermore, we used G*Power 3</w:t>
      </w:r>
      <w:r w:rsidR="00E46CC3" w:rsidRPr="00783C1A">
        <w:rPr>
          <w:rFonts w:ascii="Arial" w:hAnsi="Arial"/>
          <w:szCs w:val="20"/>
          <w:lang w:val="en-US"/>
        </w:rPr>
        <w:t xml:space="preserve"> </w:t>
      </w:r>
      <w:r w:rsidR="00E46CC3" w:rsidRPr="00783C1A">
        <w:rPr>
          <w:rFonts w:ascii="Arial" w:hAnsi="Arial"/>
          <w:szCs w:val="20"/>
          <w:vertAlign w:val="superscript"/>
          <w:lang w:val="en-US"/>
        </w:rPr>
        <w:t>15</w:t>
      </w:r>
      <w:r w:rsidRPr="00783C1A">
        <w:rPr>
          <w:rFonts w:ascii="Arial" w:hAnsi="Arial"/>
          <w:szCs w:val="20"/>
          <w:lang w:val="en-US"/>
        </w:rPr>
        <w:t xml:space="preserve"> to conduct a post-hoc sensitivity power analysis for correlation analyses. </w:t>
      </w:r>
      <w:r w:rsidR="00E46CC3" w:rsidRPr="00783C1A">
        <w:rPr>
          <w:rFonts w:ascii="Arial" w:hAnsi="Arial"/>
          <w:szCs w:val="20"/>
          <w:lang w:val="en-US"/>
        </w:rPr>
        <w:t>G</w:t>
      </w:r>
      <w:r w:rsidR="00E46CC3" w:rsidRPr="00783C1A">
        <w:rPr>
          <w:rFonts w:ascii="Arial" w:hAnsi="Arial"/>
          <w:lang w:val="en-US"/>
        </w:rPr>
        <w:t>iven our final sample size (n = 54, 39 females), we have 80% power to detect an effect sizes of |</w:t>
      </w:r>
      <w:r w:rsidR="00E46CC3" w:rsidRPr="00783C1A">
        <w:rPr>
          <w:rFonts w:ascii="Arial" w:hAnsi="Arial"/>
        </w:rPr>
        <w:t>ρ</w:t>
      </w:r>
      <w:r w:rsidR="00E46CC3" w:rsidRPr="00783C1A">
        <w:rPr>
          <w:rFonts w:ascii="Arial" w:hAnsi="Arial"/>
          <w:lang w:val="en-US"/>
        </w:rPr>
        <w:t xml:space="preserve">| = 0.362 at a p-value of 0.05. This suggests that our sample size was sufficient to detect a medium effect size for the association between alexithymia and subjective stress. Importantly, previous studies consistently observed higher correlations between alexithymia and neural activity </w:t>
      </w:r>
      <w:r w:rsidR="00E46CC3" w:rsidRPr="00783C1A">
        <w:rPr>
          <w:rFonts w:ascii="Arial" w:hAnsi="Arial"/>
          <w:szCs w:val="20"/>
          <w:vertAlign w:val="superscript"/>
          <w:lang w:val="en-US"/>
        </w:rPr>
        <w:t>14</w:t>
      </w:r>
      <w:r w:rsidR="00E46CC3" w:rsidRPr="00783C1A">
        <w:rPr>
          <w:rFonts w:ascii="Arial" w:hAnsi="Arial"/>
          <w:lang w:val="en-US"/>
        </w:rPr>
        <w:t xml:space="preserve"> indicating that our study was sufficiently powered to detect the hypothesized effects.</w:t>
      </w:r>
    </w:p>
    <w:p w14:paraId="49551BF2" w14:textId="77777777" w:rsidR="00BA12EF" w:rsidRPr="00783C1A" w:rsidRDefault="00BA12EF" w:rsidP="00981CA0">
      <w:pPr>
        <w:spacing w:line="480" w:lineRule="auto"/>
        <w:rPr>
          <w:rFonts w:ascii="Arial" w:hAnsi="Arial"/>
          <w:b/>
          <w:bCs/>
          <w:lang w:val="en-GB"/>
        </w:rPr>
      </w:pPr>
      <w:r w:rsidRPr="00783C1A">
        <w:rPr>
          <w:rFonts w:ascii="Arial" w:hAnsi="Arial"/>
          <w:lang w:val="en-GB"/>
        </w:rPr>
        <w:br w:type="column"/>
      </w:r>
      <w:r w:rsidRPr="00783C1A">
        <w:rPr>
          <w:rFonts w:ascii="Arial" w:hAnsi="Arial"/>
          <w:b/>
          <w:bCs/>
          <w:lang w:val="en-GB"/>
        </w:rPr>
        <w:lastRenderedPageBreak/>
        <w:t>Supplementary Tables</w:t>
      </w:r>
    </w:p>
    <w:p w14:paraId="611DE7E2" w14:textId="77777777" w:rsidR="00BA12EF" w:rsidRPr="00783C1A" w:rsidRDefault="00BA12EF" w:rsidP="00A91ECD">
      <w:pPr>
        <w:jc w:val="both"/>
        <w:rPr>
          <w:rFonts w:ascii="Arial" w:hAnsi="Arial"/>
          <w:lang w:val="en-US"/>
        </w:rPr>
      </w:pPr>
      <w:r w:rsidRPr="00783C1A">
        <w:rPr>
          <w:rFonts w:ascii="Arial" w:hAnsi="Arial"/>
          <w:b/>
          <w:bCs/>
          <w:lang w:val="en-US"/>
        </w:rPr>
        <w:t xml:space="preserve">Table S1. </w:t>
      </w:r>
      <w:r w:rsidRPr="00783C1A">
        <w:rPr>
          <w:rFonts w:ascii="Arial" w:hAnsi="Arial"/>
          <w:lang w:val="en-US"/>
        </w:rPr>
        <w:t xml:space="preserve">Psychometric assessments of stress, loneliness and network size ratings during the observation period. </w:t>
      </w:r>
    </w:p>
    <w:tbl>
      <w:tblPr>
        <w:tblW w:w="9556" w:type="dxa"/>
        <w:tblCellMar>
          <w:left w:w="70" w:type="dxa"/>
          <w:right w:w="70" w:type="dxa"/>
        </w:tblCellMar>
        <w:tblLook w:val="04A0" w:firstRow="1" w:lastRow="0" w:firstColumn="1" w:lastColumn="0" w:noHBand="0" w:noVBand="1"/>
      </w:tblPr>
      <w:tblGrid>
        <w:gridCol w:w="1404"/>
        <w:gridCol w:w="976"/>
        <w:gridCol w:w="1196"/>
        <w:gridCol w:w="1196"/>
        <w:gridCol w:w="1196"/>
        <w:gridCol w:w="1196"/>
        <w:gridCol w:w="1196"/>
        <w:gridCol w:w="1196"/>
      </w:tblGrid>
      <w:tr w:rsidR="00783C1A" w:rsidRPr="00783C1A" w14:paraId="06CB4AC1" w14:textId="77777777" w:rsidTr="00545A39">
        <w:trPr>
          <w:trHeight w:val="484"/>
        </w:trPr>
        <w:tc>
          <w:tcPr>
            <w:tcW w:w="1404" w:type="dxa"/>
            <w:tcBorders>
              <w:top w:val="single" w:sz="12" w:space="0" w:color="auto"/>
              <w:left w:val="nil"/>
              <w:bottom w:val="single" w:sz="12" w:space="0" w:color="auto"/>
            </w:tcBorders>
            <w:shd w:val="clear" w:color="auto" w:fill="auto"/>
            <w:noWrap/>
            <w:vAlign w:val="bottom"/>
            <w:hideMark/>
          </w:tcPr>
          <w:p w14:paraId="5355A231" w14:textId="77777777" w:rsidR="00BA12EF" w:rsidRPr="00783C1A" w:rsidRDefault="00BA12EF" w:rsidP="00545A39">
            <w:pPr>
              <w:spacing w:after="0" w:line="240" w:lineRule="auto"/>
              <w:jc w:val="center"/>
              <w:rPr>
                <w:rFonts w:ascii="Arial" w:eastAsia="Times New Roman" w:hAnsi="Arial"/>
                <w:lang w:val="en-US" w:eastAsia="de-DE"/>
              </w:rPr>
            </w:pPr>
            <w:r w:rsidRPr="00783C1A">
              <w:rPr>
                <w:rFonts w:ascii="Arial" w:eastAsia="Times New Roman" w:hAnsi="Arial"/>
                <w:lang w:val="en-US" w:eastAsia="de-DE"/>
              </w:rPr>
              <w:t> </w:t>
            </w:r>
          </w:p>
        </w:tc>
        <w:tc>
          <w:tcPr>
            <w:tcW w:w="976" w:type="dxa"/>
            <w:tcBorders>
              <w:top w:val="single" w:sz="12" w:space="0" w:color="auto"/>
              <w:left w:val="nil"/>
              <w:bottom w:val="single" w:sz="12" w:space="0" w:color="auto"/>
              <w:right w:val="nil"/>
            </w:tcBorders>
            <w:shd w:val="clear" w:color="auto" w:fill="auto"/>
            <w:noWrap/>
            <w:vAlign w:val="bottom"/>
            <w:hideMark/>
          </w:tcPr>
          <w:p w14:paraId="173C0A85"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1196" w:type="dxa"/>
            <w:tcBorders>
              <w:top w:val="single" w:sz="12" w:space="0" w:color="auto"/>
              <w:left w:val="nil"/>
              <w:bottom w:val="single" w:sz="12" w:space="0" w:color="auto"/>
              <w:right w:val="nil"/>
            </w:tcBorders>
            <w:shd w:val="clear" w:color="auto" w:fill="auto"/>
            <w:noWrap/>
            <w:vAlign w:val="bottom"/>
            <w:hideMark/>
          </w:tcPr>
          <w:p w14:paraId="756C4630"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T2</w:t>
            </w:r>
          </w:p>
        </w:tc>
        <w:tc>
          <w:tcPr>
            <w:tcW w:w="1196" w:type="dxa"/>
            <w:tcBorders>
              <w:top w:val="single" w:sz="12" w:space="0" w:color="auto"/>
              <w:left w:val="nil"/>
              <w:bottom w:val="single" w:sz="12" w:space="0" w:color="auto"/>
              <w:right w:val="nil"/>
            </w:tcBorders>
            <w:shd w:val="clear" w:color="auto" w:fill="auto"/>
            <w:noWrap/>
            <w:vAlign w:val="bottom"/>
            <w:hideMark/>
          </w:tcPr>
          <w:p w14:paraId="55CD9047"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T3</w:t>
            </w:r>
          </w:p>
        </w:tc>
        <w:tc>
          <w:tcPr>
            <w:tcW w:w="1196" w:type="dxa"/>
            <w:tcBorders>
              <w:top w:val="single" w:sz="12" w:space="0" w:color="auto"/>
              <w:left w:val="nil"/>
              <w:bottom w:val="single" w:sz="12" w:space="0" w:color="auto"/>
              <w:right w:val="nil"/>
            </w:tcBorders>
            <w:shd w:val="clear" w:color="auto" w:fill="auto"/>
            <w:noWrap/>
            <w:vAlign w:val="bottom"/>
            <w:hideMark/>
          </w:tcPr>
          <w:p w14:paraId="4A24E2E9"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T4</w:t>
            </w:r>
          </w:p>
        </w:tc>
        <w:tc>
          <w:tcPr>
            <w:tcW w:w="1196" w:type="dxa"/>
            <w:tcBorders>
              <w:top w:val="single" w:sz="12" w:space="0" w:color="auto"/>
              <w:left w:val="nil"/>
              <w:bottom w:val="single" w:sz="12" w:space="0" w:color="auto"/>
              <w:right w:val="nil"/>
            </w:tcBorders>
            <w:shd w:val="clear" w:color="auto" w:fill="auto"/>
            <w:noWrap/>
            <w:vAlign w:val="bottom"/>
            <w:hideMark/>
          </w:tcPr>
          <w:p w14:paraId="0421ECCD"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T5</w:t>
            </w:r>
          </w:p>
        </w:tc>
        <w:tc>
          <w:tcPr>
            <w:tcW w:w="1196" w:type="dxa"/>
            <w:tcBorders>
              <w:top w:val="single" w:sz="12" w:space="0" w:color="auto"/>
              <w:left w:val="nil"/>
              <w:bottom w:val="single" w:sz="12" w:space="0" w:color="auto"/>
              <w:right w:val="nil"/>
            </w:tcBorders>
            <w:shd w:val="clear" w:color="auto" w:fill="auto"/>
            <w:noWrap/>
            <w:vAlign w:val="bottom"/>
            <w:hideMark/>
          </w:tcPr>
          <w:p w14:paraId="24861405"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T6</w:t>
            </w:r>
          </w:p>
        </w:tc>
        <w:tc>
          <w:tcPr>
            <w:tcW w:w="1196" w:type="dxa"/>
            <w:tcBorders>
              <w:top w:val="single" w:sz="12" w:space="0" w:color="auto"/>
              <w:left w:val="nil"/>
              <w:bottom w:val="single" w:sz="12" w:space="0" w:color="auto"/>
              <w:right w:val="nil"/>
            </w:tcBorders>
            <w:shd w:val="clear" w:color="auto" w:fill="auto"/>
            <w:noWrap/>
            <w:vAlign w:val="bottom"/>
            <w:hideMark/>
          </w:tcPr>
          <w:p w14:paraId="46BAC95A"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T7</w:t>
            </w:r>
          </w:p>
        </w:tc>
      </w:tr>
      <w:tr w:rsidR="00783C1A" w:rsidRPr="00783C1A" w14:paraId="74137413" w14:textId="77777777" w:rsidTr="00545A39">
        <w:trPr>
          <w:trHeight w:val="484"/>
        </w:trPr>
        <w:tc>
          <w:tcPr>
            <w:tcW w:w="1404" w:type="dxa"/>
            <w:tcBorders>
              <w:top w:val="nil"/>
              <w:left w:val="nil"/>
              <w:bottom w:val="nil"/>
              <w:right w:val="nil"/>
            </w:tcBorders>
            <w:shd w:val="clear" w:color="auto" w:fill="auto"/>
            <w:noWrap/>
            <w:vAlign w:val="bottom"/>
            <w:hideMark/>
          </w:tcPr>
          <w:p w14:paraId="3FFF8569" w14:textId="77777777" w:rsidR="00BA12EF" w:rsidRPr="00783C1A" w:rsidRDefault="00BA12EF" w:rsidP="00545A39">
            <w:pPr>
              <w:spacing w:after="0" w:line="240" w:lineRule="auto"/>
              <w:rPr>
                <w:rFonts w:ascii="Arial" w:eastAsia="Times New Roman" w:hAnsi="Arial"/>
                <w:lang w:eastAsia="de-DE"/>
              </w:rPr>
            </w:pPr>
          </w:p>
        </w:tc>
        <w:tc>
          <w:tcPr>
            <w:tcW w:w="976" w:type="dxa"/>
            <w:tcBorders>
              <w:top w:val="nil"/>
              <w:left w:val="single" w:sz="12" w:space="0" w:color="auto"/>
              <w:bottom w:val="nil"/>
              <w:right w:val="nil"/>
            </w:tcBorders>
            <w:shd w:val="clear" w:color="auto" w:fill="auto"/>
            <w:noWrap/>
            <w:vAlign w:val="bottom"/>
            <w:hideMark/>
          </w:tcPr>
          <w:p w14:paraId="48ADE8EE"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52CDDFDB"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3F11B5E4"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257BC3CC"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18132607"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31A6A7DF"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6182DADE" w14:textId="77777777" w:rsidR="00BA12EF" w:rsidRPr="00783C1A" w:rsidRDefault="00BA12EF" w:rsidP="00545A39">
            <w:pPr>
              <w:spacing w:after="0" w:line="240" w:lineRule="auto"/>
              <w:jc w:val="center"/>
              <w:rPr>
                <w:rFonts w:ascii="Arial" w:eastAsia="Times New Roman" w:hAnsi="Arial"/>
                <w:lang w:eastAsia="de-DE"/>
              </w:rPr>
            </w:pPr>
          </w:p>
        </w:tc>
      </w:tr>
      <w:tr w:rsidR="00783C1A" w:rsidRPr="00783C1A" w14:paraId="43DE1AB4" w14:textId="77777777" w:rsidTr="00545A39">
        <w:trPr>
          <w:trHeight w:val="188"/>
        </w:trPr>
        <w:tc>
          <w:tcPr>
            <w:tcW w:w="1404" w:type="dxa"/>
            <w:tcBorders>
              <w:top w:val="nil"/>
              <w:left w:val="nil"/>
              <w:bottom w:val="nil"/>
              <w:right w:val="nil"/>
            </w:tcBorders>
            <w:shd w:val="clear" w:color="auto" w:fill="auto"/>
            <w:noWrap/>
            <w:vAlign w:val="center"/>
            <w:hideMark/>
          </w:tcPr>
          <w:p w14:paraId="2958FFA7" w14:textId="77777777" w:rsidR="00BA12EF" w:rsidRPr="00783C1A" w:rsidRDefault="00BA12EF" w:rsidP="00545A39">
            <w:pPr>
              <w:spacing w:after="0" w:line="240" w:lineRule="auto"/>
              <w:rPr>
                <w:rFonts w:ascii="Arial" w:eastAsia="Times New Roman" w:hAnsi="Arial"/>
                <w:lang w:eastAsia="de-DE"/>
              </w:rPr>
            </w:pPr>
            <w:proofErr w:type="spellStart"/>
            <w:r w:rsidRPr="00783C1A">
              <w:rPr>
                <w:rFonts w:ascii="Arial" w:eastAsia="Times New Roman" w:hAnsi="Arial"/>
                <w:lang w:eastAsia="de-DE"/>
              </w:rPr>
              <w:t>Perceived</w:t>
            </w:r>
            <w:proofErr w:type="spellEnd"/>
            <w:r w:rsidRPr="00783C1A">
              <w:rPr>
                <w:rFonts w:ascii="Arial" w:eastAsia="Times New Roman" w:hAnsi="Arial"/>
                <w:lang w:eastAsia="de-DE"/>
              </w:rPr>
              <w:t xml:space="preserve"> stress</w:t>
            </w:r>
            <w:r w:rsidRPr="00783C1A">
              <w:rPr>
                <w:rFonts w:ascii="Arial" w:hAnsi="Arial"/>
                <w:vertAlign w:val="superscript"/>
                <w:lang w:val="en-US"/>
              </w:rPr>
              <w:t xml:space="preserve"> a</w:t>
            </w:r>
          </w:p>
        </w:tc>
        <w:tc>
          <w:tcPr>
            <w:tcW w:w="976" w:type="dxa"/>
            <w:tcBorders>
              <w:top w:val="nil"/>
              <w:left w:val="single" w:sz="12" w:space="0" w:color="auto"/>
              <w:bottom w:val="nil"/>
              <w:right w:val="nil"/>
            </w:tcBorders>
            <w:shd w:val="clear" w:color="auto" w:fill="auto"/>
            <w:noWrap/>
            <w:hideMark/>
          </w:tcPr>
          <w:p w14:paraId="5654822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12.43 (6.70)</w:t>
            </w:r>
          </w:p>
        </w:tc>
        <w:tc>
          <w:tcPr>
            <w:tcW w:w="1196" w:type="dxa"/>
            <w:tcBorders>
              <w:top w:val="nil"/>
              <w:left w:val="nil"/>
              <w:bottom w:val="nil"/>
              <w:right w:val="nil"/>
            </w:tcBorders>
            <w:shd w:val="clear" w:color="auto" w:fill="auto"/>
            <w:noWrap/>
            <w:hideMark/>
          </w:tcPr>
          <w:p w14:paraId="0312263B"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12.61 (6.89)</w:t>
            </w:r>
          </w:p>
        </w:tc>
        <w:tc>
          <w:tcPr>
            <w:tcW w:w="1196" w:type="dxa"/>
            <w:tcBorders>
              <w:top w:val="nil"/>
              <w:left w:val="nil"/>
              <w:bottom w:val="nil"/>
              <w:right w:val="nil"/>
            </w:tcBorders>
            <w:shd w:val="clear" w:color="auto" w:fill="auto"/>
            <w:noWrap/>
            <w:hideMark/>
          </w:tcPr>
          <w:p w14:paraId="6A5155E9"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14.11 (6.49)</w:t>
            </w:r>
          </w:p>
        </w:tc>
        <w:tc>
          <w:tcPr>
            <w:tcW w:w="1196" w:type="dxa"/>
            <w:tcBorders>
              <w:top w:val="nil"/>
              <w:left w:val="nil"/>
              <w:bottom w:val="nil"/>
              <w:right w:val="nil"/>
            </w:tcBorders>
            <w:shd w:val="clear" w:color="auto" w:fill="auto"/>
            <w:noWrap/>
            <w:hideMark/>
          </w:tcPr>
          <w:p w14:paraId="4D59B97E"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15.87 (7.55)</w:t>
            </w:r>
          </w:p>
        </w:tc>
        <w:tc>
          <w:tcPr>
            <w:tcW w:w="1196" w:type="dxa"/>
            <w:tcBorders>
              <w:top w:val="nil"/>
              <w:left w:val="nil"/>
              <w:bottom w:val="nil"/>
              <w:right w:val="nil"/>
            </w:tcBorders>
            <w:shd w:val="clear" w:color="auto" w:fill="auto"/>
            <w:noWrap/>
            <w:hideMark/>
          </w:tcPr>
          <w:p w14:paraId="062DEC32"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15.91 (7.42)</w:t>
            </w:r>
          </w:p>
        </w:tc>
        <w:tc>
          <w:tcPr>
            <w:tcW w:w="1196" w:type="dxa"/>
            <w:tcBorders>
              <w:top w:val="nil"/>
              <w:left w:val="nil"/>
              <w:bottom w:val="nil"/>
              <w:right w:val="nil"/>
            </w:tcBorders>
            <w:shd w:val="clear" w:color="auto" w:fill="auto"/>
            <w:noWrap/>
            <w:hideMark/>
          </w:tcPr>
          <w:p w14:paraId="2ACAF057"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14.20 (7.86)</w:t>
            </w:r>
          </w:p>
        </w:tc>
        <w:tc>
          <w:tcPr>
            <w:tcW w:w="1196" w:type="dxa"/>
            <w:tcBorders>
              <w:top w:val="nil"/>
              <w:left w:val="nil"/>
              <w:bottom w:val="nil"/>
              <w:right w:val="nil"/>
            </w:tcBorders>
            <w:shd w:val="clear" w:color="auto" w:fill="auto"/>
            <w:noWrap/>
            <w:hideMark/>
          </w:tcPr>
          <w:p w14:paraId="4672F99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13.06 (7.20)</w:t>
            </w:r>
          </w:p>
        </w:tc>
      </w:tr>
      <w:tr w:rsidR="00783C1A" w:rsidRPr="00783C1A" w14:paraId="32CE4738" w14:textId="77777777" w:rsidTr="00545A39">
        <w:trPr>
          <w:trHeight w:val="469"/>
        </w:trPr>
        <w:tc>
          <w:tcPr>
            <w:tcW w:w="1404" w:type="dxa"/>
            <w:tcBorders>
              <w:top w:val="nil"/>
              <w:left w:val="nil"/>
              <w:bottom w:val="nil"/>
              <w:right w:val="nil"/>
            </w:tcBorders>
            <w:shd w:val="clear" w:color="auto" w:fill="auto"/>
            <w:noWrap/>
            <w:vAlign w:val="center"/>
            <w:hideMark/>
          </w:tcPr>
          <w:p w14:paraId="3AB3471A" w14:textId="77777777" w:rsidR="00BA12EF" w:rsidRPr="00783C1A" w:rsidRDefault="00BA12EF" w:rsidP="00545A39">
            <w:pPr>
              <w:spacing w:after="0" w:line="240" w:lineRule="auto"/>
              <w:rPr>
                <w:rFonts w:ascii="Arial" w:eastAsia="Times New Roman" w:hAnsi="Arial"/>
                <w:lang w:eastAsia="de-DE"/>
              </w:rPr>
            </w:pPr>
          </w:p>
        </w:tc>
        <w:tc>
          <w:tcPr>
            <w:tcW w:w="976" w:type="dxa"/>
            <w:tcBorders>
              <w:top w:val="nil"/>
              <w:left w:val="single" w:sz="12" w:space="0" w:color="auto"/>
              <w:bottom w:val="nil"/>
              <w:right w:val="nil"/>
            </w:tcBorders>
            <w:shd w:val="clear" w:color="auto" w:fill="auto"/>
            <w:noWrap/>
            <w:hideMark/>
          </w:tcPr>
          <w:p w14:paraId="0ABB96E0"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5997CE77"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2FD882D3"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201F9918"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7740E949"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10427EDF"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hideMark/>
          </w:tcPr>
          <w:p w14:paraId="6209F379" w14:textId="77777777" w:rsidR="00BA12EF" w:rsidRPr="00783C1A" w:rsidRDefault="00BA12EF" w:rsidP="00545A39">
            <w:pPr>
              <w:spacing w:after="0" w:line="240" w:lineRule="auto"/>
              <w:jc w:val="center"/>
              <w:rPr>
                <w:rFonts w:ascii="Arial" w:eastAsia="Times New Roman" w:hAnsi="Arial"/>
                <w:lang w:eastAsia="de-DE"/>
              </w:rPr>
            </w:pPr>
          </w:p>
        </w:tc>
      </w:tr>
      <w:tr w:rsidR="00783C1A" w:rsidRPr="00783C1A" w14:paraId="1F36828A" w14:textId="77777777" w:rsidTr="00545A39">
        <w:trPr>
          <w:trHeight w:val="469"/>
        </w:trPr>
        <w:tc>
          <w:tcPr>
            <w:tcW w:w="1404" w:type="dxa"/>
            <w:tcBorders>
              <w:top w:val="nil"/>
              <w:left w:val="nil"/>
              <w:bottom w:val="nil"/>
              <w:right w:val="nil"/>
            </w:tcBorders>
            <w:shd w:val="clear" w:color="auto" w:fill="auto"/>
            <w:noWrap/>
            <w:vAlign w:val="center"/>
            <w:hideMark/>
          </w:tcPr>
          <w:p w14:paraId="2E8EF627" w14:textId="77777777" w:rsidR="00BA12EF" w:rsidRPr="00783C1A" w:rsidRDefault="00BA12EF" w:rsidP="00545A39">
            <w:pPr>
              <w:spacing w:after="0" w:line="240" w:lineRule="auto"/>
              <w:rPr>
                <w:rFonts w:ascii="Arial" w:eastAsia="Times New Roman" w:hAnsi="Arial"/>
                <w:lang w:eastAsia="de-DE"/>
              </w:rPr>
            </w:pPr>
            <w:proofErr w:type="spellStart"/>
            <w:r w:rsidRPr="00783C1A">
              <w:rPr>
                <w:rFonts w:ascii="Arial" w:eastAsia="Times New Roman" w:hAnsi="Arial"/>
                <w:lang w:eastAsia="de-DE"/>
              </w:rPr>
              <w:t>Loneliness</w:t>
            </w:r>
            <w:proofErr w:type="spellEnd"/>
            <w:r w:rsidRPr="00783C1A">
              <w:rPr>
                <w:rFonts w:ascii="Arial" w:eastAsia="Times New Roman" w:hAnsi="Arial"/>
                <w:lang w:eastAsia="de-DE"/>
              </w:rPr>
              <w:t xml:space="preserve"> </w:t>
            </w:r>
            <w:r w:rsidRPr="00783C1A">
              <w:rPr>
                <w:rFonts w:ascii="Arial" w:hAnsi="Arial"/>
                <w:vertAlign w:val="superscript"/>
              </w:rPr>
              <w:t>b</w:t>
            </w:r>
          </w:p>
        </w:tc>
        <w:tc>
          <w:tcPr>
            <w:tcW w:w="976" w:type="dxa"/>
            <w:tcBorders>
              <w:top w:val="nil"/>
              <w:left w:val="single" w:sz="12" w:space="0" w:color="auto"/>
              <w:bottom w:val="nil"/>
              <w:right w:val="nil"/>
            </w:tcBorders>
            <w:shd w:val="clear" w:color="auto" w:fill="auto"/>
            <w:noWrap/>
            <w:hideMark/>
          </w:tcPr>
          <w:p w14:paraId="3D86029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31.94 (5.40)</w:t>
            </w:r>
          </w:p>
        </w:tc>
        <w:tc>
          <w:tcPr>
            <w:tcW w:w="1196" w:type="dxa"/>
            <w:tcBorders>
              <w:top w:val="nil"/>
              <w:left w:val="nil"/>
              <w:bottom w:val="nil"/>
              <w:right w:val="nil"/>
            </w:tcBorders>
            <w:shd w:val="clear" w:color="auto" w:fill="auto"/>
            <w:noWrap/>
            <w:hideMark/>
          </w:tcPr>
          <w:p w14:paraId="591E658C"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31.41 (5.86)</w:t>
            </w:r>
          </w:p>
        </w:tc>
        <w:tc>
          <w:tcPr>
            <w:tcW w:w="1196" w:type="dxa"/>
            <w:tcBorders>
              <w:top w:val="nil"/>
              <w:left w:val="nil"/>
              <w:bottom w:val="nil"/>
              <w:right w:val="nil"/>
            </w:tcBorders>
            <w:shd w:val="clear" w:color="auto" w:fill="auto"/>
            <w:noWrap/>
            <w:hideMark/>
          </w:tcPr>
          <w:p w14:paraId="7E2A8E03"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30.59 (6.24)</w:t>
            </w:r>
          </w:p>
        </w:tc>
        <w:tc>
          <w:tcPr>
            <w:tcW w:w="1196" w:type="dxa"/>
            <w:tcBorders>
              <w:top w:val="nil"/>
              <w:left w:val="nil"/>
              <w:bottom w:val="nil"/>
              <w:right w:val="nil"/>
            </w:tcBorders>
            <w:shd w:val="clear" w:color="auto" w:fill="auto"/>
            <w:noWrap/>
            <w:hideMark/>
          </w:tcPr>
          <w:p w14:paraId="4197075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31.75 (6.75)</w:t>
            </w:r>
          </w:p>
        </w:tc>
        <w:tc>
          <w:tcPr>
            <w:tcW w:w="1196" w:type="dxa"/>
            <w:tcBorders>
              <w:top w:val="nil"/>
              <w:left w:val="nil"/>
              <w:bottom w:val="nil"/>
              <w:right w:val="nil"/>
            </w:tcBorders>
            <w:shd w:val="clear" w:color="auto" w:fill="auto"/>
            <w:noWrap/>
            <w:hideMark/>
          </w:tcPr>
          <w:p w14:paraId="5A01975B"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31.31 (6.13)</w:t>
            </w:r>
          </w:p>
        </w:tc>
        <w:tc>
          <w:tcPr>
            <w:tcW w:w="1196" w:type="dxa"/>
            <w:tcBorders>
              <w:top w:val="nil"/>
              <w:left w:val="nil"/>
              <w:bottom w:val="nil"/>
              <w:right w:val="nil"/>
            </w:tcBorders>
            <w:shd w:val="clear" w:color="auto" w:fill="auto"/>
            <w:noWrap/>
            <w:hideMark/>
          </w:tcPr>
          <w:p w14:paraId="0A18567A"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30.92 (5.80)</w:t>
            </w:r>
          </w:p>
        </w:tc>
        <w:tc>
          <w:tcPr>
            <w:tcW w:w="1196" w:type="dxa"/>
            <w:tcBorders>
              <w:top w:val="nil"/>
              <w:left w:val="nil"/>
              <w:bottom w:val="nil"/>
              <w:right w:val="nil"/>
            </w:tcBorders>
            <w:shd w:val="clear" w:color="auto" w:fill="auto"/>
            <w:noWrap/>
            <w:hideMark/>
          </w:tcPr>
          <w:p w14:paraId="62BA46AF"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31.24 (6.73)</w:t>
            </w:r>
          </w:p>
        </w:tc>
      </w:tr>
      <w:tr w:rsidR="00783C1A" w:rsidRPr="00783C1A" w14:paraId="1B845070" w14:textId="77777777" w:rsidTr="00545A39">
        <w:trPr>
          <w:trHeight w:val="469"/>
        </w:trPr>
        <w:tc>
          <w:tcPr>
            <w:tcW w:w="1404" w:type="dxa"/>
            <w:tcBorders>
              <w:top w:val="nil"/>
              <w:left w:val="nil"/>
              <w:bottom w:val="nil"/>
              <w:right w:val="nil"/>
            </w:tcBorders>
            <w:shd w:val="clear" w:color="auto" w:fill="auto"/>
            <w:noWrap/>
            <w:vAlign w:val="center"/>
            <w:hideMark/>
          </w:tcPr>
          <w:p w14:paraId="093AAF3E" w14:textId="77777777" w:rsidR="00BA12EF" w:rsidRPr="00783C1A" w:rsidRDefault="00BA12EF" w:rsidP="00545A39">
            <w:pPr>
              <w:spacing w:after="0" w:line="240" w:lineRule="auto"/>
              <w:rPr>
                <w:rFonts w:ascii="Arial" w:eastAsia="Times New Roman" w:hAnsi="Arial"/>
                <w:lang w:eastAsia="de-DE"/>
              </w:rPr>
            </w:pPr>
          </w:p>
        </w:tc>
        <w:tc>
          <w:tcPr>
            <w:tcW w:w="976" w:type="dxa"/>
            <w:tcBorders>
              <w:top w:val="nil"/>
              <w:left w:val="single" w:sz="12" w:space="0" w:color="auto"/>
              <w:bottom w:val="nil"/>
              <w:right w:val="nil"/>
            </w:tcBorders>
            <w:shd w:val="clear" w:color="auto" w:fill="auto"/>
            <w:noWrap/>
            <w:vAlign w:val="bottom"/>
            <w:hideMark/>
          </w:tcPr>
          <w:p w14:paraId="2B619F76"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5B2F45B6"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3F923AC6"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67E587BB"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6B950DE9"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5043A2F2"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4DCF0F21" w14:textId="77777777" w:rsidR="00BA12EF" w:rsidRPr="00783C1A" w:rsidRDefault="00BA12EF" w:rsidP="00545A39">
            <w:pPr>
              <w:spacing w:after="0" w:line="240" w:lineRule="auto"/>
              <w:jc w:val="center"/>
              <w:rPr>
                <w:rFonts w:ascii="Arial" w:eastAsia="Times New Roman" w:hAnsi="Arial"/>
                <w:lang w:eastAsia="de-DE"/>
              </w:rPr>
            </w:pPr>
          </w:p>
        </w:tc>
      </w:tr>
      <w:tr w:rsidR="00783C1A" w:rsidRPr="00783C1A" w14:paraId="7DAE186E" w14:textId="77777777" w:rsidTr="00545A39">
        <w:trPr>
          <w:trHeight w:val="469"/>
        </w:trPr>
        <w:tc>
          <w:tcPr>
            <w:tcW w:w="1404" w:type="dxa"/>
            <w:tcBorders>
              <w:top w:val="nil"/>
              <w:left w:val="nil"/>
              <w:bottom w:val="nil"/>
              <w:right w:val="nil"/>
            </w:tcBorders>
            <w:shd w:val="clear" w:color="auto" w:fill="auto"/>
            <w:noWrap/>
            <w:vAlign w:val="center"/>
            <w:hideMark/>
          </w:tcPr>
          <w:p w14:paraId="3E0E9E4C" w14:textId="77777777" w:rsidR="00BA12EF" w:rsidRPr="00783C1A" w:rsidRDefault="00BA12EF" w:rsidP="00545A39">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network </w:t>
            </w:r>
            <w:r w:rsidRPr="00783C1A">
              <w:rPr>
                <w:rFonts w:ascii="Arial" w:hAnsi="Arial"/>
                <w:vertAlign w:val="superscript"/>
                <w:lang w:val="en-US"/>
              </w:rPr>
              <w:t>c</w:t>
            </w:r>
          </w:p>
        </w:tc>
        <w:tc>
          <w:tcPr>
            <w:tcW w:w="976" w:type="dxa"/>
            <w:tcBorders>
              <w:top w:val="nil"/>
              <w:left w:val="single" w:sz="12" w:space="0" w:color="auto"/>
              <w:bottom w:val="nil"/>
              <w:right w:val="nil"/>
            </w:tcBorders>
            <w:shd w:val="clear" w:color="auto" w:fill="auto"/>
            <w:noWrap/>
            <w:vAlign w:val="bottom"/>
            <w:hideMark/>
          </w:tcPr>
          <w:p w14:paraId="51DB99A2"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70A1B563"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06B8997E"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72E53A6E"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5EFF8EFC"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0D1D51A9" w14:textId="77777777" w:rsidR="00BA12EF" w:rsidRPr="00783C1A" w:rsidRDefault="00BA12EF" w:rsidP="00545A39">
            <w:pPr>
              <w:spacing w:after="0" w:line="240" w:lineRule="auto"/>
              <w:jc w:val="center"/>
              <w:rPr>
                <w:rFonts w:ascii="Arial" w:eastAsia="Times New Roman" w:hAnsi="Arial"/>
                <w:lang w:eastAsia="de-DE"/>
              </w:rPr>
            </w:pPr>
          </w:p>
        </w:tc>
        <w:tc>
          <w:tcPr>
            <w:tcW w:w="1196" w:type="dxa"/>
            <w:tcBorders>
              <w:top w:val="nil"/>
              <w:left w:val="nil"/>
              <w:bottom w:val="nil"/>
              <w:right w:val="nil"/>
            </w:tcBorders>
            <w:shd w:val="clear" w:color="auto" w:fill="auto"/>
            <w:noWrap/>
            <w:vAlign w:val="bottom"/>
            <w:hideMark/>
          </w:tcPr>
          <w:p w14:paraId="38D27A64" w14:textId="77777777" w:rsidR="00BA12EF" w:rsidRPr="00783C1A" w:rsidRDefault="00BA12EF" w:rsidP="00545A39">
            <w:pPr>
              <w:spacing w:after="0" w:line="240" w:lineRule="auto"/>
              <w:jc w:val="center"/>
              <w:rPr>
                <w:rFonts w:ascii="Arial" w:eastAsia="Times New Roman" w:hAnsi="Arial"/>
                <w:lang w:eastAsia="de-DE"/>
              </w:rPr>
            </w:pPr>
          </w:p>
        </w:tc>
      </w:tr>
      <w:tr w:rsidR="00783C1A" w:rsidRPr="00783C1A" w14:paraId="4C3E4092" w14:textId="77777777" w:rsidTr="00545A39">
        <w:trPr>
          <w:trHeight w:val="469"/>
        </w:trPr>
        <w:tc>
          <w:tcPr>
            <w:tcW w:w="1404" w:type="dxa"/>
            <w:tcBorders>
              <w:top w:val="nil"/>
              <w:left w:val="nil"/>
              <w:bottom w:val="nil"/>
              <w:right w:val="nil"/>
            </w:tcBorders>
            <w:shd w:val="clear" w:color="auto" w:fill="auto"/>
            <w:noWrap/>
            <w:vAlign w:val="center"/>
            <w:hideMark/>
          </w:tcPr>
          <w:p w14:paraId="1AEC2674" w14:textId="77777777" w:rsidR="00BA12EF" w:rsidRPr="00783C1A" w:rsidRDefault="00BA12EF" w:rsidP="00545A39">
            <w:pPr>
              <w:spacing w:after="0" w:line="240" w:lineRule="auto"/>
              <w:rPr>
                <w:rFonts w:ascii="Arial" w:eastAsia="Times New Roman" w:hAnsi="Arial"/>
                <w:lang w:eastAsia="de-DE"/>
              </w:rPr>
            </w:pPr>
            <w:r w:rsidRPr="00783C1A">
              <w:rPr>
                <w:rFonts w:ascii="Arial" w:eastAsia="Times New Roman" w:hAnsi="Arial"/>
                <w:lang w:eastAsia="de-DE"/>
              </w:rPr>
              <w:t xml:space="preserve">   Size</w:t>
            </w:r>
          </w:p>
        </w:tc>
        <w:tc>
          <w:tcPr>
            <w:tcW w:w="976" w:type="dxa"/>
            <w:tcBorders>
              <w:top w:val="nil"/>
              <w:left w:val="single" w:sz="12" w:space="0" w:color="auto"/>
              <w:bottom w:val="nil"/>
              <w:right w:val="nil"/>
            </w:tcBorders>
            <w:shd w:val="clear" w:color="auto" w:fill="auto"/>
            <w:noWrap/>
            <w:hideMark/>
          </w:tcPr>
          <w:p w14:paraId="708BF89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16.94 (7.02)</w:t>
            </w:r>
          </w:p>
        </w:tc>
        <w:tc>
          <w:tcPr>
            <w:tcW w:w="1196" w:type="dxa"/>
            <w:tcBorders>
              <w:top w:val="nil"/>
              <w:left w:val="nil"/>
              <w:bottom w:val="nil"/>
              <w:right w:val="nil"/>
            </w:tcBorders>
            <w:shd w:val="clear" w:color="auto" w:fill="auto"/>
            <w:noWrap/>
            <w:hideMark/>
          </w:tcPr>
          <w:p w14:paraId="44CCD1DC"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17.26 (6.07)</w:t>
            </w:r>
          </w:p>
        </w:tc>
        <w:tc>
          <w:tcPr>
            <w:tcW w:w="1196" w:type="dxa"/>
            <w:tcBorders>
              <w:top w:val="nil"/>
              <w:left w:val="nil"/>
              <w:bottom w:val="nil"/>
              <w:right w:val="nil"/>
            </w:tcBorders>
            <w:shd w:val="clear" w:color="auto" w:fill="auto"/>
            <w:noWrap/>
            <w:hideMark/>
          </w:tcPr>
          <w:p w14:paraId="009BBB7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17.60 (6.66)</w:t>
            </w:r>
          </w:p>
        </w:tc>
        <w:tc>
          <w:tcPr>
            <w:tcW w:w="1196" w:type="dxa"/>
            <w:tcBorders>
              <w:top w:val="nil"/>
              <w:left w:val="nil"/>
              <w:bottom w:val="nil"/>
              <w:right w:val="nil"/>
            </w:tcBorders>
            <w:shd w:val="clear" w:color="auto" w:fill="auto"/>
            <w:noWrap/>
            <w:hideMark/>
          </w:tcPr>
          <w:p w14:paraId="71739633"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17.51 (6.05)</w:t>
            </w:r>
          </w:p>
        </w:tc>
        <w:tc>
          <w:tcPr>
            <w:tcW w:w="1196" w:type="dxa"/>
            <w:tcBorders>
              <w:top w:val="nil"/>
              <w:left w:val="nil"/>
              <w:bottom w:val="nil"/>
              <w:right w:val="nil"/>
            </w:tcBorders>
            <w:shd w:val="clear" w:color="auto" w:fill="auto"/>
            <w:noWrap/>
            <w:hideMark/>
          </w:tcPr>
          <w:p w14:paraId="7A5617CA"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17.49 (7.41)</w:t>
            </w:r>
          </w:p>
        </w:tc>
        <w:tc>
          <w:tcPr>
            <w:tcW w:w="1196" w:type="dxa"/>
            <w:tcBorders>
              <w:top w:val="nil"/>
              <w:left w:val="nil"/>
              <w:bottom w:val="nil"/>
              <w:right w:val="nil"/>
            </w:tcBorders>
            <w:shd w:val="clear" w:color="auto" w:fill="auto"/>
            <w:noWrap/>
            <w:vAlign w:val="bottom"/>
            <w:hideMark/>
          </w:tcPr>
          <w:p w14:paraId="53DB901A"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17.45 (7.71)</w:t>
            </w:r>
          </w:p>
        </w:tc>
        <w:tc>
          <w:tcPr>
            <w:tcW w:w="1196" w:type="dxa"/>
            <w:tcBorders>
              <w:top w:val="nil"/>
              <w:left w:val="nil"/>
              <w:bottom w:val="nil"/>
              <w:right w:val="nil"/>
            </w:tcBorders>
            <w:shd w:val="clear" w:color="auto" w:fill="auto"/>
            <w:noWrap/>
            <w:hideMark/>
          </w:tcPr>
          <w:p w14:paraId="293408B1"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18.37 (7.50)</w:t>
            </w:r>
          </w:p>
        </w:tc>
      </w:tr>
      <w:tr w:rsidR="00783C1A" w:rsidRPr="00783C1A" w14:paraId="7631423C" w14:textId="77777777" w:rsidTr="00545A39">
        <w:trPr>
          <w:trHeight w:val="469"/>
        </w:trPr>
        <w:tc>
          <w:tcPr>
            <w:tcW w:w="1404" w:type="dxa"/>
            <w:tcBorders>
              <w:top w:val="nil"/>
              <w:left w:val="nil"/>
              <w:bottom w:val="nil"/>
              <w:right w:val="nil"/>
            </w:tcBorders>
            <w:shd w:val="clear" w:color="auto" w:fill="auto"/>
            <w:noWrap/>
            <w:vAlign w:val="center"/>
            <w:hideMark/>
          </w:tcPr>
          <w:p w14:paraId="0B400BD1" w14:textId="77777777" w:rsidR="00BA12EF" w:rsidRPr="00783C1A" w:rsidRDefault="00BA12EF" w:rsidP="00545A39">
            <w:pPr>
              <w:spacing w:after="0" w:line="240" w:lineRule="auto"/>
              <w:rPr>
                <w:rFonts w:ascii="Arial" w:eastAsia="Times New Roman" w:hAnsi="Arial"/>
                <w:lang w:eastAsia="de-DE"/>
              </w:rPr>
            </w:pPr>
            <w:r w:rsidRPr="00783C1A">
              <w:rPr>
                <w:rFonts w:ascii="Arial" w:eastAsia="Times New Roman" w:hAnsi="Arial"/>
                <w:lang w:eastAsia="de-DE"/>
              </w:rPr>
              <w:t xml:space="preserve">   </w:t>
            </w:r>
            <w:proofErr w:type="spellStart"/>
            <w:r w:rsidRPr="00783C1A">
              <w:rPr>
                <w:rFonts w:ascii="Arial" w:eastAsia="Times New Roman" w:hAnsi="Arial"/>
                <w:lang w:eastAsia="de-DE"/>
              </w:rPr>
              <w:t>Roles</w:t>
            </w:r>
            <w:proofErr w:type="spellEnd"/>
          </w:p>
        </w:tc>
        <w:tc>
          <w:tcPr>
            <w:tcW w:w="976" w:type="dxa"/>
            <w:tcBorders>
              <w:top w:val="nil"/>
              <w:left w:val="single" w:sz="12" w:space="0" w:color="auto"/>
              <w:bottom w:val="nil"/>
              <w:right w:val="nil"/>
            </w:tcBorders>
            <w:shd w:val="clear" w:color="auto" w:fill="auto"/>
            <w:noWrap/>
            <w:hideMark/>
          </w:tcPr>
          <w:p w14:paraId="3311FE2F"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4.94 (1.27)</w:t>
            </w:r>
          </w:p>
        </w:tc>
        <w:tc>
          <w:tcPr>
            <w:tcW w:w="1196" w:type="dxa"/>
            <w:tcBorders>
              <w:top w:val="nil"/>
              <w:left w:val="nil"/>
              <w:bottom w:val="nil"/>
              <w:right w:val="nil"/>
            </w:tcBorders>
            <w:shd w:val="clear" w:color="auto" w:fill="auto"/>
            <w:noWrap/>
            <w:hideMark/>
          </w:tcPr>
          <w:p w14:paraId="54511FD3"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4.85 (1.12)</w:t>
            </w:r>
          </w:p>
        </w:tc>
        <w:tc>
          <w:tcPr>
            <w:tcW w:w="1196" w:type="dxa"/>
            <w:tcBorders>
              <w:top w:val="nil"/>
              <w:left w:val="nil"/>
              <w:bottom w:val="nil"/>
              <w:right w:val="nil"/>
            </w:tcBorders>
            <w:shd w:val="clear" w:color="auto" w:fill="auto"/>
            <w:noWrap/>
            <w:hideMark/>
          </w:tcPr>
          <w:p w14:paraId="473EB7D2"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5.02 (1.15)</w:t>
            </w:r>
          </w:p>
        </w:tc>
        <w:tc>
          <w:tcPr>
            <w:tcW w:w="1196" w:type="dxa"/>
            <w:tcBorders>
              <w:top w:val="nil"/>
              <w:left w:val="nil"/>
              <w:bottom w:val="nil"/>
              <w:right w:val="nil"/>
            </w:tcBorders>
            <w:shd w:val="clear" w:color="auto" w:fill="auto"/>
            <w:noWrap/>
            <w:hideMark/>
          </w:tcPr>
          <w:p w14:paraId="4C1EC8C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4.92 (1.21)</w:t>
            </w:r>
          </w:p>
        </w:tc>
        <w:tc>
          <w:tcPr>
            <w:tcW w:w="1196" w:type="dxa"/>
            <w:tcBorders>
              <w:top w:val="nil"/>
              <w:left w:val="nil"/>
              <w:bottom w:val="nil"/>
              <w:right w:val="nil"/>
            </w:tcBorders>
            <w:shd w:val="clear" w:color="auto" w:fill="auto"/>
            <w:noWrap/>
            <w:hideMark/>
          </w:tcPr>
          <w:p w14:paraId="54098429"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5.04 (1.34)</w:t>
            </w:r>
          </w:p>
        </w:tc>
        <w:tc>
          <w:tcPr>
            <w:tcW w:w="1196" w:type="dxa"/>
            <w:tcBorders>
              <w:top w:val="nil"/>
              <w:left w:val="nil"/>
              <w:bottom w:val="nil"/>
              <w:right w:val="nil"/>
            </w:tcBorders>
            <w:shd w:val="clear" w:color="auto" w:fill="auto"/>
            <w:noWrap/>
            <w:hideMark/>
          </w:tcPr>
          <w:p w14:paraId="0C1FFB21"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4.92 (1.23)</w:t>
            </w:r>
          </w:p>
        </w:tc>
        <w:tc>
          <w:tcPr>
            <w:tcW w:w="1196" w:type="dxa"/>
            <w:tcBorders>
              <w:top w:val="nil"/>
              <w:left w:val="nil"/>
              <w:bottom w:val="nil"/>
              <w:right w:val="nil"/>
            </w:tcBorders>
            <w:shd w:val="clear" w:color="auto" w:fill="auto"/>
            <w:noWrap/>
            <w:hideMark/>
          </w:tcPr>
          <w:p w14:paraId="41F1D97C"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5.13 (1.67)</w:t>
            </w:r>
          </w:p>
        </w:tc>
      </w:tr>
      <w:tr w:rsidR="00783C1A" w:rsidRPr="00783C1A" w14:paraId="7639876C" w14:textId="77777777" w:rsidTr="00545A39">
        <w:trPr>
          <w:trHeight w:val="469"/>
        </w:trPr>
        <w:tc>
          <w:tcPr>
            <w:tcW w:w="1404" w:type="dxa"/>
            <w:tcBorders>
              <w:top w:val="nil"/>
              <w:left w:val="nil"/>
              <w:bottom w:val="single" w:sz="12" w:space="0" w:color="auto"/>
              <w:right w:val="nil"/>
            </w:tcBorders>
            <w:shd w:val="clear" w:color="auto" w:fill="auto"/>
            <w:noWrap/>
            <w:vAlign w:val="center"/>
            <w:hideMark/>
          </w:tcPr>
          <w:p w14:paraId="5AC6EFFB" w14:textId="77777777" w:rsidR="00BA12EF" w:rsidRPr="00783C1A" w:rsidRDefault="00BA12EF" w:rsidP="00545A39">
            <w:pPr>
              <w:spacing w:after="0" w:line="240" w:lineRule="auto"/>
              <w:rPr>
                <w:rFonts w:ascii="Arial" w:eastAsia="Times New Roman" w:hAnsi="Arial"/>
                <w:lang w:eastAsia="de-DE"/>
              </w:rPr>
            </w:pPr>
            <w:r w:rsidRPr="00783C1A">
              <w:rPr>
                <w:rFonts w:ascii="Arial" w:eastAsia="Times New Roman" w:hAnsi="Arial"/>
                <w:lang w:eastAsia="de-DE"/>
              </w:rPr>
              <w:t xml:space="preserve">   Networks</w:t>
            </w:r>
          </w:p>
        </w:tc>
        <w:tc>
          <w:tcPr>
            <w:tcW w:w="976" w:type="dxa"/>
            <w:tcBorders>
              <w:top w:val="nil"/>
              <w:left w:val="single" w:sz="12" w:space="0" w:color="auto"/>
              <w:bottom w:val="single" w:sz="12" w:space="0" w:color="auto"/>
              <w:right w:val="nil"/>
            </w:tcBorders>
            <w:shd w:val="clear" w:color="auto" w:fill="auto"/>
            <w:noWrap/>
            <w:hideMark/>
          </w:tcPr>
          <w:p w14:paraId="1CF15783"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1.76 (1.12)</w:t>
            </w:r>
          </w:p>
        </w:tc>
        <w:tc>
          <w:tcPr>
            <w:tcW w:w="1196" w:type="dxa"/>
            <w:tcBorders>
              <w:top w:val="nil"/>
              <w:left w:val="nil"/>
              <w:bottom w:val="single" w:sz="12" w:space="0" w:color="auto"/>
              <w:right w:val="nil"/>
            </w:tcBorders>
            <w:shd w:val="clear" w:color="auto" w:fill="auto"/>
            <w:noWrap/>
            <w:vAlign w:val="bottom"/>
            <w:hideMark/>
          </w:tcPr>
          <w:p w14:paraId="71B70292"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1.74 (0.87)</w:t>
            </w:r>
          </w:p>
        </w:tc>
        <w:tc>
          <w:tcPr>
            <w:tcW w:w="1196" w:type="dxa"/>
            <w:tcBorders>
              <w:top w:val="nil"/>
              <w:left w:val="nil"/>
              <w:bottom w:val="single" w:sz="12" w:space="0" w:color="auto"/>
              <w:right w:val="nil"/>
            </w:tcBorders>
            <w:shd w:val="clear" w:color="auto" w:fill="auto"/>
            <w:noWrap/>
            <w:vAlign w:val="bottom"/>
            <w:hideMark/>
          </w:tcPr>
          <w:p w14:paraId="14EA8DE8"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1.83 (0.91)</w:t>
            </w:r>
          </w:p>
        </w:tc>
        <w:tc>
          <w:tcPr>
            <w:tcW w:w="1196" w:type="dxa"/>
            <w:tcBorders>
              <w:top w:val="nil"/>
              <w:left w:val="nil"/>
              <w:bottom w:val="single" w:sz="12" w:space="0" w:color="auto"/>
              <w:right w:val="nil"/>
            </w:tcBorders>
            <w:shd w:val="clear" w:color="auto" w:fill="auto"/>
            <w:noWrap/>
            <w:hideMark/>
          </w:tcPr>
          <w:p w14:paraId="0552C24B"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1.74 (0.81)</w:t>
            </w:r>
          </w:p>
        </w:tc>
        <w:tc>
          <w:tcPr>
            <w:tcW w:w="1196" w:type="dxa"/>
            <w:tcBorders>
              <w:top w:val="nil"/>
              <w:left w:val="nil"/>
              <w:bottom w:val="single" w:sz="12" w:space="0" w:color="auto"/>
              <w:right w:val="nil"/>
            </w:tcBorders>
            <w:shd w:val="clear" w:color="auto" w:fill="auto"/>
            <w:noWrap/>
            <w:vAlign w:val="bottom"/>
            <w:hideMark/>
          </w:tcPr>
          <w:p w14:paraId="52F475E3"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1.70 (1.05)</w:t>
            </w:r>
          </w:p>
        </w:tc>
        <w:tc>
          <w:tcPr>
            <w:tcW w:w="1196" w:type="dxa"/>
            <w:tcBorders>
              <w:top w:val="nil"/>
              <w:left w:val="nil"/>
              <w:bottom w:val="single" w:sz="12" w:space="0" w:color="auto"/>
              <w:right w:val="nil"/>
            </w:tcBorders>
            <w:shd w:val="clear" w:color="auto" w:fill="auto"/>
            <w:noWrap/>
            <w:hideMark/>
          </w:tcPr>
          <w:p w14:paraId="075B599D"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1.82 (1.18)</w:t>
            </w:r>
          </w:p>
        </w:tc>
        <w:tc>
          <w:tcPr>
            <w:tcW w:w="1196" w:type="dxa"/>
            <w:tcBorders>
              <w:top w:val="nil"/>
              <w:left w:val="nil"/>
              <w:bottom w:val="single" w:sz="12" w:space="0" w:color="auto"/>
              <w:right w:val="nil"/>
            </w:tcBorders>
            <w:shd w:val="clear" w:color="auto" w:fill="auto"/>
            <w:noWrap/>
            <w:hideMark/>
          </w:tcPr>
          <w:p w14:paraId="56898ED6" w14:textId="77777777" w:rsidR="00BA12EF" w:rsidRPr="00783C1A" w:rsidRDefault="00BA12EF" w:rsidP="00545A39">
            <w:pPr>
              <w:spacing w:after="0" w:line="240" w:lineRule="auto"/>
              <w:jc w:val="center"/>
              <w:rPr>
                <w:rFonts w:ascii="Arial" w:eastAsia="Times New Roman" w:hAnsi="Arial"/>
                <w:lang w:eastAsia="de-DE"/>
              </w:rPr>
            </w:pPr>
            <w:r w:rsidRPr="00783C1A">
              <w:rPr>
                <w:rFonts w:ascii="Arial" w:eastAsia="Times New Roman" w:hAnsi="Arial"/>
                <w:lang w:eastAsia="de-DE"/>
              </w:rPr>
              <w:t>1.96 (1.12)</w:t>
            </w:r>
          </w:p>
        </w:tc>
      </w:tr>
    </w:tbl>
    <w:p w14:paraId="180D38B7" w14:textId="77777777" w:rsidR="00BA12EF" w:rsidRPr="00783C1A" w:rsidRDefault="00BA12EF" w:rsidP="00A91ECD">
      <w:pPr>
        <w:spacing w:after="0"/>
        <w:jc w:val="both"/>
        <w:rPr>
          <w:rFonts w:ascii="Arial" w:hAnsi="Arial"/>
          <w:sz w:val="16"/>
          <w:szCs w:val="16"/>
          <w:lang w:val="en-US"/>
        </w:rPr>
      </w:pPr>
      <w:r w:rsidRPr="00783C1A">
        <w:rPr>
          <w:rFonts w:ascii="Arial" w:hAnsi="Arial"/>
          <w:b/>
          <w:bCs/>
          <w:i/>
          <w:iCs/>
          <w:sz w:val="16"/>
          <w:szCs w:val="16"/>
          <w:lang w:val="en-US"/>
        </w:rPr>
        <w:t>Notes:</w:t>
      </w:r>
      <w:r w:rsidRPr="00783C1A">
        <w:rPr>
          <w:rFonts w:ascii="Arial" w:hAnsi="Arial"/>
          <w:b/>
          <w:bCs/>
          <w:sz w:val="16"/>
          <w:szCs w:val="16"/>
          <w:lang w:val="en-US"/>
        </w:rPr>
        <w:t xml:space="preserve"> </w:t>
      </w:r>
      <w:r w:rsidRPr="00783C1A">
        <w:rPr>
          <w:rFonts w:ascii="Arial" w:hAnsi="Arial"/>
          <w:sz w:val="16"/>
          <w:szCs w:val="16"/>
          <w:lang w:val="en-US"/>
        </w:rPr>
        <w:t>Numbers are means with standard deviations (in brackets). Neuropsychological and personality characteristics were assessed by the German adaptions of the</w:t>
      </w:r>
    </w:p>
    <w:p w14:paraId="4E458F55" w14:textId="77777777" w:rsidR="00BA12EF" w:rsidRPr="00783C1A" w:rsidRDefault="00BA12EF" w:rsidP="00A91ECD">
      <w:pPr>
        <w:spacing w:after="0"/>
        <w:jc w:val="both"/>
        <w:rPr>
          <w:rFonts w:ascii="Arial" w:hAnsi="Arial"/>
          <w:sz w:val="16"/>
          <w:szCs w:val="16"/>
          <w:lang w:val="en-US"/>
        </w:rPr>
      </w:pPr>
      <w:r w:rsidRPr="00783C1A">
        <w:rPr>
          <w:rFonts w:ascii="Arial" w:hAnsi="Arial"/>
          <w:sz w:val="16"/>
          <w:szCs w:val="16"/>
          <w:vertAlign w:val="superscript"/>
          <w:lang w:val="en-US"/>
        </w:rPr>
        <w:t xml:space="preserve">a </w:t>
      </w:r>
      <w:r w:rsidRPr="00783C1A">
        <w:rPr>
          <w:rFonts w:ascii="Arial" w:hAnsi="Arial"/>
          <w:sz w:val="16"/>
          <w:szCs w:val="16"/>
          <w:lang w:val="en-US"/>
        </w:rPr>
        <w:t>PSS-10 (Perceived Stress Scale),</w:t>
      </w:r>
    </w:p>
    <w:p w14:paraId="5D989B53" w14:textId="77777777" w:rsidR="00BA12EF" w:rsidRPr="00783C1A" w:rsidRDefault="00BA12EF" w:rsidP="00A91ECD">
      <w:pPr>
        <w:spacing w:after="0"/>
        <w:jc w:val="both"/>
        <w:rPr>
          <w:rFonts w:ascii="Arial" w:hAnsi="Arial"/>
          <w:sz w:val="16"/>
          <w:szCs w:val="16"/>
          <w:lang w:val="en-US"/>
        </w:rPr>
      </w:pPr>
      <w:r w:rsidRPr="00783C1A">
        <w:rPr>
          <w:rFonts w:ascii="Arial" w:hAnsi="Arial"/>
          <w:sz w:val="16"/>
          <w:szCs w:val="16"/>
          <w:vertAlign w:val="superscript"/>
          <w:lang w:val="en-US"/>
        </w:rPr>
        <w:t xml:space="preserve">b </w:t>
      </w:r>
      <w:r w:rsidRPr="00783C1A">
        <w:rPr>
          <w:rFonts w:ascii="Arial" w:hAnsi="Arial"/>
          <w:sz w:val="16"/>
          <w:szCs w:val="16"/>
          <w:lang w:val="en-US"/>
        </w:rPr>
        <w:t>UCLA LS (UCLA Loneliness Scale),</w:t>
      </w:r>
    </w:p>
    <w:p w14:paraId="428BAB20" w14:textId="77777777" w:rsidR="00BA12EF" w:rsidRPr="00783C1A" w:rsidRDefault="00BA12EF" w:rsidP="00A91ECD">
      <w:pPr>
        <w:spacing w:after="0"/>
        <w:jc w:val="both"/>
        <w:rPr>
          <w:rFonts w:ascii="Arial" w:hAnsi="Arial"/>
          <w:sz w:val="16"/>
          <w:szCs w:val="16"/>
          <w:lang w:val="en-US"/>
        </w:rPr>
      </w:pPr>
      <w:r w:rsidRPr="00783C1A">
        <w:rPr>
          <w:rFonts w:ascii="Arial" w:hAnsi="Arial"/>
          <w:sz w:val="16"/>
          <w:szCs w:val="16"/>
          <w:vertAlign w:val="superscript"/>
          <w:lang w:val="en-US"/>
        </w:rPr>
        <w:t xml:space="preserve">c </w:t>
      </w:r>
      <w:r w:rsidRPr="00783C1A">
        <w:rPr>
          <w:rFonts w:ascii="Arial" w:hAnsi="Arial"/>
          <w:sz w:val="16"/>
          <w:szCs w:val="16"/>
          <w:lang w:val="en-US"/>
        </w:rPr>
        <w:t>SNS (Social Network Size Questionnaire).</w:t>
      </w:r>
    </w:p>
    <w:p w14:paraId="0330BAA7" w14:textId="77777777" w:rsidR="00BA12EF" w:rsidRPr="00783C1A" w:rsidRDefault="00BA12EF" w:rsidP="00A91ECD">
      <w:pPr>
        <w:spacing w:after="0"/>
        <w:jc w:val="both"/>
        <w:rPr>
          <w:rFonts w:ascii="Arial" w:hAnsi="Arial"/>
          <w:bCs/>
          <w:noProof/>
          <w:sz w:val="16"/>
          <w:szCs w:val="16"/>
          <w:lang w:val="en-US"/>
        </w:rPr>
      </w:pPr>
      <w:r w:rsidRPr="00783C1A">
        <w:rPr>
          <w:rFonts w:ascii="Arial" w:hAnsi="Arial"/>
          <w:sz w:val="16"/>
          <w:szCs w:val="16"/>
          <w:lang w:val="en-US"/>
        </w:rPr>
        <w:t>T1-T7 reflecting monthly measurements from study entry (T1) to the last fMRI session (T7).</w:t>
      </w:r>
    </w:p>
    <w:p w14:paraId="7F754BD7" w14:textId="77777777" w:rsidR="00BA12EF" w:rsidRPr="00783C1A" w:rsidRDefault="00BA12EF" w:rsidP="00A91ECD">
      <w:pPr>
        <w:rPr>
          <w:rFonts w:ascii="Arial" w:hAnsi="Arial"/>
          <w:b/>
          <w:bCs/>
          <w:lang w:val="en-US"/>
        </w:rPr>
      </w:pPr>
      <w:r w:rsidRPr="00783C1A">
        <w:rPr>
          <w:rFonts w:ascii="Arial" w:hAnsi="Arial"/>
          <w:b/>
          <w:bCs/>
          <w:lang w:val="en-US"/>
        </w:rPr>
        <w:br w:type="page"/>
      </w:r>
    </w:p>
    <w:p w14:paraId="51EB79A2" w14:textId="77777777" w:rsidR="00BA12EF" w:rsidRPr="00783C1A" w:rsidRDefault="00BA12EF" w:rsidP="00981CA0">
      <w:pPr>
        <w:spacing w:line="480" w:lineRule="auto"/>
        <w:rPr>
          <w:rFonts w:ascii="Arial" w:hAnsi="Arial"/>
          <w:lang w:val="en-US"/>
        </w:rPr>
      </w:pPr>
      <w:r w:rsidRPr="00783C1A">
        <w:rPr>
          <w:rFonts w:ascii="Arial" w:hAnsi="Arial"/>
          <w:b/>
          <w:bCs/>
          <w:lang w:val="en-US"/>
        </w:rPr>
        <w:lastRenderedPageBreak/>
        <w:t xml:space="preserve">Table S2. </w:t>
      </w:r>
      <w:r w:rsidRPr="00783C1A">
        <w:rPr>
          <w:rFonts w:ascii="Arial" w:hAnsi="Arial"/>
          <w:lang w:val="en-US"/>
        </w:rPr>
        <w:t>Psychometric assessments at baseline and after six months</w:t>
      </w:r>
      <w:r w:rsidRPr="00783C1A">
        <w:rPr>
          <w:rFonts w:ascii="Arial" w:hAnsi="Arial"/>
          <w:b/>
          <w:bCs/>
          <w:lang w:val="en-US"/>
        </w:rPr>
        <w:t xml:space="preserve">. </w:t>
      </w:r>
    </w:p>
    <w:tbl>
      <w:tblPr>
        <w:tblW w:w="9853" w:type="dxa"/>
        <w:tblInd w:w="70" w:type="dxa"/>
        <w:tblCellMar>
          <w:left w:w="70" w:type="dxa"/>
          <w:right w:w="70" w:type="dxa"/>
        </w:tblCellMar>
        <w:tblLook w:val="04A0" w:firstRow="1" w:lastRow="0" w:firstColumn="1" w:lastColumn="0" w:noHBand="0" w:noVBand="1"/>
      </w:tblPr>
      <w:tblGrid>
        <w:gridCol w:w="1483"/>
        <w:gridCol w:w="1730"/>
        <w:gridCol w:w="691"/>
        <w:gridCol w:w="691"/>
        <w:gridCol w:w="325"/>
        <w:gridCol w:w="691"/>
        <w:gridCol w:w="809"/>
        <w:gridCol w:w="178"/>
        <w:gridCol w:w="24"/>
        <w:gridCol w:w="886"/>
        <w:gridCol w:w="1211"/>
        <w:gridCol w:w="1134"/>
      </w:tblGrid>
      <w:tr w:rsidR="00783C1A" w:rsidRPr="00783C1A" w14:paraId="20A0DEAA" w14:textId="77777777" w:rsidTr="00D41A5E">
        <w:trPr>
          <w:trHeight w:val="622"/>
        </w:trPr>
        <w:tc>
          <w:tcPr>
            <w:tcW w:w="1483" w:type="dxa"/>
            <w:tcBorders>
              <w:top w:val="single" w:sz="12" w:space="0" w:color="auto"/>
              <w:left w:val="nil"/>
              <w:bottom w:val="nil"/>
              <w:right w:val="nil"/>
            </w:tcBorders>
            <w:shd w:val="clear" w:color="auto" w:fill="auto"/>
            <w:noWrap/>
            <w:vAlign w:val="bottom"/>
            <w:hideMark/>
          </w:tcPr>
          <w:p w14:paraId="51A61670" w14:textId="77777777" w:rsidR="00BA12EF" w:rsidRPr="00783C1A" w:rsidRDefault="00BA12EF" w:rsidP="000559E1">
            <w:pPr>
              <w:spacing w:after="0" w:line="240" w:lineRule="auto"/>
              <w:jc w:val="center"/>
              <w:rPr>
                <w:rFonts w:ascii="Arial" w:eastAsia="Times New Roman" w:hAnsi="Arial"/>
                <w:lang w:val="en-US" w:eastAsia="de-DE"/>
              </w:rPr>
            </w:pPr>
            <w:bookmarkStart w:id="4" w:name="_Hlk46941412"/>
          </w:p>
        </w:tc>
        <w:tc>
          <w:tcPr>
            <w:tcW w:w="1730" w:type="dxa"/>
            <w:tcBorders>
              <w:top w:val="single" w:sz="12" w:space="0" w:color="auto"/>
              <w:left w:val="nil"/>
              <w:bottom w:val="nil"/>
              <w:right w:val="nil"/>
            </w:tcBorders>
            <w:shd w:val="clear" w:color="auto" w:fill="auto"/>
            <w:noWrap/>
            <w:vAlign w:val="bottom"/>
            <w:hideMark/>
          </w:tcPr>
          <w:p w14:paraId="6BB7B7AD" w14:textId="77777777" w:rsidR="00BA12EF" w:rsidRPr="00783C1A" w:rsidRDefault="00BA12EF" w:rsidP="000559E1">
            <w:pPr>
              <w:spacing w:after="0" w:line="240" w:lineRule="auto"/>
              <w:jc w:val="center"/>
              <w:rPr>
                <w:rFonts w:ascii="Arial" w:eastAsia="Times New Roman" w:hAnsi="Arial"/>
                <w:lang w:val="en-US" w:eastAsia="de-DE"/>
              </w:rPr>
            </w:pPr>
          </w:p>
        </w:tc>
        <w:tc>
          <w:tcPr>
            <w:tcW w:w="1382" w:type="dxa"/>
            <w:gridSpan w:val="2"/>
            <w:tcBorders>
              <w:top w:val="single" w:sz="12" w:space="0" w:color="auto"/>
              <w:left w:val="nil"/>
              <w:bottom w:val="single" w:sz="8" w:space="0" w:color="auto"/>
              <w:right w:val="nil"/>
            </w:tcBorders>
            <w:shd w:val="clear" w:color="auto" w:fill="auto"/>
            <w:noWrap/>
            <w:vAlign w:val="bottom"/>
            <w:hideMark/>
          </w:tcPr>
          <w:p w14:paraId="020E64C2" w14:textId="77777777" w:rsidR="00BA12EF" w:rsidRPr="00783C1A" w:rsidRDefault="00BA12EF" w:rsidP="00D41A5E">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325" w:type="dxa"/>
            <w:tcBorders>
              <w:top w:val="single" w:sz="12" w:space="0" w:color="auto"/>
              <w:left w:val="nil"/>
              <w:bottom w:val="nil"/>
              <w:right w:val="nil"/>
            </w:tcBorders>
            <w:shd w:val="clear" w:color="auto" w:fill="auto"/>
            <w:noWrap/>
            <w:vAlign w:val="bottom"/>
            <w:hideMark/>
          </w:tcPr>
          <w:p w14:paraId="7D3C1228" w14:textId="77777777" w:rsidR="00BA12EF" w:rsidRPr="00783C1A" w:rsidRDefault="00BA12EF" w:rsidP="00D41A5E">
            <w:pPr>
              <w:spacing w:after="0" w:line="240" w:lineRule="auto"/>
              <w:jc w:val="center"/>
              <w:rPr>
                <w:rFonts w:ascii="Arial" w:eastAsia="Times New Roman" w:hAnsi="Arial"/>
                <w:lang w:eastAsia="de-DE"/>
              </w:rPr>
            </w:pPr>
          </w:p>
        </w:tc>
        <w:tc>
          <w:tcPr>
            <w:tcW w:w="1500" w:type="dxa"/>
            <w:gridSpan w:val="2"/>
            <w:tcBorders>
              <w:top w:val="single" w:sz="12" w:space="0" w:color="auto"/>
              <w:left w:val="nil"/>
              <w:bottom w:val="single" w:sz="8" w:space="0" w:color="auto"/>
              <w:right w:val="nil"/>
            </w:tcBorders>
            <w:shd w:val="clear" w:color="auto" w:fill="auto"/>
            <w:noWrap/>
            <w:vAlign w:val="bottom"/>
            <w:hideMark/>
          </w:tcPr>
          <w:p w14:paraId="049184C5" w14:textId="77777777" w:rsidR="00BA12EF" w:rsidRPr="00783C1A" w:rsidRDefault="00BA12EF" w:rsidP="00D41A5E">
            <w:pPr>
              <w:spacing w:after="0" w:line="240" w:lineRule="auto"/>
              <w:jc w:val="center"/>
              <w:rPr>
                <w:rFonts w:ascii="Arial" w:eastAsia="Times New Roman" w:hAnsi="Arial"/>
                <w:lang w:eastAsia="de-DE"/>
              </w:rPr>
            </w:pPr>
            <w:r w:rsidRPr="00783C1A">
              <w:rPr>
                <w:rFonts w:ascii="Arial" w:eastAsia="Times New Roman" w:hAnsi="Arial"/>
                <w:lang w:eastAsia="de-DE"/>
              </w:rPr>
              <w:t>T7</w:t>
            </w:r>
          </w:p>
        </w:tc>
        <w:tc>
          <w:tcPr>
            <w:tcW w:w="178" w:type="dxa"/>
            <w:tcBorders>
              <w:top w:val="single" w:sz="12" w:space="0" w:color="auto"/>
              <w:left w:val="nil"/>
              <w:bottom w:val="nil"/>
              <w:right w:val="nil"/>
            </w:tcBorders>
            <w:shd w:val="clear" w:color="auto" w:fill="auto"/>
            <w:noWrap/>
            <w:vAlign w:val="bottom"/>
            <w:hideMark/>
          </w:tcPr>
          <w:p w14:paraId="5D9F23E6" w14:textId="77777777" w:rsidR="00BA12EF" w:rsidRPr="00783C1A" w:rsidRDefault="00BA12EF" w:rsidP="000559E1">
            <w:pPr>
              <w:spacing w:after="0" w:line="240" w:lineRule="auto"/>
              <w:rPr>
                <w:rFonts w:ascii="Arial" w:eastAsia="Times New Roman" w:hAnsi="Arial"/>
                <w:i/>
                <w:iCs/>
                <w:lang w:eastAsia="de-DE"/>
              </w:rPr>
            </w:pPr>
          </w:p>
        </w:tc>
        <w:tc>
          <w:tcPr>
            <w:tcW w:w="910" w:type="dxa"/>
            <w:gridSpan w:val="2"/>
            <w:tcBorders>
              <w:top w:val="single" w:sz="12" w:space="0" w:color="auto"/>
              <w:left w:val="nil"/>
              <w:bottom w:val="nil"/>
              <w:right w:val="nil"/>
            </w:tcBorders>
            <w:shd w:val="clear" w:color="auto" w:fill="auto"/>
            <w:noWrap/>
            <w:vAlign w:val="bottom"/>
            <w:hideMark/>
          </w:tcPr>
          <w:p w14:paraId="3D312072" w14:textId="77777777" w:rsidR="00BA12EF" w:rsidRPr="00783C1A" w:rsidRDefault="00BA12EF" w:rsidP="00D41A5E">
            <w:pPr>
              <w:spacing w:after="0" w:line="240" w:lineRule="auto"/>
              <w:rPr>
                <w:rFonts w:ascii="Arial" w:eastAsia="Times New Roman" w:hAnsi="Arial"/>
                <w:i/>
                <w:iCs/>
                <w:lang w:eastAsia="de-DE"/>
              </w:rPr>
            </w:pPr>
          </w:p>
        </w:tc>
        <w:tc>
          <w:tcPr>
            <w:tcW w:w="1211" w:type="dxa"/>
            <w:tcBorders>
              <w:top w:val="single" w:sz="12" w:space="0" w:color="auto"/>
              <w:left w:val="nil"/>
              <w:bottom w:val="nil"/>
              <w:right w:val="nil"/>
            </w:tcBorders>
            <w:shd w:val="clear" w:color="auto" w:fill="auto"/>
            <w:noWrap/>
            <w:vAlign w:val="bottom"/>
            <w:hideMark/>
          </w:tcPr>
          <w:p w14:paraId="20B692DA" w14:textId="77777777" w:rsidR="00BA12EF" w:rsidRPr="00783C1A" w:rsidRDefault="00BA12EF" w:rsidP="00D41A5E">
            <w:pPr>
              <w:spacing w:after="0" w:line="240" w:lineRule="auto"/>
              <w:rPr>
                <w:rFonts w:ascii="Arial" w:eastAsia="Times New Roman" w:hAnsi="Arial"/>
                <w:lang w:eastAsia="de-DE"/>
              </w:rPr>
            </w:pPr>
          </w:p>
        </w:tc>
        <w:tc>
          <w:tcPr>
            <w:tcW w:w="1134" w:type="dxa"/>
            <w:tcBorders>
              <w:top w:val="single" w:sz="12" w:space="0" w:color="auto"/>
              <w:left w:val="nil"/>
              <w:right w:val="nil"/>
            </w:tcBorders>
            <w:shd w:val="clear" w:color="auto" w:fill="auto"/>
            <w:noWrap/>
            <w:vAlign w:val="bottom"/>
            <w:hideMark/>
          </w:tcPr>
          <w:p w14:paraId="172C7C15" w14:textId="77777777" w:rsidR="00BA12EF" w:rsidRPr="00783C1A" w:rsidRDefault="00BA12EF" w:rsidP="00D41A5E">
            <w:pPr>
              <w:spacing w:after="0" w:line="240" w:lineRule="auto"/>
              <w:rPr>
                <w:rFonts w:ascii="Arial" w:eastAsia="Times New Roman" w:hAnsi="Arial"/>
                <w:lang w:eastAsia="de-DE"/>
              </w:rPr>
            </w:pPr>
          </w:p>
        </w:tc>
      </w:tr>
      <w:tr w:rsidR="00783C1A" w:rsidRPr="00783C1A" w14:paraId="75FAFBC9" w14:textId="77777777" w:rsidTr="00A91ECD">
        <w:trPr>
          <w:trHeight w:val="622"/>
        </w:trPr>
        <w:tc>
          <w:tcPr>
            <w:tcW w:w="1483" w:type="dxa"/>
            <w:tcBorders>
              <w:top w:val="nil"/>
              <w:left w:val="nil"/>
              <w:bottom w:val="single" w:sz="12" w:space="0" w:color="auto"/>
              <w:right w:val="nil"/>
            </w:tcBorders>
            <w:shd w:val="clear" w:color="auto" w:fill="auto"/>
            <w:noWrap/>
            <w:vAlign w:val="bottom"/>
            <w:hideMark/>
          </w:tcPr>
          <w:p w14:paraId="568AD99A" w14:textId="77777777" w:rsidR="00BA12EF" w:rsidRPr="00783C1A" w:rsidRDefault="00BA12EF" w:rsidP="00D41A5E">
            <w:pPr>
              <w:spacing w:after="0" w:line="240" w:lineRule="auto"/>
              <w:jc w:val="center"/>
              <w:rPr>
                <w:rFonts w:ascii="Arial" w:eastAsia="Times New Roman" w:hAnsi="Arial"/>
                <w:lang w:eastAsia="de-DE"/>
              </w:rPr>
            </w:pPr>
            <w:r w:rsidRPr="00783C1A">
              <w:rPr>
                <w:rFonts w:ascii="Arial" w:eastAsia="Times New Roman" w:hAnsi="Arial"/>
                <w:lang w:eastAsia="de-DE"/>
              </w:rPr>
              <w:t> </w:t>
            </w:r>
          </w:p>
        </w:tc>
        <w:tc>
          <w:tcPr>
            <w:tcW w:w="1730" w:type="dxa"/>
            <w:tcBorders>
              <w:top w:val="nil"/>
              <w:left w:val="nil"/>
              <w:bottom w:val="single" w:sz="12" w:space="0" w:color="auto"/>
              <w:right w:val="nil"/>
            </w:tcBorders>
            <w:shd w:val="clear" w:color="auto" w:fill="auto"/>
            <w:noWrap/>
            <w:vAlign w:val="bottom"/>
            <w:hideMark/>
          </w:tcPr>
          <w:p w14:paraId="27CACB7A" w14:textId="77777777" w:rsidR="00BA12EF" w:rsidRPr="00783C1A" w:rsidRDefault="00BA12EF" w:rsidP="00D41A5E">
            <w:pPr>
              <w:spacing w:after="0" w:line="240" w:lineRule="auto"/>
              <w:jc w:val="center"/>
              <w:rPr>
                <w:rFonts w:ascii="Arial" w:eastAsia="Times New Roman" w:hAnsi="Arial"/>
                <w:lang w:eastAsia="de-DE"/>
              </w:rPr>
            </w:pPr>
            <w:r w:rsidRPr="00783C1A">
              <w:rPr>
                <w:rFonts w:ascii="Arial" w:eastAsia="Times New Roman" w:hAnsi="Arial"/>
                <w:lang w:eastAsia="de-DE"/>
              </w:rPr>
              <w:t> </w:t>
            </w:r>
          </w:p>
        </w:tc>
        <w:tc>
          <w:tcPr>
            <w:tcW w:w="691" w:type="dxa"/>
            <w:tcBorders>
              <w:top w:val="nil"/>
              <w:left w:val="nil"/>
              <w:bottom w:val="single" w:sz="12" w:space="0" w:color="auto"/>
              <w:right w:val="nil"/>
            </w:tcBorders>
            <w:shd w:val="clear" w:color="auto" w:fill="auto"/>
            <w:noWrap/>
            <w:vAlign w:val="center"/>
            <w:hideMark/>
          </w:tcPr>
          <w:p w14:paraId="29ECDBB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M</w:t>
            </w:r>
          </w:p>
        </w:tc>
        <w:tc>
          <w:tcPr>
            <w:tcW w:w="691" w:type="dxa"/>
            <w:tcBorders>
              <w:top w:val="nil"/>
              <w:left w:val="nil"/>
              <w:bottom w:val="single" w:sz="12" w:space="0" w:color="auto"/>
              <w:right w:val="nil"/>
            </w:tcBorders>
            <w:shd w:val="clear" w:color="auto" w:fill="auto"/>
            <w:noWrap/>
            <w:vAlign w:val="center"/>
            <w:hideMark/>
          </w:tcPr>
          <w:p w14:paraId="7EB4DD0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SD</w:t>
            </w:r>
          </w:p>
        </w:tc>
        <w:tc>
          <w:tcPr>
            <w:tcW w:w="325" w:type="dxa"/>
            <w:tcBorders>
              <w:top w:val="nil"/>
              <w:left w:val="nil"/>
              <w:bottom w:val="single" w:sz="12" w:space="0" w:color="auto"/>
              <w:right w:val="nil"/>
            </w:tcBorders>
            <w:shd w:val="clear" w:color="auto" w:fill="auto"/>
            <w:noWrap/>
            <w:vAlign w:val="center"/>
            <w:hideMark/>
          </w:tcPr>
          <w:p w14:paraId="7B8F690B"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single" w:sz="12" w:space="0" w:color="auto"/>
              <w:right w:val="nil"/>
            </w:tcBorders>
            <w:shd w:val="clear" w:color="auto" w:fill="auto"/>
            <w:noWrap/>
            <w:vAlign w:val="center"/>
            <w:hideMark/>
          </w:tcPr>
          <w:p w14:paraId="47BDCA9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M</w:t>
            </w:r>
          </w:p>
        </w:tc>
        <w:tc>
          <w:tcPr>
            <w:tcW w:w="809" w:type="dxa"/>
            <w:tcBorders>
              <w:top w:val="nil"/>
              <w:left w:val="nil"/>
              <w:bottom w:val="single" w:sz="12" w:space="0" w:color="auto"/>
              <w:right w:val="nil"/>
            </w:tcBorders>
            <w:shd w:val="clear" w:color="auto" w:fill="auto"/>
            <w:noWrap/>
            <w:vAlign w:val="center"/>
            <w:hideMark/>
          </w:tcPr>
          <w:p w14:paraId="5712364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SD</w:t>
            </w:r>
          </w:p>
        </w:tc>
        <w:tc>
          <w:tcPr>
            <w:tcW w:w="202" w:type="dxa"/>
            <w:gridSpan w:val="2"/>
            <w:tcBorders>
              <w:top w:val="nil"/>
              <w:left w:val="nil"/>
              <w:bottom w:val="single" w:sz="12" w:space="0" w:color="auto"/>
              <w:right w:val="nil"/>
            </w:tcBorders>
            <w:shd w:val="clear" w:color="auto" w:fill="auto"/>
            <w:noWrap/>
            <w:vAlign w:val="bottom"/>
            <w:hideMark/>
          </w:tcPr>
          <w:p w14:paraId="70BA4FA9"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single" w:sz="12" w:space="0" w:color="auto"/>
              <w:right w:val="nil"/>
            </w:tcBorders>
            <w:shd w:val="clear" w:color="auto" w:fill="auto"/>
            <w:noWrap/>
            <w:vAlign w:val="center"/>
            <w:hideMark/>
          </w:tcPr>
          <w:p w14:paraId="368EF3DE" w14:textId="77777777" w:rsidR="00BA12EF" w:rsidRPr="00783C1A" w:rsidRDefault="00BA12EF" w:rsidP="00A91ECD">
            <w:pPr>
              <w:spacing w:after="0" w:line="240" w:lineRule="auto"/>
              <w:rPr>
                <w:rFonts w:ascii="Arial" w:eastAsia="Times New Roman" w:hAnsi="Arial"/>
                <w:lang w:eastAsia="de-DE"/>
              </w:rPr>
            </w:pPr>
            <w:r w:rsidRPr="00783C1A">
              <w:rPr>
                <w:rFonts w:ascii="Arial" w:eastAsia="Times New Roman" w:hAnsi="Arial"/>
                <w:i/>
                <w:iCs/>
                <w:lang w:eastAsia="de-DE"/>
              </w:rPr>
              <w:t>t</w:t>
            </w:r>
          </w:p>
        </w:tc>
        <w:tc>
          <w:tcPr>
            <w:tcW w:w="1211" w:type="dxa"/>
            <w:tcBorders>
              <w:top w:val="nil"/>
              <w:left w:val="nil"/>
              <w:bottom w:val="single" w:sz="12" w:space="0" w:color="auto"/>
              <w:right w:val="nil"/>
            </w:tcBorders>
            <w:shd w:val="clear" w:color="auto" w:fill="auto"/>
            <w:noWrap/>
            <w:vAlign w:val="center"/>
            <w:hideMark/>
          </w:tcPr>
          <w:p w14:paraId="252E4DAA" w14:textId="77777777" w:rsidR="00BA12EF" w:rsidRPr="00783C1A" w:rsidRDefault="00BA12EF" w:rsidP="00A91ECD">
            <w:pPr>
              <w:spacing w:after="0" w:line="240" w:lineRule="auto"/>
              <w:rPr>
                <w:rFonts w:ascii="Arial" w:eastAsia="Times New Roman" w:hAnsi="Arial"/>
                <w:lang w:eastAsia="de-DE"/>
              </w:rPr>
            </w:pPr>
            <w:r w:rsidRPr="00783C1A">
              <w:rPr>
                <w:rFonts w:ascii="Arial" w:eastAsia="Times New Roman" w:hAnsi="Arial"/>
                <w:i/>
                <w:lang w:eastAsia="de-DE"/>
              </w:rPr>
              <w:t>p</w:t>
            </w:r>
          </w:p>
        </w:tc>
        <w:tc>
          <w:tcPr>
            <w:tcW w:w="1134" w:type="dxa"/>
            <w:tcBorders>
              <w:top w:val="nil"/>
              <w:left w:val="nil"/>
              <w:bottom w:val="single" w:sz="12" w:space="0" w:color="auto"/>
              <w:right w:val="nil"/>
            </w:tcBorders>
            <w:shd w:val="clear" w:color="auto" w:fill="auto"/>
            <w:noWrap/>
            <w:vAlign w:val="center"/>
            <w:hideMark/>
          </w:tcPr>
          <w:p w14:paraId="7C662734" w14:textId="77777777" w:rsidR="00BA12EF" w:rsidRPr="00783C1A" w:rsidRDefault="00BA12EF" w:rsidP="00A91ECD">
            <w:pPr>
              <w:spacing w:after="0" w:line="240" w:lineRule="auto"/>
              <w:rPr>
                <w:rFonts w:ascii="Arial" w:eastAsia="Times New Roman" w:hAnsi="Arial"/>
                <w:lang w:eastAsia="de-DE"/>
              </w:rPr>
            </w:pPr>
            <w:r w:rsidRPr="00783C1A">
              <w:rPr>
                <w:rFonts w:ascii="Arial" w:eastAsia="Times New Roman" w:hAnsi="Arial"/>
                <w:i/>
                <w:iCs/>
                <w:lang w:eastAsia="de-DE"/>
              </w:rPr>
              <w:t>d</w:t>
            </w:r>
          </w:p>
        </w:tc>
      </w:tr>
      <w:tr w:rsidR="00783C1A" w:rsidRPr="00783C1A" w14:paraId="0DC196D3"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389A3EA3"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Depressive </w:t>
            </w:r>
            <w:proofErr w:type="spellStart"/>
            <w:r w:rsidRPr="00783C1A">
              <w:rPr>
                <w:rFonts w:ascii="Arial" w:eastAsia="Times New Roman" w:hAnsi="Arial"/>
                <w:lang w:eastAsia="de-DE"/>
              </w:rPr>
              <w:t>symptoms</w:t>
            </w:r>
            <w:proofErr w:type="spellEnd"/>
            <w:r w:rsidRPr="00783C1A">
              <w:rPr>
                <w:rFonts w:ascii="Arial" w:eastAsia="Times New Roman" w:hAnsi="Arial"/>
                <w:lang w:eastAsia="de-DE"/>
              </w:rPr>
              <w:t xml:space="preserve"> </w:t>
            </w:r>
            <w:r w:rsidRPr="00783C1A">
              <w:rPr>
                <w:rFonts w:ascii="Arial" w:hAnsi="Arial"/>
                <w:vertAlign w:val="superscript"/>
                <w:lang w:val="en-US"/>
              </w:rPr>
              <w:t>a</w:t>
            </w:r>
          </w:p>
        </w:tc>
        <w:tc>
          <w:tcPr>
            <w:tcW w:w="691" w:type="dxa"/>
            <w:tcBorders>
              <w:top w:val="nil"/>
              <w:left w:val="nil"/>
              <w:bottom w:val="nil"/>
              <w:right w:val="nil"/>
            </w:tcBorders>
            <w:shd w:val="clear" w:color="auto" w:fill="auto"/>
            <w:noWrap/>
            <w:vAlign w:val="center"/>
            <w:hideMark/>
          </w:tcPr>
          <w:p w14:paraId="1061CD5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3.69</w:t>
            </w:r>
          </w:p>
        </w:tc>
        <w:tc>
          <w:tcPr>
            <w:tcW w:w="691" w:type="dxa"/>
            <w:tcBorders>
              <w:top w:val="nil"/>
              <w:left w:val="nil"/>
              <w:bottom w:val="nil"/>
              <w:right w:val="nil"/>
            </w:tcBorders>
            <w:shd w:val="clear" w:color="auto" w:fill="auto"/>
            <w:noWrap/>
            <w:vAlign w:val="center"/>
            <w:hideMark/>
          </w:tcPr>
          <w:p w14:paraId="130FE33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3.20</w:t>
            </w:r>
          </w:p>
        </w:tc>
        <w:tc>
          <w:tcPr>
            <w:tcW w:w="325" w:type="dxa"/>
            <w:tcBorders>
              <w:top w:val="nil"/>
              <w:left w:val="nil"/>
              <w:bottom w:val="nil"/>
              <w:right w:val="nil"/>
            </w:tcBorders>
            <w:shd w:val="clear" w:color="auto" w:fill="auto"/>
            <w:noWrap/>
            <w:vAlign w:val="center"/>
            <w:hideMark/>
          </w:tcPr>
          <w:p w14:paraId="638D8A6D"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48046DA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6.10</w:t>
            </w:r>
          </w:p>
        </w:tc>
        <w:tc>
          <w:tcPr>
            <w:tcW w:w="809" w:type="dxa"/>
            <w:tcBorders>
              <w:top w:val="nil"/>
              <w:left w:val="nil"/>
              <w:bottom w:val="nil"/>
              <w:right w:val="nil"/>
            </w:tcBorders>
            <w:shd w:val="clear" w:color="auto" w:fill="auto"/>
            <w:noWrap/>
            <w:vAlign w:val="center"/>
            <w:hideMark/>
          </w:tcPr>
          <w:p w14:paraId="6CF0B69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5.49</w:t>
            </w:r>
          </w:p>
        </w:tc>
        <w:tc>
          <w:tcPr>
            <w:tcW w:w="202" w:type="dxa"/>
            <w:gridSpan w:val="2"/>
            <w:tcBorders>
              <w:top w:val="nil"/>
              <w:left w:val="nil"/>
              <w:bottom w:val="nil"/>
              <w:right w:val="nil"/>
            </w:tcBorders>
            <w:shd w:val="clear" w:color="auto" w:fill="auto"/>
            <w:noWrap/>
            <w:vAlign w:val="center"/>
            <w:hideMark/>
          </w:tcPr>
          <w:p w14:paraId="699A1E97"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58946F6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3.19</w:t>
            </w:r>
          </w:p>
        </w:tc>
        <w:tc>
          <w:tcPr>
            <w:tcW w:w="1211" w:type="dxa"/>
            <w:tcBorders>
              <w:top w:val="nil"/>
              <w:left w:val="nil"/>
              <w:bottom w:val="nil"/>
              <w:right w:val="nil"/>
            </w:tcBorders>
            <w:shd w:val="clear" w:color="auto" w:fill="auto"/>
            <w:noWrap/>
            <w:vAlign w:val="center"/>
            <w:hideMark/>
          </w:tcPr>
          <w:p w14:paraId="5181C4F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0.002**</w:t>
            </w:r>
          </w:p>
        </w:tc>
        <w:tc>
          <w:tcPr>
            <w:tcW w:w="1134" w:type="dxa"/>
            <w:tcBorders>
              <w:top w:val="single" w:sz="12" w:space="0" w:color="auto"/>
              <w:left w:val="nil"/>
              <w:bottom w:val="nil"/>
              <w:right w:val="nil"/>
            </w:tcBorders>
            <w:shd w:val="clear" w:color="auto" w:fill="auto"/>
            <w:noWrap/>
            <w:vAlign w:val="center"/>
            <w:hideMark/>
          </w:tcPr>
          <w:p w14:paraId="7A6EF533"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0.53</w:t>
            </w:r>
          </w:p>
        </w:tc>
      </w:tr>
      <w:tr w:rsidR="00783C1A" w:rsidRPr="00783C1A" w14:paraId="4F33023E"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56C3C257"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support </w:t>
            </w:r>
            <w:r w:rsidRPr="00783C1A">
              <w:rPr>
                <w:rFonts w:ascii="Arial" w:hAnsi="Arial"/>
                <w:vertAlign w:val="superscript"/>
              </w:rPr>
              <w:t>b</w:t>
            </w:r>
          </w:p>
        </w:tc>
        <w:tc>
          <w:tcPr>
            <w:tcW w:w="691" w:type="dxa"/>
            <w:tcBorders>
              <w:top w:val="nil"/>
              <w:left w:val="nil"/>
              <w:bottom w:val="nil"/>
              <w:right w:val="nil"/>
            </w:tcBorders>
            <w:shd w:val="clear" w:color="auto" w:fill="auto"/>
            <w:noWrap/>
            <w:vAlign w:val="center"/>
            <w:hideMark/>
          </w:tcPr>
          <w:p w14:paraId="2F036B7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64.00</w:t>
            </w:r>
          </w:p>
        </w:tc>
        <w:tc>
          <w:tcPr>
            <w:tcW w:w="691" w:type="dxa"/>
            <w:tcBorders>
              <w:top w:val="nil"/>
              <w:left w:val="nil"/>
              <w:bottom w:val="nil"/>
              <w:right w:val="nil"/>
            </w:tcBorders>
            <w:shd w:val="clear" w:color="auto" w:fill="auto"/>
            <w:noWrap/>
            <w:vAlign w:val="center"/>
            <w:hideMark/>
          </w:tcPr>
          <w:p w14:paraId="313E37E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5.76</w:t>
            </w:r>
          </w:p>
        </w:tc>
        <w:tc>
          <w:tcPr>
            <w:tcW w:w="325" w:type="dxa"/>
            <w:tcBorders>
              <w:top w:val="nil"/>
              <w:left w:val="nil"/>
              <w:bottom w:val="nil"/>
              <w:right w:val="nil"/>
            </w:tcBorders>
            <w:shd w:val="clear" w:color="auto" w:fill="auto"/>
            <w:noWrap/>
            <w:vAlign w:val="center"/>
            <w:hideMark/>
          </w:tcPr>
          <w:p w14:paraId="3AF36EF0"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27F3B4B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63.33</w:t>
            </w:r>
          </w:p>
        </w:tc>
        <w:tc>
          <w:tcPr>
            <w:tcW w:w="809" w:type="dxa"/>
            <w:tcBorders>
              <w:top w:val="nil"/>
              <w:left w:val="nil"/>
              <w:bottom w:val="nil"/>
              <w:right w:val="nil"/>
            </w:tcBorders>
            <w:shd w:val="clear" w:color="auto" w:fill="auto"/>
            <w:noWrap/>
            <w:vAlign w:val="center"/>
            <w:hideMark/>
          </w:tcPr>
          <w:p w14:paraId="4B69C8C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7.25</w:t>
            </w:r>
          </w:p>
        </w:tc>
        <w:tc>
          <w:tcPr>
            <w:tcW w:w="202" w:type="dxa"/>
            <w:gridSpan w:val="2"/>
            <w:tcBorders>
              <w:top w:val="nil"/>
              <w:left w:val="nil"/>
              <w:bottom w:val="nil"/>
              <w:right w:val="nil"/>
            </w:tcBorders>
            <w:shd w:val="clear" w:color="auto" w:fill="auto"/>
            <w:noWrap/>
            <w:vAlign w:val="center"/>
            <w:hideMark/>
          </w:tcPr>
          <w:p w14:paraId="34480F0D"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4B762543"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-0.80</w:t>
            </w:r>
          </w:p>
        </w:tc>
        <w:tc>
          <w:tcPr>
            <w:tcW w:w="1211" w:type="dxa"/>
            <w:tcBorders>
              <w:top w:val="nil"/>
              <w:left w:val="nil"/>
              <w:bottom w:val="nil"/>
              <w:right w:val="nil"/>
            </w:tcBorders>
            <w:shd w:val="clear" w:color="auto" w:fill="auto"/>
            <w:noWrap/>
            <w:vAlign w:val="center"/>
            <w:hideMark/>
          </w:tcPr>
          <w:p w14:paraId="0E805662"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0.430</w:t>
            </w:r>
          </w:p>
        </w:tc>
        <w:tc>
          <w:tcPr>
            <w:tcW w:w="1134" w:type="dxa"/>
            <w:tcBorders>
              <w:top w:val="nil"/>
              <w:left w:val="nil"/>
              <w:bottom w:val="nil"/>
              <w:right w:val="nil"/>
            </w:tcBorders>
            <w:shd w:val="clear" w:color="auto" w:fill="auto"/>
            <w:noWrap/>
            <w:vAlign w:val="center"/>
            <w:hideMark/>
          </w:tcPr>
          <w:p w14:paraId="6C7E955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-0.10</w:t>
            </w:r>
          </w:p>
        </w:tc>
      </w:tr>
      <w:tr w:rsidR="00783C1A" w:rsidRPr="00783C1A" w14:paraId="60AEB852"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72E9D8D1"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Autistic</w:t>
            </w:r>
            <w:proofErr w:type="spellEnd"/>
            <w:r w:rsidRPr="00783C1A">
              <w:rPr>
                <w:rFonts w:ascii="Arial" w:eastAsia="Times New Roman" w:hAnsi="Arial"/>
                <w:lang w:eastAsia="de-DE"/>
              </w:rPr>
              <w:t xml:space="preserve">-like </w:t>
            </w:r>
            <w:proofErr w:type="spellStart"/>
            <w:r w:rsidRPr="00783C1A">
              <w:rPr>
                <w:rFonts w:ascii="Arial" w:eastAsia="Times New Roman" w:hAnsi="Arial"/>
                <w:lang w:eastAsia="de-DE"/>
              </w:rPr>
              <w:t>traits</w:t>
            </w:r>
            <w:proofErr w:type="spellEnd"/>
            <w:r w:rsidRPr="00783C1A">
              <w:rPr>
                <w:rFonts w:ascii="Arial" w:eastAsia="Times New Roman" w:hAnsi="Arial"/>
                <w:lang w:eastAsia="de-DE"/>
              </w:rPr>
              <w:t xml:space="preserve"> </w:t>
            </w:r>
            <w:r w:rsidRPr="00783C1A">
              <w:rPr>
                <w:rFonts w:ascii="Arial" w:hAnsi="Arial"/>
                <w:vertAlign w:val="superscript"/>
                <w:lang w:val="en-US"/>
              </w:rPr>
              <w:t>c</w:t>
            </w:r>
          </w:p>
        </w:tc>
        <w:tc>
          <w:tcPr>
            <w:tcW w:w="691" w:type="dxa"/>
            <w:tcBorders>
              <w:top w:val="nil"/>
              <w:left w:val="nil"/>
              <w:bottom w:val="nil"/>
              <w:right w:val="nil"/>
            </w:tcBorders>
            <w:shd w:val="clear" w:color="auto" w:fill="auto"/>
            <w:noWrap/>
            <w:vAlign w:val="center"/>
            <w:hideMark/>
          </w:tcPr>
          <w:p w14:paraId="102FB10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15.70</w:t>
            </w:r>
          </w:p>
        </w:tc>
        <w:tc>
          <w:tcPr>
            <w:tcW w:w="691" w:type="dxa"/>
            <w:tcBorders>
              <w:top w:val="nil"/>
              <w:left w:val="nil"/>
              <w:bottom w:val="nil"/>
              <w:right w:val="nil"/>
            </w:tcBorders>
            <w:shd w:val="clear" w:color="auto" w:fill="auto"/>
            <w:noWrap/>
            <w:vAlign w:val="center"/>
            <w:hideMark/>
          </w:tcPr>
          <w:p w14:paraId="10A730F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4.92</w:t>
            </w:r>
          </w:p>
        </w:tc>
        <w:tc>
          <w:tcPr>
            <w:tcW w:w="325" w:type="dxa"/>
            <w:tcBorders>
              <w:top w:val="nil"/>
              <w:left w:val="nil"/>
              <w:bottom w:val="nil"/>
              <w:right w:val="nil"/>
            </w:tcBorders>
            <w:shd w:val="clear" w:color="auto" w:fill="auto"/>
            <w:noWrap/>
            <w:vAlign w:val="center"/>
            <w:hideMark/>
          </w:tcPr>
          <w:p w14:paraId="790F0C69"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515C025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16.70</w:t>
            </w:r>
          </w:p>
        </w:tc>
        <w:tc>
          <w:tcPr>
            <w:tcW w:w="809" w:type="dxa"/>
            <w:tcBorders>
              <w:top w:val="nil"/>
              <w:left w:val="nil"/>
              <w:bottom w:val="nil"/>
              <w:right w:val="nil"/>
            </w:tcBorders>
            <w:shd w:val="clear" w:color="auto" w:fill="auto"/>
            <w:noWrap/>
            <w:vAlign w:val="center"/>
            <w:hideMark/>
          </w:tcPr>
          <w:p w14:paraId="51D1C61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5.59</w:t>
            </w:r>
          </w:p>
        </w:tc>
        <w:tc>
          <w:tcPr>
            <w:tcW w:w="202" w:type="dxa"/>
            <w:gridSpan w:val="2"/>
            <w:tcBorders>
              <w:top w:val="nil"/>
              <w:left w:val="nil"/>
              <w:bottom w:val="nil"/>
              <w:right w:val="nil"/>
            </w:tcBorders>
            <w:shd w:val="clear" w:color="auto" w:fill="auto"/>
            <w:noWrap/>
            <w:vAlign w:val="center"/>
            <w:hideMark/>
          </w:tcPr>
          <w:p w14:paraId="77A9A3C4"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41FC8B9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2.05</w:t>
            </w:r>
          </w:p>
        </w:tc>
        <w:tc>
          <w:tcPr>
            <w:tcW w:w="1211" w:type="dxa"/>
            <w:tcBorders>
              <w:top w:val="nil"/>
              <w:left w:val="nil"/>
              <w:bottom w:val="nil"/>
              <w:right w:val="nil"/>
            </w:tcBorders>
            <w:shd w:val="clear" w:color="auto" w:fill="auto"/>
            <w:noWrap/>
            <w:vAlign w:val="center"/>
            <w:hideMark/>
          </w:tcPr>
          <w:p w14:paraId="1084F82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0.045*</w:t>
            </w:r>
          </w:p>
        </w:tc>
        <w:tc>
          <w:tcPr>
            <w:tcW w:w="1134" w:type="dxa"/>
            <w:tcBorders>
              <w:top w:val="nil"/>
              <w:left w:val="nil"/>
              <w:bottom w:val="nil"/>
              <w:right w:val="nil"/>
            </w:tcBorders>
            <w:shd w:val="clear" w:color="auto" w:fill="auto"/>
            <w:noWrap/>
            <w:vAlign w:val="center"/>
            <w:hideMark/>
          </w:tcPr>
          <w:p w14:paraId="5830BC2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0.19</w:t>
            </w:r>
          </w:p>
        </w:tc>
      </w:tr>
      <w:tr w:rsidR="00783C1A" w:rsidRPr="00783C1A" w14:paraId="3A4B23A1" w14:textId="77777777" w:rsidTr="009D673C">
        <w:trPr>
          <w:trHeight w:val="510"/>
        </w:trPr>
        <w:tc>
          <w:tcPr>
            <w:tcW w:w="1483" w:type="dxa"/>
            <w:tcBorders>
              <w:top w:val="nil"/>
              <w:left w:val="nil"/>
              <w:bottom w:val="nil"/>
              <w:right w:val="nil"/>
            </w:tcBorders>
            <w:shd w:val="clear" w:color="auto" w:fill="auto"/>
            <w:noWrap/>
            <w:vAlign w:val="center"/>
            <w:hideMark/>
          </w:tcPr>
          <w:p w14:paraId="29E21CAC"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Liebowitz</w:t>
            </w:r>
            <w:proofErr w:type="spellEnd"/>
            <w:r w:rsidRPr="00783C1A">
              <w:rPr>
                <w:rFonts w:ascii="Arial" w:eastAsia="Times New Roman" w:hAnsi="Arial"/>
                <w:lang w:eastAsia="de-DE"/>
              </w:rPr>
              <w:t xml:space="preserve"> </w:t>
            </w:r>
            <w:r w:rsidRPr="00783C1A">
              <w:rPr>
                <w:rFonts w:ascii="Arial" w:hAnsi="Arial"/>
                <w:vertAlign w:val="superscript"/>
                <w:lang w:val="en-US"/>
              </w:rPr>
              <w:t>d</w:t>
            </w:r>
          </w:p>
        </w:tc>
        <w:tc>
          <w:tcPr>
            <w:tcW w:w="1730" w:type="dxa"/>
            <w:tcBorders>
              <w:top w:val="nil"/>
              <w:left w:val="nil"/>
              <w:bottom w:val="nil"/>
              <w:right w:val="nil"/>
            </w:tcBorders>
            <w:shd w:val="clear" w:color="auto" w:fill="auto"/>
            <w:noWrap/>
            <w:vAlign w:val="center"/>
            <w:hideMark/>
          </w:tcPr>
          <w:p w14:paraId="6272C820"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874651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21.96</w:t>
            </w:r>
          </w:p>
        </w:tc>
        <w:tc>
          <w:tcPr>
            <w:tcW w:w="691" w:type="dxa"/>
            <w:tcBorders>
              <w:top w:val="nil"/>
              <w:left w:val="nil"/>
              <w:bottom w:val="nil"/>
              <w:right w:val="nil"/>
            </w:tcBorders>
            <w:shd w:val="clear" w:color="auto" w:fill="auto"/>
            <w:noWrap/>
            <w:vAlign w:val="center"/>
            <w:hideMark/>
          </w:tcPr>
          <w:p w14:paraId="5456172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17.74</w:t>
            </w:r>
          </w:p>
        </w:tc>
        <w:tc>
          <w:tcPr>
            <w:tcW w:w="325" w:type="dxa"/>
            <w:tcBorders>
              <w:top w:val="nil"/>
              <w:left w:val="nil"/>
              <w:bottom w:val="nil"/>
              <w:right w:val="nil"/>
            </w:tcBorders>
            <w:shd w:val="clear" w:color="auto" w:fill="auto"/>
            <w:noWrap/>
            <w:vAlign w:val="center"/>
            <w:hideMark/>
          </w:tcPr>
          <w:p w14:paraId="05C385DF"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38F366CC"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24.57</w:t>
            </w:r>
          </w:p>
        </w:tc>
        <w:tc>
          <w:tcPr>
            <w:tcW w:w="809" w:type="dxa"/>
            <w:tcBorders>
              <w:top w:val="nil"/>
              <w:left w:val="nil"/>
              <w:bottom w:val="nil"/>
              <w:right w:val="nil"/>
            </w:tcBorders>
            <w:shd w:val="clear" w:color="auto" w:fill="auto"/>
            <w:noWrap/>
            <w:vAlign w:val="center"/>
            <w:hideMark/>
          </w:tcPr>
          <w:p w14:paraId="6CBB6F1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18.14</w:t>
            </w:r>
          </w:p>
        </w:tc>
        <w:tc>
          <w:tcPr>
            <w:tcW w:w="202" w:type="dxa"/>
            <w:gridSpan w:val="2"/>
            <w:tcBorders>
              <w:top w:val="nil"/>
              <w:left w:val="nil"/>
              <w:bottom w:val="nil"/>
              <w:right w:val="nil"/>
            </w:tcBorders>
            <w:shd w:val="clear" w:color="auto" w:fill="auto"/>
            <w:noWrap/>
            <w:vAlign w:val="center"/>
            <w:hideMark/>
          </w:tcPr>
          <w:p w14:paraId="6DA163B3"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637AB99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1.51</w:t>
            </w:r>
          </w:p>
        </w:tc>
        <w:tc>
          <w:tcPr>
            <w:tcW w:w="1211" w:type="dxa"/>
            <w:tcBorders>
              <w:top w:val="nil"/>
              <w:left w:val="nil"/>
              <w:bottom w:val="nil"/>
              <w:right w:val="nil"/>
            </w:tcBorders>
            <w:shd w:val="clear" w:color="auto" w:fill="auto"/>
            <w:noWrap/>
            <w:vAlign w:val="center"/>
            <w:hideMark/>
          </w:tcPr>
          <w:p w14:paraId="762EE7E3"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0.137</w:t>
            </w:r>
          </w:p>
        </w:tc>
        <w:tc>
          <w:tcPr>
            <w:tcW w:w="1134" w:type="dxa"/>
            <w:tcBorders>
              <w:top w:val="nil"/>
              <w:left w:val="nil"/>
              <w:bottom w:val="nil"/>
              <w:right w:val="nil"/>
            </w:tcBorders>
            <w:shd w:val="clear" w:color="auto" w:fill="auto"/>
            <w:noWrap/>
            <w:vAlign w:val="center"/>
            <w:hideMark/>
          </w:tcPr>
          <w:p w14:paraId="0082F05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0.15</w:t>
            </w:r>
          </w:p>
        </w:tc>
      </w:tr>
      <w:tr w:rsidR="00783C1A" w:rsidRPr="00783C1A" w14:paraId="1569697A"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6FA2B226"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w:t>
            </w: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interaction</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anxiety</w:t>
            </w:r>
            <w:proofErr w:type="spellEnd"/>
          </w:p>
        </w:tc>
        <w:tc>
          <w:tcPr>
            <w:tcW w:w="691" w:type="dxa"/>
            <w:tcBorders>
              <w:top w:val="nil"/>
              <w:left w:val="nil"/>
              <w:bottom w:val="nil"/>
              <w:right w:val="nil"/>
            </w:tcBorders>
            <w:shd w:val="clear" w:color="auto" w:fill="auto"/>
            <w:noWrap/>
            <w:vAlign w:val="center"/>
            <w:hideMark/>
          </w:tcPr>
          <w:p w14:paraId="4F995F3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7.09</w:t>
            </w:r>
          </w:p>
        </w:tc>
        <w:tc>
          <w:tcPr>
            <w:tcW w:w="691" w:type="dxa"/>
            <w:tcBorders>
              <w:top w:val="nil"/>
              <w:left w:val="nil"/>
              <w:bottom w:val="nil"/>
              <w:right w:val="nil"/>
            </w:tcBorders>
            <w:shd w:val="clear" w:color="auto" w:fill="auto"/>
            <w:noWrap/>
            <w:vAlign w:val="center"/>
            <w:hideMark/>
          </w:tcPr>
          <w:p w14:paraId="49E724F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5.17</w:t>
            </w:r>
          </w:p>
        </w:tc>
        <w:tc>
          <w:tcPr>
            <w:tcW w:w="325" w:type="dxa"/>
            <w:tcBorders>
              <w:top w:val="nil"/>
              <w:left w:val="nil"/>
              <w:bottom w:val="nil"/>
              <w:right w:val="nil"/>
            </w:tcBorders>
            <w:shd w:val="clear" w:color="auto" w:fill="auto"/>
            <w:noWrap/>
            <w:vAlign w:val="center"/>
            <w:hideMark/>
          </w:tcPr>
          <w:p w14:paraId="4382CD7C"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0C11E42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8.35</w:t>
            </w:r>
          </w:p>
        </w:tc>
        <w:tc>
          <w:tcPr>
            <w:tcW w:w="809" w:type="dxa"/>
            <w:tcBorders>
              <w:top w:val="nil"/>
              <w:left w:val="nil"/>
              <w:bottom w:val="nil"/>
              <w:right w:val="nil"/>
            </w:tcBorders>
            <w:shd w:val="clear" w:color="auto" w:fill="auto"/>
            <w:noWrap/>
            <w:vAlign w:val="center"/>
            <w:hideMark/>
          </w:tcPr>
          <w:p w14:paraId="256A079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5.96</w:t>
            </w:r>
          </w:p>
        </w:tc>
        <w:tc>
          <w:tcPr>
            <w:tcW w:w="202" w:type="dxa"/>
            <w:gridSpan w:val="2"/>
            <w:tcBorders>
              <w:top w:val="nil"/>
              <w:left w:val="nil"/>
              <w:bottom w:val="nil"/>
              <w:right w:val="nil"/>
            </w:tcBorders>
            <w:shd w:val="clear" w:color="auto" w:fill="auto"/>
            <w:noWrap/>
            <w:vAlign w:val="center"/>
            <w:hideMark/>
          </w:tcPr>
          <w:p w14:paraId="6FB28692"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2EE170E6"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2.06</w:t>
            </w:r>
          </w:p>
        </w:tc>
        <w:tc>
          <w:tcPr>
            <w:tcW w:w="1211" w:type="dxa"/>
            <w:tcBorders>
              <w:top w:val="nil"/>
              <w:left w:val="nil"/>
              <w:bottom w:val="nil"/>
              <w:right w:val="nil"/>
            </w:tcBorders>
            <w:shd w:val="clear" w:color="auto" w:fill="auto"/>
            <w:noWrap/>
            <w:vAlign w:val="center"/>
            <w:hideMark/>
          </w:tcPr>
          <w:p w14:paraId="19B4E3B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0.045*</w:t>
            </w:r>
          </w:p>
        </w:tc>
        <w:tc>
          <w:tcPr>
            <w:tcW w:w="1134" w:type="dxa"/>
            <w:tcBorders>
              <w:top w:val="nil"/>
              <w:left w:val="nil"/>
              <w:bottom w:val="nil"/>
              <w:right w:val="nil"/>
            </w:tcBorders>
            <w:shd w:val="clear" w:color="auto" w:fill="auto"/>
            <w:noWrap/>
            <w:vAlign w:val="center"/>
            <w:hideMark/>
          </w:tcPr>
          <w:p w14:paraId="4B910493"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0.23</w:t>
            </w:r>
          </w:p>
        </w:tc>
      </w:tr>
      <w:tr w:rsidR="00783C1A" w:rsidRPr="00783C1A" w14:paraId="3E7F22F9"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08001A48"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Performance </w:t>
            </w:r>
            <w:proofErr w:type="spellStart"/>
            <w:r w:rsidRPr="00783C1A">
              <w:rPr>
                <w:rFonts w:ascii="Arial" w:eastAsia="Times New Roman" w:hAnsi="Arial"/>
                <w:lang w:eastAsia="de-DE"/>
              </w:rPr>
              <w:t>anxiety</w:t>
            </w:r>
            <w:proofErr w:type="spellEnd"/>
          </w:p>
        </w:tc>
        <w:tc>
          <w:tcPr>
            <w:tcW w:w="691" w:type="dxa"/>
            <w:tcBorders>
              <w:top w:val="nil"/>
              <w:left w:val="nil"/>
              <w:bottom w:val="nil"/>
              <w:right w:val="nil"/>
            </w:tcBorders>
            <w:shd w:val="clear" w:color="auto" w:fill="auto"/>
            <w:noWrap/>
            <w:vAlign w:val="center"/>
            <w:hideMark/>
          </w:tcPr>
          <w:p w14:paraId="06FCEF0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5.87</w:t>
            </w:r>
          </w:p>
        </w:tc>
        <w:tc>
          <w:tcPr>
            <w:tcW w:w="691" w:type="dxa"/>
            <w:tcBorders>
              <w:top w:val="nil"/>
              <w:left w:val="nil"/>
              <w:bottom w:val="nil"/>
              <w:right w:val="nil"/>
            </w:tcBorders>
            <w:shd w:val="clear" w:color="auto" w:fill="auto"/>
            <w:noWrap/>
            <w:vAlign w:val="center"/>
            <w:hideMark/>
          </w:tcPr>
          <w:p w14:paraId="306AEC8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5.64</w:t>
            </w:r>
          </w:p>
        </w:tc>
        <w:tc>
          <w:tcPr>
            <w:tcW w:w="325" w:type="dxa"/>
            <w:tcBorders>
              <w:top w:val="nil"/>
              <w:left w:val="nil"/>
              <w:bottom w:val="nil"/>
              <w:right w:val="nil"/>
            </w:tcBorders>
            <w:shd w:val="clear" w:color="auto" w:fill="auto"/>
            <w:noWrap/>
            <w:vAlign w:val="center"/>
            <w:hideMark/>
          </w:tcPr>
          <w:p w14:paraId="1101FDF2"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1477F82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7.37</w:t>
            </w:r>
          </w:p>
        </w:tc>
        <w:tc>
          <w:tcPr>
            <w:tcW w:w="809" w:type="dxa"/>
            <w:tcBorders>
              <w:top w:val="nil"/>
              <w:left w:val="nil"/>
              <w:bottom w:val="nil"/>
              <w:right w:val="nil"/>
            </w:tcBorders>
            <w:shd w:val="clear" w:color="auto" w:fill="auto"/>
            <w:noWrap/>
            <w:vAlign w:val="center"/>
            <w:hideMark/>
          </w:tcPr>
          <w:p w14:paraId="5977650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6.36</w:t>
            </w:r>
          </w:p>
        </w:tc>
        <w:tc>
          <w:tcPr>
            <w:tcW w:w="202" w:type="dxa"/>
            <w:gridSpan w:val="2"/>
            <w:tcBorders>
              <w:top w:val="nil"/>
              <w:left w:val="nil"/>
              <w:bottom w:val="nil"/>
              <w:right w:val="nil"/>
            </w:tcBorders>
            <w:shd w:val="clear" w:color="auto" w:fill="auto"/>
            <w:noWrap/>
            <w:vAlign w:val="center"/>
            <w:hideMark/>
          </w:tcPr>
          <w:p w14:paraId="546AAEBB"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1BBE0DD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2.50</w:t>
            </w:r>
          </w:p>
        </w:tc>
        <w:tc>
          <w:tcPr>
            <w:tcW w:w="1211" w:type="dxa"/>
            <w:tcBorders>
              <w:top w:val="nil"/>
              <w:left w:val="nil"/>
              <w:bottom w:val="nil"/>
              <w:right w:val="nil"/>
            </w:tcBorders>
            <w:shd w:val="clear" w:color="auto" w:fill="auto"/>
            <w:noWrap/>
            <w:vAlign w:val="center"/>
            <w:hideMark/>
          </w:tcPr>
          <w:p w14:paraId="65256C4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0.015*</w:t>
            </w:r>
          </w:p>
        </w:tc>
        <w:tc>
          <w:tcPr>
            <w:tcW w:w="1134" w:type="dxa"/>
            <w:tcBorders>
              <w:top w:val="nil"/>
              <w:left w:val="nil"/>
              <w:bottom w:val="nil"/>
              <w:right w:val="nil"/>
            </w:tcBorders>
            <w:shd w:val="clear" w:color="auto" w:fill="auto"/>
            <w:noWrap/>
            <w:vAlign w:val="center"/>
            <w:hideMark/>
          </w:tcPr>
          <w:p w14:paraId="67B8FAEC"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0.25</w:t>
            </w:r>
          </w:p>
        </w:tc>
      </w:tr>
      <w:tr w:rsidR="00783C1A" w:rsidRPr="00783C1A" w14:paraId="2EBADD9C"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2E6D923C"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w:t>
            </w: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interaction</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avoidance</w:t>
            </w:r>
            <w:proofErr w:type="spellEnd"/>
          </w:p>
        </w:tc>
        <w:tc>
          <w:tcPr>
            <w:tcW w:w="691" w:type="dxa"/>
            <w:tcBorders>
              <w:top w:val="nil"/>
              <w:left w:val="nil"/>
              <w:bottom w:val="nil"/>
              <w:right w:val="nil"/>
            </w:tcBorders>
            <w:shd w:val="clear" w:color="auto" w:fill="auto"/>
            <w:noWrap/>
            <w:vAlign w:val="center"/>
            <w:hideMark/>
          </w:tcPr>
          <w:p w14:paraId="3C8FD13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4.44</w:t>
            </w:r>
          </w:p>
        </w:tc>
        <w:tc>
          <w:tcPr>
            <w:tcW w:w="691" w:type="dxa"/>
            <w:tcBorders>
              <w:top w:val="nil"/>
              <w:left w:val="nil"/>
              <w:bottom w:val="nil"/>
              <w:right w:val="nil"/>
            </w:tcBorders>
            <w:shd w:val="clear" w:color="auto" w:fill="auto"/>
            <w:noWrap/>
            <w:vAlign w:val="center"/>
            <w:hideMark/>
          </w:tcPr>
          <w:p w14:paraId="745A783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4.48</w:t>
            </w:r>
          </w:p>
        </w:tc>
        <w:tc>
          <w:tcPr>
            <w:tcW w:w="325" w:type="dxa"/>
            <w:tcBorders>
              <w:top w:val="nil"/>
              <w:left w:val="nil"/>
              <w:bottom w:val="nil"/>
              <w:right w:val="nil"/>
            </w:tcBorders>
            <w:shd w:val="clear" w:color="auto" w:fill="auto"/>
            <w:noWrap/>
            <w:vAlign w:val="center"/>
            <w:hideMark/>
          </w:tcPr>
          <w:p w14:paraId="4DC276CC"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38545F8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4.26</w:t>
            </w:r>
          </w:p>
        </w:tc>
        <w:tc>
          <w:tcPr>
            <w:tcW w:w="809" w:type="dxa"/>
            <w:tcBorders>
              <w:top w:val="nil"/>
              <w:left w:val="nil"/>
              <w:bottom w:val="nil"/>
              <w:right w:val="nil"/>
            </w:tcBorders>
            <w:shd w:val="clear" w:color="auto" w:fill="auto"/>
            <w:noWrap/>
            <w:vAlign w:val="center"/>
            <w:hideMark/>
          </w:tcPr>
          <w:p w14:paraId="17E19BB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4.88</w:t>
            </w:r>
          </w:p>
        </w:tc>
        <w:tc>
          <w:tcPr>
            <w:tcW w:w="202" w:type="dxa"/>
            <w:gridSpan w:val="2"/>
            <w:tcBorders>
              <w:top w:val="nil"/>
              <w:left w:val="nil"/>
              <w:bottom w:val="nil"/>
              <w:right w:val="nil"/>
            </w:tcBorders>
            <w:shd w:val="clear" w:color="auto" w:fill="auto"/>
            <w:noWrap/>
            <w:vAlign w:val="center"/>
            <w:hideMark/>
          </w:tcPr>
          <w:p w14:paraId="451F242E"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56BBBFB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-0.27</w:t>
            </w:r>
          </w:p>
        </w:tc>
        <w:tc>
          <w:tcPr>
            <w:tcW w:w="1211" w:type="dxa"/>
            <w:tcBorders>
              <w:top w:val="nil"/>
              <w:left w:val="nil"/>
              <w:bottom w:val="nil"/>
              <w:right w:val="nil"/>
            </w:tcBorders>
            <w:shd w:val="clear" w:color="auto" w:fill="auto"/>
            <w:noWrap/>
            <w:vAlign w:val="center"/>
            <w:hideMark/>
          </w:tcPr>
          <w:p w14:paraId="7BB7BD5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0.787</w:t>
            </w:r>
          </w:p>
        </w:tc>
        <w:tc>
          <w:tcPr>
            <w:tcW w:w="1134" w:type="dxa"/>
            <w:tcBorders>
              <w:top w:val="nil"/>
              <w:left w:val="nil"/>
              <w:bottom w:val="nil"/>
              <w:right w:val="nil"/>
            </w:tcBorders>
            <w:shd w:val="clear" w:color="auto" w:fill="auto"/>
            <w:noWrap/>
            <w:vAlign w:val="center"/>
            <w:hideMark/>
          </w:tcPr>
          <w:p w14:paraId="52E82406"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-0.04</w:t>
            </w:r>
          </w:p>
        </w:tc>
      </w:tr>
      <w:tr w:rsidR="00783C1A" w:rsidRPr="00783C1A" w14:paraId="493FEF6D"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51D484EF"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Performance </w:t>
            </w:r>
            <w:proofErr w:type="spellStart"/>
            <w:r w:rsidRPr="00783C1A">
              <w:rPr>
                <w:rFonts w:ascii="Arial" w:eastAsia="Times New Roman" w:hAnsi="Arial"/>
                <w:lang w:eastAsia="de-DE"/>
              </w:rPr>
              <w:t>avoidance</w:t>
            </w:r>
            <w:proofErr w:type="spellEnd"/>
          </w:p>
        </w:tc>
        <w:tc>
          <w:tcPr>
            <w:tcW w:w="691" w:type="dxa"/>
            <w:tcBorders>
              <w:top w:val="nil"/>
              <w:left w:val="nil"/>
              <w:bottom w:val="nil"/>
              <w:right w:val="nil"/>
            </w:tcBorders>
            <w:shd w:val="clear" w:color="auto" w:fill="auto"/>
            <w:noWrap/>
            <w:vAlign w:val="center"/>
            <w:hideMark/>
          </w:tcPr>
          <w:p w14:paraId="60FCA7C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4.56</w:t>
            </w:r>
          </w:p>
        </w:tc>
        <w:tc>
          <w:tcPr>
            <w:tcW w:w="691" w:type="dxa"/>
            <w:tcBorders>
              <w:top w:val="nil"/>
              <w:left w:val="nil"/>
              <w:bottom w:val="nil"/>
              <w:right w:val="nil"/>
            </w:tcBorders>
            <w:shd w:val="clear" w:color="auto" w:fill="auto"/>
            <w:noWrap/>
            <w:vAlign w:val="center"/>
            <w:hideMark/>
          </w:tcPr>
          <w:p w14:paraId="57BE61A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4.32</w:t>
            </w:r>
          </w:p>
        </w:tc>
        <w:tc>
          <w:tcPr>
            <w:tcW w:w="325" w:type="dxa"/>
            <w:tcBorders>
              <w:top w:val="nil"/>
              <w:left w:val="nil"/>
              <w:bottom w:val="nil"/>
              <w:right w:val="nil"/>
            </w:tcBorders>
            <w:shd w:val="clear" w:color="auto" w:fill="auto"/>
            <w:noWrap/>
            <w:vAlign w:val="center"/>
            <w:hideMark/>
          </w:tcPr>
          <w:p w14:paraId="3DB51903"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78D5DA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4.59</w:t>
            </w:r>
          </w:p>
        </w:tc>
        <w:tc>
          <w:tcPr>
            <w:tcW w:w="809" w:type="dxa"/>
            <w:tcBorders>
              <w:top w:val="nil"/>
              <w:left w:val="nil"/>
              <w:bottom w:val="nil"/>
              <w:right w:val="nil"/>
            </w:tcBorders>
            <w:shd w:val="clear" w:color="auto" w:fill="auto"/>
            <w:noWrap/>
            <w:vAlign w:val="center"/>
            <w:hideMark/>
          </w:tcPr>
          <w:p w14:paraId="354EE08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4.94</w:t>
            </w:r>
          </w:p>
        </w:tc>
        <w:tc>
          <w:tcPr>
            <w:tcW w:w="202" w:type="dxa"/>
            <w:gridSpan w:val="2"/>
            <w:tcBorders>
              <w:top w:val="nil"/>
              <w:left w:val="nil"/>
              <w:bottom w:val="nil"/>
              <w:right w:val="nil"/>
            </w:tcBorders>
            <w:shd w:val="clear" w:color="auto" w:fill="auto"/>
            <w:noWrap/>
            <w:vAlign w:val="center"/>
            <w:hideMark/>
          </w:tcPr>
          <w:p w14:paraId="2E0792FA"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739E39B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0.06</w:t>
            </w:r>
          </w:p>
        </w:tc>
        <w:tc>
          <w:tcPr>
            <w:tcW w:w="1211" w:type="dxa"/>
            <w:tcBorders>
              <w:top w:val="nil"/>
              <w:left w:val="nil"/>
              <w:bottom w:val="nil"/>
              <w:right w:val="nil"/>
            </w:tcBorders>
            <w:shd w:val="clear" w:color="auto" w:fill="auto"/>
            <w:noWrap/>
            <w:vAlign w:val="center"/>
            <w:hideMark/>
          </w:tcPr>
          <w:p w14:paraId="18180FF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0.951</w:t>
            </w:r>
          </w:p>
        </w:tc>
        <w:tc>
          <w:tcPr>
            <w:tcW w:w="1134" w:type="dxa"/>
            <w:tcBorders>
              <w:top w:val="nil"/>
              <w:left w:val="nil"/>
              <w:bottom w:val="nil"/>
              <w:right w:val="nil"/>
            </w:tcBorders>
            <w:shd w:val="clear" w:color="auto" w:fill="auto"/>
            <w:noWrap/>
            <w:vAlign w:val="center"/>
            <w:hideMark/>
          </w:tcPr>
          <w:p w14:paraId="6E2980D2"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0.01</w:t>
            </w:r>
          </w:p>
        </w:tc>
      </w:tr>
      <w:tr w:rsidR="00783C1A" w:rsidRPr="00783C1A" w14:paraId="3E5EB27B"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34D0FB3F"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interaction</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anxiety</w:t>
            </w:r>
            <w:proofErr w:type="spellEnd"/>
            <w:r w:rsidRPr="00783C1A">
              <w:rPr>
                <w:rFonts w:ascii="Arial" w:eastAsia="Times New Roman" w:hAnsi="Arial"/>
                <w:lang w:eastAsia="de-DE"/>
              </w:rPr>
              <w:t xml:space="preserve"> </w:t>
            </w:r>
            <w:r w:rsidRPr="00783C1A">
              <w:rPr>
                <w:rFonts w:ascii="Arial" w:hAnsi="Arial"/>
                <w:vertAlign w:val="superscript"/>
                <w:lang w:val="en-US"/>
              </w:rPr>
              <w:t>e</w:t>
            </w:r>
          </w:p>
        </w:tc>
        <w:tc>
          <w:tcPr>
            <w:tcW w:w="691" w:type="dxa"/>
            <w:tcBorders>
              <w:top w:val="nil"/>
              <w:left w:val="nil"/>
              <w:bottom w:val="nil"/>
              <w:right w:val="nil"/>
            </w:tcBorders>
            <w:shd w:val="clear" w:color="auto" w:fill="auto"/>
            <w:noWrap/>
            <w:vAlign w:val="center"/>
            <w:hideMark/>
          </w:tcPr>
          <w:p w14:paraId="504360C6"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34.72</w:t>
            </w:r>
          </w:p>
        </w:tc>
        <w:tc>
          <w:tcPr>
            <w:tcW w:w="691" w:type="dxa"/>
            <w:tcBorders>
              <w:top w:val="nil"/>
              <w:left w:val="nil"/>
              <w:bottom w:val="nil"/>
              <w:right w:val="nil"/>
            </w:tcBorders>
            <w:shd w:val="clear" w:color="auto" w:fill="auto"/>
            <w:noWrap/>
            <w:vAlign w:val="center"/>
            <w:hideMark/>
          </w:tcPr>
          <w:p w14:paraId="43E4714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12.88</w:t>
            </w:r>
          </w:p>
        </w:tc>
        <w:tc>
          <w:tcPr>
            <w:tcW w:w="325" w:type="dxa"/>
            <w:tcBorders>
              <w:top w:val="nil"/>
              <w:left w:val="nil"/>
              <w:bottom w:val="nil"/>
              <w:right w:val="nil"/>
            </w:tcBorders>
            <w:shd w:val="clear" w:color="auto" w:fill="auto"/>
            <w:noWrap/>
            <w:vAlign w:val="center"/>
            <w:hideMark/>
          </w:tcPr>
          <w:p w14:paraId="2DDBB453"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0A198B6"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38.37</w:t>
            </w:r>
          </w:p>
        </w:tc>
        <w:tc>
          <w:tcPr>
            <w:tcW w:w="809" w:type="dxa"/>
            <w:tcBorders>
              <w:top w:val="nil"/>
              <w:left w:val="nil"/>
              <w:bottom w:val="nil"/>
              <w:right w:val="nil"/>
            </w:tcBorders>
            <w:shd w:val="clear" w:color="auto" w:fill="auto"/>
            <w:noWrap/>
            <w:vAlign w:val="center"/>
            <w:hideMark/>
          </w:tcPr>
          <w:p w14:paraId="326C5FA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14.65</w:t>
            </w:r>
          </w:p>
        </w:tc>
        <w:tc>
          <w:tcPr>
            <w:tcW w:w="202" w:type="dxa"/>
            <w:gridSpan w:val="2"/>
            <w:tcBorders>
              <w:top w:val="nil"/>
              <w:left w:val="nil"/>
              <w:bottom w:val="nil"/>
              <w:right w:val="nil"/>
            </w:tcBorders>
            <w:shd w:val="clear" w:color="auto" w:fill="auto"/>
            <w:noWrap/>
            <w:vAlign w:val="center"/>
            <w:hideMark/>
          </w:tcPr>
          <w:p w14:paraId="029F365C"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30F517F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3.05</w:t>
            </w:r>
          </w:p>
        </w:tc>
        <w:tc>
          <w:tcPr>
            <w:tcW w:w="1211" w:type="dxa"/>
            <w:tcBorders>
              <w:top w:val="nil"/>
              <w:left w:val="nil"/>
              <w:bottom w:val="nil"/>
              <w:right w:val="nil"/>
            </w:tcBorders>
            <w:shd w:val="clear" w:color="auto" w:fill="auto"/>
            <w:noWrap/>
            <w:vAlign w:val="center"/>
            <w:hideMark/>
          </w:tcPr>
          <w:p w14:paraId="45A5A046"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0.004**</w:t>
            </w:r>
          </w:p>
        </w:tc>
        <w:tc>
          <w:tcPr>
            <w:tcW w:w="1134" w:type="dxa"/>
            <w:tcBorders>
              <w:top w:val="nil"/>
              <w:left w:val="nil"/>
              <w:bottom w:val="nil"/>
              <w:right w:val="nil"/>
            </w:tcBorders>
            <w:shd w:val="clear" w:color="auto" w:fill="auto"/>
            <w:noWrap/>
            <w:vAlign w:val="center"/>
            <w:hideMark/>
          </w:tcPr>
          <w:p w14:paraId="7E026EB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0.26</w:t>
            </w:r>
          </w:p>
        </w:tc>
      </w:tr>
      <w:tr w:rsidR="00783C1A" w:rsidRPr="00783C1A" w14:paraId="4BB6AE89"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51F1FB83"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network </w:t>
            </w:r>
            <w:r w:rsidRPr="00783C1A">
              <w:rPr>
                <w:rFonts w:ascii="Arial" w:hAnsi="Arial"/>
                <w:vertAlign w:val="superscript"/>
                <w:lang w:val="en-US"/>
              </w:rPr>
              <w:t>f</w:t>
            </w:r>
          </w:p>
        </w:tc>
        <w:tc>
          <w:tcPr>
            <w:tcW w:w="691" w:type="dxa"/>
            <w:tcBorders>
              <w:top w:val="nil"/>
              <w:left w:val="nil"/>
              <w:bottom w:val="nil"/>
              <w:right w:val="nil"/>
            </w:tcBorders>
            <w:shd w:val="clear" w:color="auto" w:fill="auto"/>
            <w:noWrap/>
            <w:vAlign w:val="center"/>
            <w:hideMark/>
          </w:tcPr>
          <w:p w14:paraId="4B4AC0D5"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0DD488F8"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325" w:type="dxa"/>
            <w:tcBorders>
              <w:top w:val="nil"/>
              <w:left w:val="nil"/>
              <w:bottom w:val="nil"/>
              <w:right w:val="nil"/>
            </w:tcBorders>
            <w:shd w:val="clear" w:color="auto" w:fill="auto"/>
            <w:noWrap/>
            <w:vAlign w:val="center"/>
            <w:hideMark/>
          </w:tcPr>
          <w:p w14:paraId="2D97408D"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691" w:type="dxa"/>
            <w:tcBorders>
              <w:top w:val="nil"/>
              <w:left w:val="nil"/>
              <w:bottom w:val="nil"/>
              <w:right w:val="nil"/>
            </w:tcBorders>
            <w:shd w:val="clear" w:color="auto" w:fill="auto"/>
            <w:noWrap/>
            <w:vAlign w:val="center"/>
            <w:hideMark/>
          </w:tcPr>
          <w:p w14:paraId="1E942C61"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809" w:type="dxa"/>
            <w:tcBorders>
              <w:top w:val="nil"/>
              <w:left w:val="nil"/>
              <w:bottom w:val="nil"/>
              <w:right w:val="nil"/>
            </w:tcBorders>
            <w:shd w:val="clear" w:color="auto" w:fill="auto"/>
            <w:noWrap/>
            <w:vAlign w:val="center"/>
            <w:hideMark/>
          </w:tcPr>
          <w:p w14:paraId="35773FD5"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202" w:type="dxa"/>
            <w:gridSpan w:val="2"/>
            <w:tcBorders>
              <w:top w:val="nil"/>
              <w:left w:val="nil"/>
              <w:bottom w:val="nil"/>
              <w:right w:val="nil"/>
            </w:tcBorders>
            <w:shd w:val="clear" w:color="auto" w:fill="auto"/>
            <w:noWrap/>
            <w:vAlign w:val="center"/>
            <w:hideMark/>
          </w:tcPr>
          <w:p w14:paraId="3AD8A9DE"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886" w:type="dxa"/>
            <w:tcBorders>
              <w:top w:val="nil"/>
              <w:left w:val="nil"/>
              <w:bottom w:val="nil"/>
              <w:right w:val="nil"/>
            </w:tcBorders>
            <w:shd w:val="clear" w:color="auto" w:fill="auto"/>
            <w:noWrap/>
            <w:vAlign w:val="center"/>
            <w:hideMark/>
          </w:tcPr>
          <w:p w14:paraId="24F97B2C"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1211" w:type="dxa"/>
            <w:tcBorders>
              <w:top w:val="nil"/>
              <w:left w:val="nil"/>
              <w:bottom w:val="nil"/>
              <w:right w:val="nil"/>
            </w:tcBorders>
            <w:shd w:val="clear" w:color="auto" w:fill="auto"/>
            <w:noWrap/>
            <w:vAlign w:val="center"/>
            <w:hideMark/>
          </w:tcPr>
          <w:p w14:paraId="11F71271"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c>
          <w:tcPr>
            <w:tcW w:w="1134" w:type="dxa"/>
            <w:tcBorders>
              <w:top w:val="nil"/>
              <w:left w:val="nil"/>
              <w:bottom w:val="nil"/>
              <w:right w:val="nil"/>
            </w:tcBorders>
            <w:shd w:val="clear" w:color="auto" w:fill="auto"/>
            <w:noWrap/>
            <w:vAlign w:val="center"/>
            <w:hideMark/>
          </w:tcPr>
          <w:p w14:paraId="4E8B2927" w14:textId="77777777" w:rsidR="00BA12EF" w:rsidRPr="00783C1A" w:rsidRDefault="00BA12EF" w:rsidP="00D41A5E">
            <w:pPr>
              <w:spacing w:after="0" w:line="240" w:lineRule="auto"/>
              <w:rPr>
                <w:rFonts w:ascii="Times New Roman" w:eastAsia="Times New Roman" w:hAnsi="Times New Roman" w:cs="Times New Roman"/>
                <w:sz w:val="20"/>
                <w:szCs w:val="20"/>
                <w:lang w:eastAsia="de-DE"/>
              </w:rPr>
            </w:pPr>
          </w:p>
        </w:tc>
      </w:tr>
      <w:tr w:rsidR="00783C1A" w:rsidRPr="00783C1A" w14:paraId="43EE034D" w14:textId="77777777" w:rsidTr="009D673C">
        <w:trPr>
          <w:trHeight w:val="510"/>
        </w:trPr>
        <w:tc>
          <w:tcPr>
            <w:tcW w:w="1483" w:type="dxa"/>
            <w:tcBorders>
              <w:top w:val="nil"/>
              <w:left w:val="nil"/>
              <w:bottom w:val="nil"/>
              <w:right w:val="nil"/>
            </w:tcBorders>
            <w:shd w:val="clear" w:color="auto" w:fill="auto"/>
            <w:noWrap/>
            <w:vAlign w:val="center"/>
            <w:hideMark/>
          </w:tcPr>
          <w:p w14:paraId="3A5290CA"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Size</w:t>
            </w:r>
          </w:p>
        </w:tc>
        <w:tc>
          <w:tcPr>
            <w:tcW w:w="1730" w:type="dxa"/>
            <w:tcBorders>
              <w:top w:val="nil"/>
              <w:left w:val="nil"/>
              <w:bottom w:val="nil"/>
              <w:right w:val="nil"/>
            </w:tcBorders>
            <w:shd w:val="clear" w:color="auto" w:fill="auto"/>
            <w:noWrap/>
            <w:vAlign w:val="center"/>
            <w:hideMark/>
          </w:tcPr>
          <w:p w14:paraId="0C89791E"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10F81E5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16.94</w:t>
            </w:r>
          </w:p>
        </w:tc>
        <w:tc>
          <w:tcPr>
            <w:tcW w:w="691" w:type="dxa"/>
            <w:tcBorders>
              <w:top w:val="nil"/>
              <w:left w:val="nil"/>
              <w:bottom w:val="nil"/>
              <w:right w:val="nil"/>
            </w:tcBorders>
            <w:shd w:val="clear" w:color="auto" w:fill="auto"/>
            <w:noWrap/>
            <w:vAlign w:val="center"/>
            <w:hideMark/>
          </w:tcPr>
          <w:p w14:paraId="19AF8F33"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7.02</w:t>
            </w:r>
          </w:p>
        </w:tc>
        <w:tc>
          <w:tcPr>
            <w:tcW w:w="325" w:type="dxa"/>
            <w:tcBorders>
              <w:top w:val="nil"/>
              <w:left w:val="nil"/>
              <w:bottom w:val="nil"/>
              <w:right w:val="nil"/>
            </w:tcBorders>
            <w:shd w:val="clear" w:color="auto" w:fill="auto"/>
            <w:noWrap/>
            <w:vAlign w:val="center"/>
            <w:hideMark/>
          </w:tcPr>
          <w:p w14:paraId="7F154A7A"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ED717F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18.37</w:t>
            </w:r>
          </w:p>
        </w:tc>
        <w:tc>
          <w:tcPr>
            <w:tcW w:w="809" w:type="dxa"/>
            <w:tcBorders>
              <w:top w:val="nil"/>
              <w:left w:val="nil"/>
              <w:bottom w:val="nil"/>
              <w:right w:val="nil"/>
            </w:tcBorders>
            <w:shd w:val="clear" w:color="auto" w:fill="auto"/>
            <w:noWrap/>
            <w:vAlign w:val="center"/>
            <w:hideMark/>
          </w:tcPr>
          <w:p w14:paraId="4CBE488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7.49</w:t>
            </w:r>
          </w:p>
        </w:tc>
        <w:tc>
          <w:tcPr>
            <w:tcW w:w="202" w:type="dxa"/>
            <w:gridSpan w:val="2"/>
            <w:tcBorders>
              <w:top w:val="nil"/>
              <w:left w:val="nil"/>
              <w:bottom w:val="nil"/>
              <w:right w:val="nil"/>
            </w:tcBorders>
            <w:shd w:val="clear" w:color="auto" w:fill="auto"/>
            <w:noWrap/>
            <w:vAlign w:val="center"/>
            <w:hideMark/>
          </w:tcPr>
          <w:p w14:paraId="3AF02926"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2A6757B2"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1.23</w:t>
            </w:r>
          </w:p>
        </w:tc>
        <w:tc>
          <w:tcPr>
            <w:tcW w:w="1211" w:type="dxa"/>
            <w:tcBorders>
              <w:top w:val="nil"/>
              <w:left w:val="nil"/>
              <w:bottom w:val="nil"/>
              <w:right w:val="nil"/>
            </w:tcBorders>
            <w:shd w:val="clear" w:color="auto" w:fill="auto"/>
            <w:noWrap/>
            <w:vAlign w:val="center"/>
            <w:hideMark/>
          </w:tcPr>
          <w:p w14:paraId="599C06A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0.225</w:t>
            </w:r>
          </w:p>
        </w:tc>
        <w:tc>
          <w:tcPr>
            <w:tcW w:w="1134" w:type="dxa"/>
            <w:tcBorders>
              <w:top w:val="nil"/>
              <w:left w:val="nil"/>
              <w:bottom w:val="nil"/>
              <w:right w:val="nil"/>
            </w:tcBorders>
            <w:shd w:val="clear" w:color="auto" w:fill="auto"/>
            <w:noWrap/>
            <w:vAlign w:val="center"/>
            <w:hideMark/>
          </w:tcPr>
          <w:p w14:paraId="51B911D5"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0.20</w:t>
            </w:r>
          </w:p>
        </w:tc>
      </w:tr>
      <w:tr w:rsidR="00783C1A" w:rsidRPr="00783C1A" w14:paraId="56E77B17" w14:textId="77777777" w:rsidTr="009D673C">
        <w:trPr>
          <w:trHeight w:val="510"/>
        </w:trPr>
        <w:tc>
          <w:tcPr>
            <w:tcW w:w="1483" w:type="dxa"/>
            <w:tcBorders>
              <w:top w:val="nil"/>
              <w:left w:val="nil"/>
              <w:bottom w:val="nil"/>
              <w:right w:val="nil"/>
            </w:tcBorders>
            <w:shd w:val="clear" w:color="auto" w:fill="auto"/>
            <w:noWrap/>
            <w:vAlign w:val="center"/>
            <w:hideMark/>
          </w:tcPr>
          <w:p w14:paraId="1D018288"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w:t>
            </w:r>
            <w:proofErr w:type="spellStart"/>
            <w:r w:rsidRPr="00783C1A">
              <w:rPr>
                <w:rFonts w:ascii="Arial" w:eastAsia="Times New Roman" w:hAnsi="Arial"/>
                <w:lang w:eastAsia="de-DE"/>
              </w:rPr>
              <w:t>Roles</w:t>
            </w:r>
            <w:proofErr w:type="spellEnd"/>
          </w:p>
        </w:tc>
        <w:tc>
          <w:tcPr>
            <w:tcW w:w="1730" w:type="dxa"/>
            <w:tcBorders>
              <w:top w:val="nil"/>
              <w:left w:val="nil"/>
              <w:bottom w:val="nil"/>
              <w:right w:val="nil"/>
            </w:tcBorders>
            <w:shd w:val="clear" w:color="auto" w:fill="auto"/>
            <w:noWrap/>
            <w:vAlign w:val="center"/>
            <w:hideMark/>
          </w:tcPr>
          <w:p w14:paraId="5DF961EA"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432E24E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4.94</w:t>
            </w:r>
          </w:p>
        </w:tc>
        <w:tc>
          <w:tcPr>
            <w:tcW w:w="691" w:type="dxa"/>
            <w:tcBorders>
              <w:top w:val="nil"/>
              <w:left w:val="nil"/>
              <w:bottom w:val="nil"/>
              <w:right w:val="nil"/>
            </w:tcBorders>
            <w:shd w:val="clear" w:color="auto" w:fill="auto"/>
            <w:noWrap/>
            <w:vAlign w:val="center"/>
            <w:hideMark/>
          </w:tcPr>
          <w:p w14:paraId="5C4B668C"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1.27</w:t>
            </w:r>
          </w:p>
        </w:tc>
        <w:tc>
          <w:tcPr>
            <w:tcW w:w="325" w:type="dxa"/>
            <w:tcBorders>
              <w:top w:val="nil"/>
              <w:left w:val="nil"/>
              <w:bottom w:val="nil"/>
              <w:right w:val="nil"/>
            </w:tcBorders>
            <w:shd w:val="clear" w:color="auto" w:fill="auto"/>
            <w:noWrap/>
            <w:vAlign w:val="center"/>
            <w:hideMark/>
          </w:tcPr>
          <w:p w14:paraId="53A9E984"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387052E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5.13</w:t>
            </w:r>
          </w:p>
        </w:tc>
        <w:tc>
          <w:tcPr>
            <w:tcW w:w="809" w:type="dxa"/>
            <w:tcBorders>
              <w:top w:val="nil"/>
              <w:left w:val="nil"/>
              <w:bottom w:val="nil"/>
              <w:right w:val="nil"/>
            </w:tcBorders>
            <w:shd w:val="clear" w:color="auto" w:fill="auto"/>
            <w:noWrap/>
            <w:vAlign w:val="center"/>
            <w:hideMark/>
          </w:tcPr>
          <w:p w14:paraId="482A567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1.17</w:t>
            </w:r>
          </w:p>
        </w:tc>
        <w:tc>
          <w:tcPr>
            <w:tcW w:w="202" w:type="dxa"/>
            <w:gridSpan w:val="2"/>
            <w:tcBorders>
              <w:top w:val="nil"/>
              <w:left w:val="nil"/>
              <w:bottom w:val="nil"/>
              <w:right w:val="nil"/>
            </w:tcBorders>
            <w:shd w:val="clear" w:color="auto" w:fill="auto"/>
            <w:noWrap/>
            <w:vAlign w:val="center"/>
            <w:hideMark/>
          </w:tcPr>
          <w:p w14:paraId="1B44038D"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1B48F66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1.37</w:t>
            </w:r>
          </w:p>
        </w:tc>
        <w:tc>
          <w:tcPr>
            <w:tcW w:w="1211" w:type="dxa"/>
            <w:tcBorders>
              <w:top w:val="nil"/>
              <w:left w:val="nil"/>
              <w:bottom w:val="nil"/>
              <w:right w:val="nil"/>
            </w:tcBorders>
            <w:shd w:val="clear" w:color="auto" w:fill="auto"/>
            <w:noWrap/>
            <w:vAlign w:val="center"/>
            <w:hideMark/>
          </w:tcPr>
          <w:p w14:paraId="59221134"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0.176</w:t>
            </w:r>
          </w:p>
        </w:tc>
        <w:tc>
          <w:tcPr>
            <w:tcW w:w="1134" w:type="dxa"/>
            <w:tcBorders>
              <w:top w:val="nil"/>
              <w:left w:val="nil"/>
              <w:bottom w:val="nil"/>
              <w:right w:val="nil"/>
            </w:tcBorders>
            <w:shd w:val="clear" w:color="auto" w:fill="auto"/>
            <w:noWrap/>
            <w:vAlign w:val="center"/>
            <w:hideMark/>
          </w:tcPr>
          <w:p w14:paraId="0AFAE9C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0.15</w:t>
            </w:r>
          </w:p>
        </w:tc>
      </w:tr>
      <w:tr w:rsidR="00783C1A" w:rsidRPr="00783C1A" w14:paraId="55D0B2F1" w14:textId="77777777" w:rsidTr="009D673C">
        <w:trPr>
          <w:trHeight w:val="510"/>
        </w:trPr>
        <w:tc>
          <w:tcPr>
            <w:tcW w:w="1483" w:type="dxa"/>
            <w:tcBorders>
              <w:top w:val="nil"/>
              <w:left w:val="nil"/>
              <w:bottom w:val="nil"/>
              <w:right w:val="nil"/>
            </w:tcBorders>
            <w:shd w:val="clear" w:color="auto" w:fill="auto"/>
            <w:noWrap/>
            <w:vAlign w:val="center"/>
            <w:hideMark/>
          </w:tcPr>
          <w:p w14:paraId="096A0E9B"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   Networks</w:t>
            </w:r>
          </w:p>
        </w:tc>
        <w:tc>
          <w:tcPr>
            <w:tcW w:w="1730" w:type="dxa"/>
            <w:tcBorders>
              <w:top w:val="nil"/>
              <w:left w:val="nil"/>
              <w:bottom w:val="nil"/>
              <w:right w:val="nil"/>
            </w:tcBorders>
            <w:shd w:val="clear" w:color="auto" w:fill="auto"/>
            <w:noWrap/>
            <w:vAlign w:val="center"/>
            <w:hideMark/>
          </w:tcPr>
          <w:p w14:paraId="44BEFD57"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E09D2D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1.76</w:t>
            </w:r>
          </w:p>
        </w:tc>
        <w:tc>
          <w:tcPr>
            <w:tcW w:w="691" w:type="dxa"/>
            <w:tcBorders>
              <w:top w:val="nil"/>
              <w:left w:val="nil"/>
              <w:bottom w:val="nil"/>
              <w:right w:val="nil"/>
            </w:tcBorders>
            <w:shd w:val="clear" w:color="auto" w:fill="auto"/>
            <w:noWrap/>
            <w:vAlign w:val="center"/>
            <w:hideMark/>
          </w:tcPr>
          <w:p w14:paraId="09E9581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1.12</w:t>
            </w:r>
          </w:p>
        </w:tc>
        <w:tc>
          <w:tcPr>
            <w:tcW w:w="325" w:type="dxa"/>
            <w:tcBorders>
              <w:top w:val="nil"/>
              <w:left w:val="nil"/>
              <w:bottom w:val="nil"/>
              <w:right w:val="nil"/>
            </w:tcBorders>
            <w:shd w:val="clear" w:color="auto" w:fill="auto"/>
            <w:noWrap/>
            <w:vAlign w:val="center"/>
            <w:hideMark/>
          </w:tcPr>
          <w:p w14:paraId="57E56529"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1666CAEF"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1.96</w:t>
            </w:r>
          </w:p>
        </w:tc>
        <w:tc>
          <w:tcPr>
            <w:tcW w:w="809" w:type="dxa"/>
            <w:tcBorders>
              <w:top w:val="nil"/>
              <w:left w:val="nil"/>
              <w:bottom w:val="nil"/>
              <w:right w:val="nil"/>
            </w:tcBorders>
            <w:shd w:val="clear" w:color="auto" w:fill="auto"/>
            <w:noWrap/>
            <w:vAlign w:val="center"/>
            <w:hideMark/>
          </w:tcPr>
          <w:p w14:paraId="0084020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1.11</w:t>
            </w:r>
          </w:p>
        </w:tc>
        <w:tc>
          <w:tcPr>
            <w:tcW w:w="202" w:type="dxa"/>
            <w:gridSpan w:val="2"/>
            <w:tcBorders>
              <w:top w:val="nil"/>
              <w:left w:val="nil"/>
              <w:bottom w:val="nil"/>
              <w:right w:val="nil"/>
            </w:tcBorders>
            <w:shd w:val="clear" w:color="auto" w:fill="auto"/>
            <w:noWrap/>
            <w:vAlign w:val="center"/>
            <w:hideMark/>
          </w:tcPr>
          <w:p w14:paraId="634E79CB"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54A343E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1.65</w:t>
            </w:r>
          </w:p>
        </w:tc>
        <w:tc>
          <w:tcPr>
            <w:tcW w:w="1211" w:type="dxa"/>
            <w:tcBorders>
              <w:top w:val="nil"/>
              <w:left w:val="nil"/>
              <w:bottom w:val="nil"/>
              <w:right w:val="nil"/>
            </w:tcBorders>
            <w:shd w:val="clear" w:color="auto" w:fill="auto"/>
            <w:noWrap/>
            <w:vAlign w:val="center"/>
            <w:hideMark/>
          </w:tcPr>
          <w:p w14:paraId="166FD99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0.105</w:t>
            </w:r>
          </w:p>
        </w:tc>
        <w:tc>
          <w:tcPr>
            <w:tcW w:w="1134" w:type="dxa"/>
            <w:tcBorders>
              <w:top w:val="nil"/>
              <w:left w:val="nil"/>
              <w:bottom w:val="nil"/>
              <w:right w:val="nil"/>
            </w:tcBorders>
            <w:shd w:val="clear" w:color="auto" w:fill="auto"/>
            <w:noWrap/>
            <w:vAlign w:val="center"/>
            <w:hideMark/>
          </w:tcPr>
          <w:p w14:paraId="5BFB614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0.18</w:t>
            </w:r>
          </w:p>
        </w:tc>
      </w:tr>
      <w:tr w:rsidR="00783C1A" w:rsidRPr="00783C1A" w14:paraId="40DE4A15" w14:textId="77777777" w:rsidTr="009D673C">
        <w:trPr>
          <w:trHeight w:val="510"/>
        </w:trPr>
        <w:tc>
          <w:tcPr>
            <w:tcW w:w="3213" w:type="dxa"/>
            <w:gridSpan w:val="2"/>
            <w:tcBorders>
              <w:top w:val="nil"/>
              <w:left w:val="nil"/>
              <w:bottom w:val="nil"/>
              <w:right w:val="nil"/>
            </w:tcBorders>
            <w:shd w:val="clear" w:color="auto" w:fill="auto"/>
            <w:noWrap/>
            <w:vAlign w:val="center"/>
            <w:hideMark/>
          </w:tcPr>
          <w:p w14:paraId="426DBDF0"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Trait </w:t>
            </w:r>
            <w:proofErr w:type="spellStart"/>
            <w:r w:rsidRPr="00783C1A">
              <w:rPr>
                <w:rFonts w:ascii="Arial" w:eastAsia="Times New Roman" w:hAnsi="Arial"/>
                <w:lang w:eastAsia="de-DE"/>
              </w:rPr>
              <w:t>anxiety</w:t>
            </w:r>
            <w:proofErr w:type="spellEnd"/>
            <w:r w:rsidRPr="00783C1A">
              <w:rPr>
                <w:rFonts w:ascii="Arial" w:eastAsia="Times New Roman" w:hAnsi="Arial"/>
                <w:lang w:eastAsia="de-DE"/>
              </w:rPr>
              <w:t xml:space="preserve"> </w:t>
            </w:r>
            <w:r w:rsidRPr="00783C1A">
              <w:rPr>
                <w:rFonts w:ascii="Arial" w:hAnsi="Arial"/>
                <w:vertAlign w:val="superscript"/>
                <w:lang w:val="en-US"/>
              </w:rPr>
              <w:t>g</w:t>
            </w:r>
          </w:p>
        </w:tc>
        <w:tc>
          <w:tcPr>
            <w:tcW w:w="691" w:type="dxa"/>
            <w:tcBorders>
              <w:top w:val="nil"/>
              <w:left w:val="nil"/>
              <w:bottom w:val="nil"/>
              <w:right w:val="nil"/>
            </w:tcBorders>
            <w:shd w:val="clear" w:color="auto" w:fill="auto"/>
            <w:noWrap/>
            <w:vAlign w:val="center"/>
            <w:hideMark/>
          </w:tcPr>
          <w:p w14:paraId="071C79B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49.57</w:t>
            </w:r>
          </w:p>
        </w:tc>
        <w:tc>
          <w:tcPr>
            <w:tcW w:w="691" w:type="dxa"/>
            <w:tcBorders>
              <w:top w:val="nil"/>
              <w:left w:val="nil"/>
              <w:bottom w:val="nil"/>
              <w:right w:val="nil"/>
            </w:tcBorders>
            <w:shd w:val="clear" w:color="auto" w:fill="auto"/>
            <w:noWrap/>
            <w:vAlign w:val="center"/>
            <w:hideMark/>
          </w:tcPr>
          <w:p w14:paraId="6A76B0B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2.42</w:t>
            </w:r>
          </w:p>
        </w:tc>
        <w:tc>
          <w:tcPr>
            <w:tcW w:w="325" w:type="dxa"/>
            <w:tcBorders>
              <w:top w:val="nil"/>
              <w:left w:val="nil"/>
              <w:bottom w:val="nil"/>
              <w:right w:val="nil"/>
            </w:tcBorders>
            <w:shd w:val="clear" w:color="auto" w:fill="auto"/>
            <w:noWrap/>
            <w:vAlign w:val="center"/>
            <w:hideMark/>
          </w:tcPr>
          <w:p w14:paraId="6666DFCE"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13A4D4E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49.26</w:t>
            </w:r>
          </w:p>
        </w:tc>
        <w:tc>
          <w:tcPr>
            <w:tcW w:w="809" w:type="dxa"/>
            <w:tcBorders>
              <w:top w:val="nil"/>
              <w:left w:val="nil"/>
              <w:bottom w:val="nil"/>
              <w:right w:val="nil"/>
            </w:tcBorders>
            <w:shd w:val="clear" w:color="auto" w:fill="auto"/>
            <w:noWrap/>
            <w:vAlign w:val="center"/>
            <w:hideMark/>
          </w:tcPr>
          <w:p w14:paraId="358961F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2.23</w:t>
            </w:r>
          </w:p>
        </w:tc>
        <w:tc>
          <w:tcPr>
            <w:tcW w:w="202" w:type="dxa"/>
            <w:gridSpan w:val="2"/>
            <w:tcBorders>
              <w:top w:val="nil"/>
              <w:left w:val="nil"/>
              <w:bottom w:val="nil"/>
              <w:right w:val="nil"/>
            </w:tcBorders>
            <w:shd w:val="clear" w:color="auto" w:fill="auto"/>
            <w:noWrap/>
            <w:vAlign w:val="center"/>
            <w:hideMark/>
          </w:tcPr>
          <w:p w14:paraId="727F05DB"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0E10A25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-0.77</w:t>
            </w:r>
          </w:p>
        </w:tc>
        <w:tc>
          <w:tcPr>
            <w:tcW w:w="1211" w:type="dxa"/>
            <w:tcBorders>
              <w:top w:val="nil"/>
              <w:left w:val="nil"/>
              <w:bottom w:val="nil"/>
              <w:right w:val="nil"/>
            </w:tcBorders>
            <w:shd w:val="clear" w:color="auto" w:fill="auto"/>
            <w:noWrap/>
            <w:vAlign w:val="center"/>
            <w:hideMark/>
          </w:tcPr>
          <w:p w14:paraId="2F2FA55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0.444</w:t>
            </w:r>
          </w:p>
        </w:tc>
        <w:tc>
          <w:tcPr>
            <w:tcW w:w="1134" w:type="dxa"/>
            <w:tcBorders>
              <w:top w:val="nil"/>
              <w:left w:val="nil"/>
              <w:bottom w:val="nil"/>
              <w:right w:val="nil"/>
            </w:tcBorders>
            <w:shd w:val="clear" w:color="auto" w:fill="auto"/>
            <w:noWrap/>
            <w:vAlign w:val="center"/>
            <w:hideMark/>
          </w:tcPr>
          <w:p w14:paraId="51E7B38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-0.14</w:t>
            </w:r>
          </w:p>
        </w:tc>
      </w:tr>
      <w:tr w:rsidR="00783C1A" w:rsidRPr="00783C1A" w14:paraId="0B04846B" w14:textId="77777777" w:rsidTr="009D673C">
        <w:trPr>
          <w:trHeight w:val="510"/>
        </w:trPr>
        <w:tc>
          <w:tcPr>
            <w:tcW w:w="1483" w:type="dxa"/>
            <w:tcBorders>
              <w:top w:val="nil"/>
              <w:left w:val="nil"/>
              <w:bottom w:val="nil"/>
              <w:right w:val="nil"/>
            </w:tcBorders>
            <w:shd w:val="clear" w:color="auto" w:fill="auto"/>
            <w:noWrap/>
            <w:vAlign w:val="center"/>
            <w:hideMark/>
          </w:tcPr>
          <w:p w14:paraId="2ACCE8E3" w14:textId="77777777" w:rsidR="00BA12EF" w:rsidRPr="00783C1A" w:rsidRDefault="00BA12EF" w:rsidP="00AC4B89">
            <w:pPr>
              <w:spacing w:after="0" w:line="240" w:lineRule="auto"/>
              <w:rPr>
                <w:rFonts w:ascii="Arial" w:eastAsia="Times New Roman" w:hAnsi="Arial"/>
                <w:lang w:eastAsia="de-DE"/>
              </w:rPr>
            </w:pPr>
            <w:proofErr w:type="spellStart"/>
            <w:r w:rsidRPr="00783C1A">
              <w:rPr>
                <w:rFonts w:ascii="Arial" w:eastAsia="Times New Roman" w:hAnsi="Arial"/>
                <w:lang w:eastAsia="de-DE"/>
              </w:rPr>
              <w:t>Alexithymia</w:t>
            </w:r>
            <w:proofErr w:type="spellEnd"/>
            <w:r w:rsidRPr="00783C1A">
              <w:rPr>
                <w:rFonts w:ascii="Arial" w:eastAsia="Times New Roman" w:hAnsi="Arial"/>
                <w:lang w:eastAsia="de-DE"/>
              </w:rPr>
              <w:t xml:space="preserve"> </w:t>
            </w:r>
            <w:r w:rsidRPr="00783C1A">
              <w:rPr>
                <w:rFonts w:ascii="Arial" w:hAnsi="Arial"/>
                <w:vertAlign w:val="superscript"/>
                <w:lang w:val="en-US"/>
              </w:rPr>
              <w:t>h</w:t>
            </w:r>
          </w:p>
        </w:tc>
        <w:tc>
          <w:tcPr>
            <w:tcW w:w="1730" w:type="dxa"/>
            <w:tcBorders>
              <w:top w:val="nil"/>
              <w:left w:val="nil"/>
              <w:bottom w:val="nil"/>
              <w:right w:val="nil"/>
            </w:tcBorders>
            <w:shd w:val="clear" w:color="auto" w:fill="auto"/>
            <w:noWrap/>
            <w:vAlign w:val="center"/>
            <w:hideMark/>
          </w:tcPr>
          <w:p w14:paraId="120F1D77"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68EA1F44"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43.5</w:t>
            </w:r>
          </w:p>
        </w:tc>
        <w:tc>
          <w:tcPr>
            <w:tcW w:w="691" w:type="dxa"/>
            <w:tcBorders>
              <w:top w:val="nil"/>
              <w:left w:val="nil"/>
              <w:bottom w:val="nil"/>
              <w:right w:val="nil"/>
            </w:tcBorders>
            <w:shd w:val="clear" w:color="auto" w:fill="auto"/>
            <w:noWrap/>
            <w:vAlign w:val="center"/>
            <w:hideMark/>
          </w:tcPr>
          <w:p w14:paraId="78BE6704"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8.50</w:t>
            </w:r>
          </w:p>
        </w:tc>
        <w:tc>
          <w:tcPr>
            <w:tcW w:w="325" w:type="dxa"/>
            <w:tcBorders>
              <w:top w:val="nil"/>
              <w:left w:val="nil"/>
              <w:bottom w:val="nil"/>
              <w:right w:val="nil"/>
            </w:tcBorders>
            <w:shd w:val="clear" w:color="auto" w:fill="auto"/>
            <w:noWrap/>
            <w:vAlign w:val="center"/>
            <w:hideMark/>
          </w:tcPr>
          <w:p w14:paraId="3B82F333"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29B8B0F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46.61</w:t>
            </w:r>
          </w:p>
        </w:tc>
        <w:tc>
          <w:tcPr>
            <w:tcW w:w="809" w:type="dxa"/>
            <w:tcBorders>
              <w:top w:val="nil"/>
              <w:left w:val="nil"/>
              <w:bottom w:val="nil"/>
              <w:right w:val="nil"/>
            </w:tcBorders>
            <w:shd w:val="clear" w:color="auto" w:fill="auto"/>
            <w:noWrap/>
            <w:vAlign w:val="center"/>
            <w:hideMark/>
          </w:tcPr>
          <w:p w14:paraId="2D6A9C00"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10.72</w:t>
            </w:r>
          </w:p>
        </w:tc>
        <w:tc>
          <w:tcPr>
            <w:tcW w:w="202" w:type="dxa"/>
            <w:gridSpan w:val="2"/>
            <w:tcBorders>
              <w:top w:val="nil"/>
              <w:left w:val="nil"/>
              <w:bottom w:val="nil"/>
              <w:right w:val="nil"/>
            </w:tcBorders>
            <w:shd w:val="clear" w:color="auto" w:fill="auto"/>
            <w:noWrap/>
            <w:vAlign w:val="center"/>
            <w:hideMark/>
          </w:tcPr>
          <w:p w14:paraId="6DEF676A"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145F4F4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2.83</w:t>
            </w:r>
          </w:p>
        </w:tc>
        <w:tc>
          <w:tcPr>
            <w:tcW w:w="1211" w:type="dxa"/>
            <w:tcBorders>
              <w:top w:val="nil"/>
              <w:left w:val="nil"/>
              <w:bottom w:val="nil"/>
              <w:right w:val="nil"/>
            </w:tcBorders>
            <w:shd w:val="clear" w:color="auto" w:fill="auto"/>
            <w:noWrap/>
            <w:vAlign w:val="center"/>
            <w:hideMark/>
          </w:tcPr>
          <w:p w14:paraId="27716E13" w14:textId="78033AD9" w:rsidR="00BA12EF" w:rsidRPr="00783C1A" w:rsidRDefault="00E46CC3" w:rsidP="00D41A5E">
            <w:pPr>
              <w:spacing w:after="0" w:line="240" w:lineRule="auto"/>
              <w:rPr>
                <w:rFonts w:ascii="Arial" w:eastAsia="Times New Roman" w:hAnsi="Arial"/>
                <w:lang w:eastAsia="de-DE"/>
              </w:rPr>
            </w:pPr>
            <w:r w:rsidRPr="00783C1A">
              <w:rPr>
                <w:rFonts w:ascii="Arial" w:eastAsia="Times New Roman" w:hAnsi="Arial"/>
                <w:lang w:eastAsia="de-DE"/>
              </w:rPr>
              <w:t>&lt;</w:t>
            </w:r>
            <w:r w:rsidR="00BA12EF" w:rsidRPr="00783C1A">
              <w:rPr>
                <w:rFonts w:ascii="Arial" w:eastAsia="Times New Roman" w:hAnsi="Arial"/>
                <w:lang w:eastAsia="de-DE"/>
              </w:rPr>
              <w:t>0.00</w:t>
            </w:r>
            <w:r w:rsidRPr="00783C1A">
              <w:rPr>
                <w:rFonts w:ascii="Arial" w:eastAsia="Times New Roman" w:hAnsi="Arial"/>
                <w:lang w:eastAsia="de-DE"/>
              </w:rPr>
              <w:t>1</w:t>
            </w:r>
            <w:r w:rsidR="00BA12EF" w:rsidRPr="00783C1A">
              <w:rPr>
                <w:rFonts w:ascii="Arial" w:eastAsia="Times New Roman" w:hAnsi="Arial"/>
                <w:lang w:eastAsia="de-DE"/>
              </w:rPr>
              <w:t>**</w:t>
            </w:r>
          </w:p>
        </w:tc>
        <w:tc>
          <w:tcPr>
            <w:tcW w:w="1134" w:type="dxa"/>
            <w:tcBorders>
              <w:top w:val="nil"/>
              <w:left w:val="nil"/>
              <w:bottom w:val="nil"/>
              <w:right w:val="nil"/>
            </w:tcBorders>
            <w:shd w:val="clear" w:color="auto" w:fill="auto"/>
            <w:noWrap/>
            <w:vAlign w:val="center"/>
            <w:hideMark/>
          </w:tcPr>
          <w:p w14:paraId="45989E7A"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0.32</w:t>
            </w:r>
          </w:p>
        </w:tc>
      </w:tr>
      <w:tr w:rsidR="00783C1A" w:rsidRPr="00783C1A" w14:paraId="268EA44F" w14:textId="77777777" w:rsidTr="009D673C">
        <w:trPr>
          <w:trHeight w:val="510"/>
        </w:trPr>
        <w:tc>
          <w:tcPr>
            <w:tcW w:w="1483" w:type="dxa"/>
            <w:tcBorders>
              <w:top w:val="nil"/>
              <w:left w:val="nil"/>
              <w:bottom w:val="nil"/>
              <w:right w:val="nil"/>
            </w:tcBorders>
            <w:shd w:val="clear" w:color="auto" w:fill="auto"/>
            <w:noWrap/>
            <w:vAlign w:val="center"/>
            <w:hideMark/>
          </w:tcPr>
          <w:p w14:paraId="4758A508" w14:textId="77777777" w:rsidR="00BA12EF" w:rsidRPr="00783C1A" w:rsidRDefault="00BA12EF" w:rsidP="00AC4B89">
            <w:pPr>
              <w:spacing w:after="0" w:line="240" w:lineRule="auto"/>
              <w:rPr>
                <w:rFonts w:ascii="Arial" w:eastAsia="Times New Roman" w:hAnsi="Arial"/>
                <w:vertAlign w:val="superscript"/>
                <w:lang w:eastAsia="de-DE"/>
              </w:rPr>
            </w:pPr>
            <w:proofErr w:type="spellStart"/>
            <w:r w:rsidRPr="00783C1A">
              <w:rPr>
                <w:rFonts w:ascii="Arial" w:eastAsia="Times New Roman" w:hAnsi="Arial"/>
                <w:lang w:eastAsia="de-DE"/>
              </w:rPr>
              <w:t>Loneliness</w:t>
            </w:r>
            <w:proofErr w:type="spellEnd"/>
            <w:r w:rsidRPr="00783C1A">
              <w:rPr>
                <w:rFonts w:ascii="Arial" w:eastAsia="Times New Roman" w:hAnsi="Arial"/>
                <w:lang w:eastAsia="de-DE"/>
              </w:rPr>
              <w:t xml:space="preserve"> </w:t>
            </w:r>
            <w:r w:rsidRPr="00783C1A">
              <w:rPr>
                <w:rFonts w:ascii="Arial" w:eastAsia="Times New Roman" w:hAnsi="Arial"/>
                <w:vertAlign w:val="superscript"/>
              </w:rPr>
              <w:t>i</w:t>
            </w:r>
          </w:p>
        </w:tc>
        <w:tc>
          <w:tcPr>
            <w:tcW w:w="1730" w:type="dxa"/>
            <w:tcBorders>
              <w:top w:val="nil"/>
              <w:left w:val="nil"/>
              <w:bottom w:val="nil"/>
              <w:right w:val="nil"/>
            </w:tcBorders>
            <w:shd w:val="clear" w:color="auto" w:fill="auto"/>
            <w:noWrap/>
            <w:vAlign w:val="center"/>
            <w:hideMark/>
          </w:tcPr>
          <w:p w14:paraId="2EC00B89" w14:textId="77777777" w:rsidR="00BA12EF" w:rsidRPr="00783C1A" w:rsidRDefault="00BA12EF" w:rsidP="00AC4B89">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18874244"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31.94</w:t>
            </w:r>
          </w:p>
        </w:tc>
        <w:tc>
          <w:tcPr>
            <w:tcW w:w="691" w:type="dxa"/>
            <w:tcBorders>
              <w:top w:val="nil"/>
              <w:left w:val="nil"/>
              <w:bottom w:val="nil"/>
              <w:right w:val="nil"/>
            </w:tcBorders>
            <w:shd w:val="clear" w:color="auto" w:fill="auto"/>
            <w:noWrap/>
            <w:vAlign w:val="center"/>
            <w:hideMark/>
          </w:tcPr>
          <w:p w14:paraId="1805E6B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5.40</w:t>
            </w:r>
          </w:p>
        </w:tc>
        <w:tc>
          <w:tcPr>
            <w:tcW w:w="325" w:type="dxa"/>
            <w:tcBorders>
              <w:top w:val="nil"/>
              <w:left w:val="nil"/>
              <w:bottom w:val="nil"/>
              <w:right w:val="nil"/>
            </w:tcBorders>
            <w:shd w:val="clear" w:color="auto" w:fill="auto"/>
            <w:noWrap/>
            <w:vAlign w:val="center"/>
            <w:hideMark/>
          </w:tcPr>
          <w:p w14:paraId="35710DA4"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nil"/>
              <w:right w:val="nil"/>
            </w:tcBorders>
            <w:shd w:val="clear" w:color="auto" w:fill="auto"/>
            <w:noWrap/>
            <w:vAlign w:val="center"/>
            <w:hideMark/>
          </w:tcPr>
          <w:p w14:paraId="4D251C87"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31.24</w:t>
            </w:r>
          </w:p>
        </w:tc>
        <w:tc>
          <w:tcPr>
            <w:tcW w:w="809" w:type="dxa"/>
            <w:tcBorders>
              <w:top w:val="nil"/>
              <w:left w:val="nil"/>
              <w:bottom w:val="nil"/>
              <w:right w:val="nil"/>
            </w:tcBorders>
            <w:shd w:val="clear" w:color="auto" w:fill="auto"/>
            <w:noWrap/>
            <w:vAlign w:val="center"/>
            <w:hideMark/>
          </w:tcPr>
          <w:p w14:paraId="23C4399E"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6.73</w:t>
            </w:r>
          </w:p>
        </w:tc>
        <w:tc>
          <w:tcPr>
            <w:tcW w:w="202" w:type="dxa"/>
            <w:gridSpan w:val="2"/>
            <w:tcBorders>
              <w:top w:val="nil"/>
              <w:left w:val="nil"/>
              <w:bottom w:val="nil"/>
              <w:right w:val="nil"/>
            </w:tcBorders>
            <w:shd w:val="clear" w:color="auto" w:fill="auto"/>
            <w:noWrap/>
            <w:vAlign w:val="center"/>
            <w:hideMark/>
          </w:tcPr>
          <w:p w14:paraId="39E31C52"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nil"/>
              <w:right w:val="nil"/>
            </w:tcBorders>
            <w:shd w:val="clear" w:color="auto" w:fill="auto"/>
            <w:noWrap/>
            <w:vAlign w:val="center"/>
            <w:hideMark/>
          </w:tcPr>
          <w:p w14:paraId="58C238EC"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-0.98</w:t>
            </w:r>
          </w:p>
        </w:tc>
        <w:tc>
          <w:tcPr>
            <w:tcW w:w="1211" w:type="dxa"/>
            <w:tcBorders>
              <w:top w:val="nil"/>
              <w:left w:val="nil"/>
              <w:bottom w:val="nil"/>
              <w:right w:val="nil"/>
            </w:tcBorders>
            <w:shd w:val="clear" w:color="auto" w:fill="auto"/>
            <w:noWrap/>
            <w:vAlign w:val="center"/>
            <w:hideMark/>
          </w:tcPr>
          <w:p w14:paraId="2E0EAC59"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0.332</w:t>
            </w:r>
          </w:p>
        </w:tc>
        <w:tc>
          <w:tcPr>
            <w:tcW w:w="1134" w:type="dxa"/>
            <w:tcBorders>
              <w:top w:val="nil"/>
              <w:left w:val="nil"/>
              <w:bottom w:val="nil"/>
              <w:right w:val="nil"/>
            </w:tcBorders>
            <w:shd w:val="clear" w:color="auto" w:fill="auto"/>
            <w:noWrap/>
            <w:vAlign w:val="center"/>
            <w:hideMark/>
          </w:tcPr>
          <w:p w14:paraId="03F69A6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-0.12</w:t>
            </w:r>
          </w:p>
        </w:tc>
      </w:tr>
      <w:tr w:rsidR="00783C1A" w:rsidRPr="00783C1A" w14:paraId="58A5A11B" w14:textId="77777777" w:rsidTr="009D673C">
        <w:trPr>
          <w:trHeight w:val="510"/>
        </w:trPr>
        <w:tc>
          <w:tcPr>
            <w:tcW w:w="3213" w:type="dxa"/>
            <w:gridSpan w:val="2"/>
            <w:tcBorders>
              <w:top w:val="nil"/>
              <w:left w:val="nil"/>
              <w:bottom w:val="single" w:sz="12" w:space="0" w:color="auto"/>
              <w:right w:val="nil"/>
            </w:tcBorders>
            <w:shd w:val="clear" w:color="auto" w:fill="auto"/>
            <w:noWrap/>
            <w:vAlign w:val="center"/>
            <w:hideMark/>
          </w:tcPr>
          <w:p w14:paraId="49422F55" w14:textId="77777777" w:rsidR="00BA12EF" w:rsidRPr="00783C1A" w:rsidRDefault="00BA12EF" w:rsidP="00AC4B89">
            <w:pPr>
              <w:spacing w:after="0" w:line="240" w:lineRule="auto"/>
              <w:rPr>
                <w:rFonts w:ascii="Arial" w:eastAsia="Times New Roman" w:hAnsi="Arial"/>
                <w:lang w:eastAsia="de-DE"/>
              </w:rPr>
            </w:pPr>
            <w:r w:rsidRPr="00783C1A">
              <w:rPr>
                <w:rFonts w:ascii="Arial" w:eastAsia="Times New Roman" w:hAnsi="Arial"/>
                <w:lang w:eastAsia="de-DE"/>
              </w:rPr>
              <w:t xml:space="preserve">General </w:t>
            </w:r>
            <w:proofErr w:type="spellStart"/>
            <w:r w:rsidRPr="00783C1A">
              <w:rPr>
                <w:rFonts w:ascii="Arial" w:eastAsia="Times New Roman" w:hAnsi="Arial"/>
                <w:lang w:eastAsia="de-DE"/>
              </w:rPr>
              <w:t>trust</w:t>
            </w:r>
            <w:proofErr w:type="spellEnd"/>
            <w:r w:rsidRPr="00783C1A">
              <w:rPr>
                <w:rFonts w:ascii="Arial" w:eastAsia="Times New Roman" w:hAnsi="Arial"/>
                <w:lang w:eastAsia="de-DE"/>
              </w:rPr>
              <w:t xml:space="preserve"> </w:t>
            </w:r>
            <w:r w:rsidRPr="00783C1A">
              <w:rPr>
                <w:rFonts w:ascii="Arial" w:hAnsi="Arial"/>
                <w:vertAlign w:val="superscript"/>
                <w:lang w:val="en-US"/>
              </w:rPr>
              <w:t>j</w:t>
            </w:r>
          </w:p>
        </w:tc>
        <w:tc>
          <w:tcPr>
            <w:tcW w:w="691" w:type="dxa"/>
            <w:tcBorders>
              <w:top w:val="nil"/>
              <w:left w:val="nil"/>
              <w:bottom w:val="single" w:sz="12" w:space="0" w:color="auto"/>
              <w:right w:val="nil"/>
            </w:tcBorders>
            <w:shd w:val="clear" w:color="auto" w:fill="auto"/>
            <w:noWrap/>
            <w:vAlign w:val="center"/>
            <w:hideMark/>
          </w:tcPr>
          <w:p w14:paraId="0B1EB868"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3.72</w:t>
            </w:r>
          </w:p>
        </w:tc>
        <w:tc>
          <w:tcPr>
            <w:tcW w:w="691" w:type="dxa"/>
            <w:tcBorders>
              <w:top w:val="nil"/>
              <w:left w:val="nil"/>
              <w:bottom w:val="single" w:sz="12" w:space="0" w:color="auto"/>
              <w:right w:val="nil"/>
            </w:tcBorders>
            <w:shd w:val="clear" w:color="auto" w:fill="auto"/>
            <w:noWrap/>
            <w:vAlign w:val="center"/>
            <w:hideMark/>
          </w:tcPr>
          <w:p w14:paraId="3495302B"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0.53</w:t>
            </w:r>
          </w:p>
        </w:tc>
        <w:tc>
          <w:tcPr>
            <w:tcW w:w="325" w:type="dxa"/>
            <w:tcBorders>
              <w:top w:val="nil"/>
              <w:left w:val="nil"/>
              <w:bottom w:val="single" w:sz="12" w:space="0" w:color="auto"/>
              <w:right w:val="nil"/>
            </w:tcBorders>
            <w:shd w:val="clear" w:color="auto" w:fill="auto"/>
            <w:noWrap/>
            <w:vAlign w:val="center"/>
            <w:hideMark/>
          </w:tcPr>
          <w:p w14:paraId="5A65B8E9" w14:textId="77777777" w:rsidR="00BA12EF" w:rsidRPr="00783C1A" w:rsidRDefault="00BA12EF" w:rsidP="00D41A5E">
            <w:pPr>
              <w:spacing w:after="0" w:line="240" w:lineRule="auto"/>
              <w:rPr>
                <w:rFonts w:ascii="Arial" w:eastAsia="Times New Roman" w:hAnsi="Arial"/>
                <w:lang w:eastAsia="de-DE"/>
              </w:rPr>
            </w:pPr>
          </w:p>
        </w:tc>
        <w:tc>
          <w:tcPr>
            <w:tcW w:w="691" w:type="dxa"/>
            <w:tcBorders>
              <w:top w:val="nil"/>
              <w:left w:val="nil"/>
              <w:bottom w:val="single" w:sz="12" w:space="0" w:color="auto"/>
              <w:right w:val="nil"/>
            </w:tcBorders>
            <w:shd w:val="clear" w:color="auto" w:fill="auto"/>
            <w:noWrap/>
            <w:vAlign w:val="center"/>
            <w:hideMark/>
          </w:tcPr>
          <w:p w14:paraId="0B73B3F1"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3.77</w:t>
            </w:r>
          </w:p>
        </w:tc>
        <w:tc>
          <w:tcPr>
            <w:tcW w:w="809" w:type="dxa"/>
            <w:tcBorders>
              <w:top w:val="nil"/>
              <w:left w:val="nil"/>
              <w:bottom w:val="single" w:sz="12" w:space="0" w:color="auto"/>
              <w:right w:val="nil"/>
            </w:tcBorders>
            <w:shd w:val="clear" w:color="auto" w:fill="auto"/>
            <w:noWrap/>
            <w:vAlign w:val="center"/>
            <w:hideMark/>
          </w:tcPr>
          <w:p w14:paraId="70CACA3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0.67</w:t>
            </w:r>
          </w:p>
        </w:tc>
        <w:tc>
          <w:tcPr>
            <w:tcW w:w="202" w:type="dxa"/>
            <w:gridSpan w:val="2"/>
            <w:tcBorders>
              <w:top w:val="nil"/>
              <w:left w:val="nil"/>
              <w:bottom w:val="single" w:sz="12" w:space="0" w:color="auto"/>
              <w:right w:val="nil"/>
            </w:tcBorders>
            <w:shd w:val="clear" w:color="auto" w:fill="auto"/>
            <w:noWrap/>
            <w:vAlign w:val="center"/>
            <w:hideMark/>
          </w:tcPr>
          <w:p w14:paraId="2EBD6E03" w14:textId="77777777" w:rsidR="00BA12EF" w:rsidRPr="00783C1A" w:rsidRDefault="00BA12EF" w:rsidP="00D41A5E">
            <w:pPr>
              <w:spacing w:after="0" w:line="240" w:lineRule="auto"/>
              <w:rPr>
                <w:rFonts w:ascii="Arial" w:eastAsia="Times New Roman" w:hAnsi="Arial"/>
                <w:lang w:eastAsia="de-DE"/>
              </w:rPr>
            </w:pPr>
          </w:p>
        </w:tc>
        <w:tc>
          <w:tcPr>
            <w:tcW w:w="886" w:type="dxa"/>
            <w:tcBorders>
              <w:top w:val="nil"/>
              <w:left w:val="nil"/>
              <w:bottom w:val="single" w:sz="12" w:space="0" w:color="auto"/>
              <w:right w:val="nil"/>
            </w:tcBorders>
            <w:shd w:val="clear" w:color="auto" w:fill="auto"/>
            <w:noWrap/>
            <w:vAlign w:val="center"/>
            <w:hideMark/>
          </w:tcPr>
          <w:p w14:paraId="343239A4"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0.75</w:t>
            </w:r>
          </w:p>
        </w:tc>
        <w:tc>
          <w:tcPr>
            <w:tcW w:w="1211" w:type="dxa"/>
            <w:tcBorders>
              <w:top w:val="nil"/>
              <w:left w:val="nil"/>
              <w:bottom w:val="single" w:sz="12" w:space="0" w:color="auto"/>
              <w:right w:val="nil"/>
            </w:tcBorders>
            <w:shd w:val="clear" w:color="auto" w:fill="auto"/>
            <w:noWrap/>
            <w:vAlign w:val="center"/>
            <w:hideMark/>
          </w:tcPr>
          <w:p w14:paraId="05DA062C"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0.459</w:t>
            </w:r>
          </w:p>
        </w:tc>
        <w:tc>
          <w:tcPr>
            <w:tcW w:w="1134" w:type="dxa"/>
            <w:tcBorders>
              <w:top w:val="nil"/>
              <w:left w:val="nil"/>
              <w:bottom w:val="single" w:sz="12" w:space="0" w:color="auto"/>
              <w:right w:val="nil"/>
            </w:tcBorders>
            <w:shd w:val="clear" w:color="auto" w:fill="auto"/>
            <w:noWrap/>
            <w:vAlign w:val="center"/>
            <w:hideMark/>
          </w:tcPr>
          <w:p w14:paraId="182B854D" w14:textId="77777777" w:rsidR="00BA12EF" w:rsidRPr="00783C1A" w:rsidRDefault="00BA12EF" w:rsidP="00D41A5E">
            <w:pPr>
              <w:spacing w:after="0" w:line="240" w:lineRule="auto"/>
              <w:rPr>
                <w:rFonts w:ascii="Arial" w:eastAsia="Times New Roman" w:hAnsi="Arial"/>
                <w:lang w:eastAsia="de-DE"/>
              </w:rPr>
            </w:pPr>
            <w:r w:rsidRPr="00783C1A">
              <w:rPr>
                <w:rFonts w:ascii="Arial" w:eastAsia="Times New Roman" w:hAnsi="Arial"/>
                <w:lang w:eastAsia="de-DE"/>
              </w:rPr>
              <w:t>0.09</w:t>
            </w:r>
          </w:p>
        </w:tc>
      </w:tr>
    </w:tbl>
    <w:bookmarkEnd w:id="4"/>
    <w:p w14:paraId="6522633F" w14:textId="77777777" w:rsidR="00BA12EF" w:rsidRPr="00783C1A" w:rsidRDefault="00BA12EF" w:rsidP="00981CA0">
      <w:pPr>
        <w:spacing w:after="0"/>
        <w:jc w:val="both"/>
        <w:rPr>
          <w:rFonts w:ascii="Arial" w:hAnsi="Arial"/>
          <w:sz w:val="16"/>
          <w:szCs w:val="16"/>
          <w:lang w:val="en-US"/>
        </w:rPr>
      </w:pPr>
      <w:r w:rsidRPr="00783C1A">
        <w:rPr>
          <w:rFonts w:ascii="Arial" w:hAnsi="Arial"/>
          <w:b/>
          <w:i/>
          <w:iCs/>
          <w:noProof/>
          <w:sz w:val="16"/>
          <w:szCs w:val="16"/>
          <w:lang w:val="en-GB"/>
        </w:rPr>
        <w:t xml:space="preserve">  Notes:</w:t>
      </w:r>
      <w:r w:rsidRPr="00783C1A">
        <w:rPr>
          <w:rFonts w:ascii="Arial" w:hAnsi="Arial"/>
          <w:bCs/>
          <w:noProof/>
          <w:sz w:val="16"/>
          <w:szCs w:val="16"/>
          <w:lang w:val="en-GB"/>
        </w:rPr>
        <w:t xml:space="preserve"> </w:t>
      </w:r>
      <w:r w:rsidRPr="00783C1A">
        <w:rPr>
          <w:rFonts w:ascii="Arial" w:hAnsi="Arial"/>
          <w:sz w:val="16"/>
          <w:szCs w:val="16"/>
          <w:lang w:val="en-US"/>
        </w:rPr>
        <w:t>Neuropsychological and personality characteristics were assessed by the German adaptions of the</w:t>
      </w:r>
    </w:p>
    <w:p w14:paraId="73464AF0" w14:textId="77777777" w:rsidR="00BA12EF" w:rsidRPr="00783C1A" w:rsidRDefault="00BA12EF" w:rsidP="00981CA0">
      <w:pPr>
        <w:spacing w:after="0"/>
        <w:jc w:val="both"/>
        <w:rPr>
          <w:rFonts w:ascii="Arial" w:hAnsi="Arial"/>
          <w:sz w:val="16"/>
          <w:szCs w:val="16"/>
          <w:lang w:val="en-US"/>
        </w:rPr>
      </w:pPr>
      <w:r w:rsidRPr="00783C1A">
        <w:rPr>
          <w:rFonts w:ascii="Arial" w:hAnsi="Arial"/>
          <w:sz w:val="16"/>
          <w:szCs w:val="16"/>
          <w:vertAlign w:val="superscript"/>
          <w:lang w:val="en-US"/>
        </w:rPr>
        <w:t xml:space="preserve">  a</w:t>
      </w:r>
      <w:r w:rsidRPr="00783C1A">
        <w:rPr>
          <w:rFonts w:ascii="Arial" w:hAnsi="Arial"/>
          <w:sz w:val="16"/>
          <w:szCs w:val="16"/>
          <w:lang w:val="en-US"/>
        </w:rPr>
        <w:t xml:space="preserve"> BDI (Becks Depression Inventory, Version II),</w:t>
      </w:r>
    </w:p>
    <w:p w14:paraId="6AB5DE55" w14:textId="77777777" w:rsidR="00BA12EF" w:rsidRPr="00783C1A" w:rsidRDefault="00BA12EF" w:rsidP="00981CA0">
      <w:pPr>
        <w:spacing w:after="0"/>
        <w:jc w:val="both"/>
        <w:rPr>
          <w:rFonts w:ascii="Arial" w:hAnsi="Arial"/>
          <w:sz w:val="16"/>
          <w:szCs w:val="16"/>
        </w:rPr>
      </w:pPr>
      <w:r w:rsidRPr="00783C1A">
        <w:rPr>
          <w:rFonts w:ascii="Arial" w:hAnsi="Arial"/>
          <w:sz w:val="16"/>
          <w:szCs w:val="16"/>
          <w:vertAlign w:val="superscript"/>
          <w:lang w:val="en-US"/>
        </w:rPr>
        <w:t xml:space="preserve">  </w:t>
      </w:r>
      <w:r w:rsidRPr="00783C1A">
        <w:rPr>
          <w:rFonts w:ascii="Arial" w:hAnsi="Arial"/>
          <w:sz w:val="16"/>
          <w:szCs w:val="16"/>
          <w:vertAlign w:val="superscript"/>
        </w:rPr>
        <w:t>b</w:t>
      </w:r>
      <w:r w:rsidRPr="00783C1A">
        <w:rPr>
          <w:rFonts w:ascii="Arial" w:hAnsi="Arial"/>
          <w:sz w:val="16"/>
          <w:szCs w:val="16"/>
        </w:rPr>
        <w:t xml:space="preserve"> F-</w:t>
      </w:r>
      <w:proofErr w:type="spellStart"/>
      <w:r w:rsidRPr="00783C1A">
        <w:rPr>
          <w:rFonts w:ascii="Arial" w:hAnsi="Arial"/>
          <w:sz w:val="16"/>
          <w:szCs w:val="16"/>
        </w:rPr>
        <w:t>SozU</w:t>
      </w:r>
      <w:proofErr w:type="spellEnd"/>
      <w:r w:rsidRPr="00783C1A">
        <w:rPr>
          <w:rFonts w:ascii="Arial" w:hAnsi="Arial"/>
          <w:sz w:val="16"/>
          <w:szCs w:val="16"/>
        </w:rPr>
        <w:t xml:space="preserve"> (Fragebogen zur Sozialen Unterstützung, </w:t>
      </w:r>
      <w:proofErr w:type="spellStart"/>
      <w:r w:rsidRPr="00783C1A">
        <w:rPr>
          <w:rFonts w:ascii="Arial" w:hAnsi="Arial"/>
          <w:sz w:val="16"/>
          <w:szCs w:val="16"/>
        </w:rPr>
        <w:t>short</w:t>
      </w:r>
      <w:proofErr w:type="spellEnd"/>
      <w:r w:rsidRPr="00783C1A">
        <w:rPr>
          <w:rFonts w:ascii="Arial" w:hAnsi="Arial"/>
          <w:sz w:val="16"/>
          <w:szCs w:val="16"/>
        </w:rPr>
        <w:t xml:space="preserve"> </w:t>
      </w:r>
      <w:proofErr w:type="spellStart"/>
      <w:r w:rsidRPr="00783C1A">
        <w:rPr>
          <w:rFonts w:ascii="Arial" w:hAnsi="Arial"/>
          <w:sz w:val="16"/>
          <w:szCs w:val="16"/>
        </w:rPr>
        <w:t>version</w:t>
      </w:r>
      <w:proofErr w:type="spellEnd"/>
      <w:r w:rsidRPr="00783C1A">
        <w:rPr>
          <w:rFonts w:ascii="Arial" w:hAnsi="Arial"/>
          <w:sz w:val="16"/>
          <w:szCs w:val="16"/>
        </w:rPr>
        <w:t xml:space="preserve"> K-14),</w:t>
      </w:r>
    </w:p>
    <w:p w14:paraId="5E1F5A8A" w14:textId="77777777" w:rsidR="00BA12EF" w:rsidRPr="00783C1A" w:rsidRDefault="00BA12EF" w:rsidP="00981CA0">
      <w:pPr>
        <w:spacing w:after="0"/>
        <w:jc w:val="both"/>
        <w:rPr>
          <w:rFonts w:ascii="Arial" w:hAnsi="Arial"/>
          <w:sz w:val="16"/>
          <w:szCs w:val="16"/>
          <w:lang w:val="fr-FR"/>
        </w:rPr>
      </w:pPr>
      <w:r w:rsidRPr="00783C1A">
        <w:rPr>
          <w:rFonts w:ascii="Arial" w:hAnsi="Arial"/>
          <w:sz w:val="16"/>
          <w:szCs w:val="16"/>
          <w:vertAlign w:val="superscript"/>
        </w:rPr>
        <w:t xml:space="preserve">  </w:t>
      </w:r>
      <w:proofErr w:type="gramStart"/>
      <w:r w:rsidRPr="00783C1A">
        <w:rPr>
          <w:rFonts w:ascii="Arial" w:hAnsi="Arial"/>
          <w:sz w:val="16"/>
          <w:szCs w:val="16"/>
          <w:vertAlign w:val="superscript"/>
          <w:lang w:val="fr-FR"/>
        </w:rPr>
        <w:t>c</w:t>
      </w:r>
      <w:proofErr w:type="gramEnd"/>
      <w:r w:rsidRPr="00783C1A">
        <w:rPr>
          <w:rFonts w:ascii="Arial" w:hAnsi="Arial"/>
          <w:sz w:val="16"/>
          <w:szCs w:val="16"/>
          <w:lang w:val="fr-FR"/>
        </w:rPr>
        <w:t xml:space="preserve"> AQ (</w:t>
      </w:r>
      <w:proofErr w:type="spellStart"/>
      <w:r w:rsidRPr="00783C1A">
        <w:rPr>
          <w:rFonts w:ascii="Arial" w:hAnsi="Arial"/>
          <w:sz w:val="16"/>
          <w:szCs w:val="16"/>
          <w:lang w:val="fr-FR"/>
        </w:rPr>
        <w:t>Autism</w:t>
      </w:r>
      <w:proofErr w:type="spellEnd"/>
      <w:r w:rsidRPr="00783C1A">
        <w:rPr>
          <w:rFonts w:ascii="Arial" w:hAnsi="Arial"/>
          <w:sz w:val="16"/>
          <w:szCs w:val="16"/>
          <w:lang w:val="fr-FR"/>
        </w:rPr>
        <w:t xml:space="preserve"> Spectrum Quotient),</w:t>
      </w:r>
    </w:p>
    <w:p w14:paraId="73E13D0B" w14:textId="77777777" w:rsidR="00BA12EF" w:rsidRPr="00783C1A" w:rsidRDefault="00BA12EF" w:rsidP="00981CA0">
      <w:pPr>
        <w:spacing w:after="0"/>
        <w:jc w:val="both"/>
        <w:rPr>
          <w:rFonts w:ascii="Arial" w:hAnsi="Arial"/>
          <w:sz w:val="16"/>
          <w:szCs w:val="16"/>
          <w:lang w:val="fr-FR"/>
        </w:rPr>
      </w:pPr>
      <w:r w:rsidRPr="00783C1A">
        <w:rPr>
          <w:rFonts w:ascii="Arial" w:hAnsi="Arial"/>
          <w:sz w:val="16"/>
          <w:szCs w:val="16"/>
          <w:vertAlign w:val="superscript"/>
          <w:lang w:val="fr-FR"/>
        </w:rPr>
        <w:t xml:space="preserve">  </w:t>
      </w:r>
      <w:proofErr w:type="gramStart"/>
      <w:r w:rsidRPr="00783C1A">
        <w:rPr>
          <w:rFonts w:ascii="Arial" w:hAnsi="Arial"/>
          <w:sz w:val="16"/>
          <w:szCs w:val="16"/>
          <w:vertAlign w:val="superscript"/>
          <w:lang w:val="fr-FR"/>
        </w:rPr>
        <w:t>d</w:t>
      </w:r>
      <w:proofErr w:type="gramEnd"/>
      <w:r w:rsidRPr="00783C1A">
        <w:rPr>
          <w:rFonts w:ascii="Arial" w:hAnsi="Arial"/>
          <w:sz w:val="16"/>
          <w:szCs w:val="16"/>
          <w:lang w:val="fr-FR"/>
        </w:rPr>
        <w:t xml:space="preserve"> LSAS (</w:t>
      </w:r>
      <w:proofErr w:type="spellStart"/>
      <w:r w:rsidRPr="00783C1A">
        <w:rPr>
          <w:rFonts w:ascii="Arial" w:hAnsi="Arial"/>
          <w:sz w:val="16"/>
          <w:szCs w:val="16"/>
          <w:lang w:val="fr-FR"/>
        </w:rPr>
        <w:t>Liebowitz</w:t>
      </w:r>
      <w:proofErr w:type="spellEnd"/>
      <w:r w:rsidRPr="00783C1A">
        <w:rPr>
          <w:rFonts w:ascii="Arial" w:hAnsi="Arial"/>
          <w:sz w:val="16"/>
          <w:szCs w:val="16"/>
          <w:lang w:val="fr-FR"/>
        </w:rPr>
        <w:t xml:space="preserve"> Social </w:t>
      </w:r>
      <w:proofErr w:type="spellStart"/>
      <w:r w:rsidRPr="00783C1A">
        <w:rPr>
          <w:rFonts w:ascii="Arial" w:hAnsi="Arial"/>
          <w:sz w:val="16"/>
          <w:szCs w:val="16"/>
          <w:lang w:val="fr-FR"/>
        </w:rPr>
        <w:t>Anxiety</w:t>
      </w:r>
      <w:proofErr w:type="spellEnd"/>
      <w:r w:rsidRPr="00783C1A">
        <w:rPr>
          <w:rFonts w:ascii="Arial" w:hAnsi="Arial"/>
          <w:sz w:val="16"/>
          <w:szCs w:val="16"/>
          <w:lang w:val="fr-FR"/>
        </w:rPr>
        <w:t xml:space="preserve"> </w:t>
      </w:r>
      <w:proofErr w:type="spellStart"/>
      <w:r w:rsidRPr="00783C1A">
        <w:rPr>
          <w:rFonts w:ascii="Arial" w:hAnsi="Arial"/>
          <w:sz w:val="16"/>
          <w:szCs w:val="16"/>
          <w:lang w:val="fr-FR"/>
        </w:rPr>
        <w:t>Scale</w:t>
      </w:r>
      <w:proofErr w:type="spellEnd"/>
      <w:r w:rsidRPr="00783C1A">
        <w:rPr>
          <w:rFonts w:ascii="Arial" w:hAnsi="Arial"/>
          <w:sz w:val="16"/>
          <w:szCs w:val="16"/>
          <w:lang w:val="fr-FR"/>
        </w:rPr>
        <w:t xml:space="preserve"> [</w:t>
      </w:r>
      <w:proofErr w:type="spellStart"/>
      <w:r w:rsidRPr="00783C1A">
        <w:rPr>
          <w:rFonts w:ascii="Arial" w:hAnsi="Arial"/>
          <w:sz w:val="16"/>
          <w:szCs w:val="16"/>
          <w:lang w:val="fr-FR"/>
        </w:rPr>
        <w:t>Subscales</w:t>
      </w:r>
      <w:proofErr w:type="spellEnd"/>
      <w:r w:rsidRPr="00783C1A">
        <w:rPr>
          <w:rFonts w:ascii="Arial" w:hAnsi="Arial"/>
          <w:sz w:val="16"/>
          <w:szCs w:val="16"/>
          <w:lang w:val="fr-FR"/>
        </w:rPr>
        <w:t xml:space="preserve"> SI = Social Interaction, P = Performance]),</w:t>
      </w:r>
    </w:p>
    <w:p w14:paraId="22EFB1D4" w14:textId="77777777" w:rsidR="00BA12EF" w:rsidRPr="00783C1A" w:rsidRDefault="00BA12EF" w:rsidP="00981CA0">
      <w:pPr>
        <w:spacing w:after="0"/>
        <w:jc w:val="both"/>
        <w:rPr>
          <w:rFonts w:ascii="Arial" w:hAnsi="Arial"/>
          <w:sz w:val="16"/>
          <w:szCs w:val="16"/>
          <w:lang w:val="fr-FR"/>
        </w:rPr>
      </w:pPr>
      <w:r w:rsidRPr="00783C1A">
        <w:rPr>
          <w:rFonts w:ascii="Arial" w:hAnsi="Arial"/>
          <w:sz w:val="16"/>
          <w:szCs w:val="16"/>
          <w:vertAlign w:val="superscript"/>
          <w:lang w:val="fr-FR"/>
        </w:rPr>
        <w:t xml:space="preserve">  </w:t>
      </w:r>
      <w:proofErr w:type="gramStart"/>
      <w:r w:rsidRPr="00783C1A">
        <w:rPr>
          <w:rFonts w:ascii="Arial" w:hAnsi="Arial"/>
          <w:sz w:val="16"/>
          <w:szCs w:val="16"/>
          <w:vertAlign w:val="superscript"/>
          <w:lang w:val="fr-FR"/>
        </w:rPr>
        <w:t>e</w:t>
      </w:r>
      <w:proofErr w:type="gramEnd"/>
      <w:r w:rsidRPr="00783C1A">
        <w:rPr>
          <w:rFonts w:ascii="Arial" w:hAnsi="Arial"/>
          <w:sz w:val="16"/>
          <w:szCs w:val="16"/>
          <w:lang w:val="fr-FR"/>
        </w:rPr>
        <w:t xml:space="preserve"> SIAS (Social Interaction </w:t>
      </w:r>
      <w:proofErr w:type="spellStart"/>
      <w:r w:rsidRPr="00783C1A">
        <w:rPr>
          <w:rFonts w:ascii="Arial" w:hAnsi="Arial"/>
          <w:sz w:val="16"/>
          <w:szCs w:val="16"/>
          <w:lang w:val="fr-FR"/>
        </w:rPr>
        <w:t>Anxiety</w:t>
      </w:r>
      <w:proofErr w:type="spellEnd"/>
      <w:r w:rsidRPr="00783C1A">
        <w:rPr>
          <w:rFonts w:ascii="Arial" w:hAnsi="Arial"/>
          <w:sz w:val="16"/>
          <w:szCs w:val="16"/>
          <w:lang w:val="fr-FR"/>
        </w:rPr>
        <w:t xml:space="preserve"> </w:t>
      </w:r>
      <w:proofErr w:type="spellStart"/>
      <w:r w:rsidRPr="00783C1A">
        <w:rPr>
          <w:rFonts w:ascii="Arial" w:hAnsi="Arial"/>
          <w:sz w:val="16"/>
          <w:szCs w:val="16"/>
          <w:lang w:val="fr-FR"/>
        </w:rPr>
        <w:t>Scale</w:t>
      </w:r>
      <w:proofErr w:type="spellEnd"/>
      <w:r w:rsidRPr="00783C1A">
        <w:rPr>
          <w:rFonts w:ascii="Arial" w:hAnsi="Arial"/>
          <w:sz w:val="16"/>
          <w:szCs w:val="16"/>
          <w:lang w:val="fr-FR"/>
        </w:rPr>
        <w:t>),</w:t>
      </w:r>
    </w:p>
    <w:p w14:paraId="6085DBF8" w14:textId="77777777" w:rsidR="00BA12EF" w:rsidRPr="00783C1A" w:rsidRDefault="00BA12EF" w:rsidP="00981CA0">
      <w:pPr>
        <w:spacing w:after="0"/>
        <w:jc w:val="both"/>
        <w:rPr>
          <w:rFonts w:ascii="Arial" w:hAnsi="Arial"/>
          <w:sz w:val="16"/>
          <w:szCs w:val="16"/>
          <w:lang w:val="fr-FR"/>
        </w:rPr>
      </w:pPr>
      <w:r w:rsidRPr="00783C1A">
        <w:rPr>
          <w:rFonts w:ascii="Arial" w:hAnsi="Arial"/>
          <w:sz w:val="16"/>
          <w:szCs w:val="16"/>
          <w:vertAlign w:val="superscript"/>
          <w:lang w:val="fr-FR"/>
        </w:rPr>
        <w:t xml:space="preserve">  </w:t>
      </w:r>
      <w:proofErr w:type="gramStart"/>
      <w:r w:rsidRPr="00783C1A">
        <w:rPr>
          <w:rFonts w:ascii="Arial" w:hAnsi="Arial"/>
          <w:sz w:val="16"/>
          <w:szCs w:val="16"/>
          <w:vertAlign w:val="superscript"/>
          <w:lang w:val="fr-FR"/>
        </w:rPr>
        <w:t>f</w:t>
      </w:r>
      <w:proofErr w:type="gramEnd"/>
      <w:r w:rsidRPr="00783C1A">
        <w:rPr>
          <w:rFonts w:ascii="Arial" w:hAnsi="Arial"/>
          <w:sz w:val="16"/>
          <w:szCs w:val="16"/>
          <w:lang w:val="fr-FR"/>
        </w:rPr>
        <w:t xml:space="preserve"> SNS (Social Network Size Questionnaire),</w:t>
      </w:r>
    </w:p>
    <w:p w14:paraId="0A549DA7" w14:textId="77777777" w:rsidR="00BA12EF" w:rsidRPr="00783C1A" w:rsidRDefault="00BA12EF" w:rsidP="00981CA0">
      <w:pPr>
        <w:spacing w:after="0"/>
        <w:jc w:val="both"/>
        <w:rPr>
          <w:rFonts w:ascii="Arial" w:hAnsi="Arial"/>
          <w:sz w:val="16"/>
          <w:szCs w:val="16"/>
          <w:lang w:val="en-US"/>
        </w:rPr>
      </w:pPr>
      <w:r w:rsidRPr="00783C1A">
        <w:rPr>
          <w:rFonts w:ascii="Arial" w:hAnsi="Arial"/>
          <w:sz w:val="16"/>
          <w:szCs w:val="16"/>
          <w:vertAlign w:val="superscript"/>
          <w:lang w:val="fr-FR"/>
        </w:rPr>
        <w:t xml:space="preserve">  </w:t>
      </w:r>
      <w:r w:rsidRPr="00783C1A">
        <w:rPr>
          <w:rFonts w:ascii="Arial" w:hAnsi="Arial"/>
          <w:sz w:val="16"/>
          <w:szCs w:val="16"/>
          <w:vertAlign w:val="superscript"/>
          <w:lang w:val="en-US"/>
        </w:rPr>
        <w:t>g</w:t>
      </w:r>
      <w:r w:rsidRPr="00783C1A">
        <w:rPr>
          <w:rFonts w:ascii="Arial" w:hAnsi="Arial"/>
          <w:sz w:val="16"/>
          <w:szCs w:val="16"/>
          <w:lang w:val="en-US"/>
        </w:rPr>
        <w:t xml:space="preserve"> STAI (State Trait Anxiety Inventory),</w:t>
      </w:r>
    </w:p>
    <w:p w14:paraId="6B30BA00" w14:textId="77777777" w:rsidR="00BA12EF" w:rsidRPr="00783C1A" w:rsidRDefault="00BA12EF" w:rsidP="00981CA0">
      <w:pPr>
        <w:spacing w:after="0"/>
        <w:jc w:val="both"/>
        <w:rPr>
          <w:rFonts w:ascii="Arial" w:hAnsi="Arial"/>
          <w:sz w:val="16"/>
          <w:szCs w:val="16"/>
          <w:lang w:val="it-IT"/>
        </w:rPr>
      </w:pPr>
      <w:r w:rsidRPr="00783C1A">
        <w:rPr>
          <w:rFonts w:ascii="Arial" w:hAnsi="Arial"/>
          <w:sz w:val="16"/>
          <w:szCs w:val="16"/>
          <w:vertAlign w:val="superscript"/>
          <w:lang w:val="en-US"/>
        </w:rPr>
        <w:t xml:space="preserve">  </w:t>
      </w:r>
      <w:r w:rsidRPr="00783C1A">
        <w:rPr>
          <w:rFonts w:ascii="Arial" w:hAnsi="Arial"/>
          <w:sz w:val="16"/>
          <w:szCs w:val="16"/>
          <w:vertAlign w:val="superscript"/>
          <w:lang w:val="it-IT"/>
        </w:rPr>
        <w:t>h</w:t>
      </w:r>
      <w:r w:rsidRPr="00783C1A">
        <w:rPr>
          <w:rFonts w:ascii="Arial" w:hAnsi="Arial"/>
          <w:sz w:val="16"/>
          <w:szCs w:val="16"/>
          <w:lang w:val="it-IT"/>
        </w:rPr>
        <w:t xml:space="preserve"> TAS (Toronto </w:t>
      </w:r>
      <w:proofErr w:type="spellStart"/>
      <w:r w:rsidRPr="00783C1A">
        <w:rPr>
          <w:rFonts w:ascii="Arial" w:hAnsi="Arial"/>
          <w:sz w:val="16"/>
          <w:szCs w:val="16"/>
          <w:lang w:val="it-IT"/>
        </w:rPr>
        <w:t>Alexithymia</w:t>
      </w:r>
      <w:proofErr w:type="spellEnd"/>
      <w:r w:rsidRPr="00783C1A">
        <w:rPr>
          <w:rFonts w:ascii="Arial" w:hAnsi="Arial"/>
          <w:sz w:val="16"/>
          <w:szCs w:val="16"/>
          <w:lang w:val="it-IT"/>
        </w:rPr>
        <w:t xml:space="preserve"> Scale),</w:t>
      </w:r>
    </w:p>
    <w:p w14:paraId="475C83E4" w14:textId="77777777" w:rsidR="00BA12EF" w:rsidRPr="00783C1A" w:rsidRDefault="00BA12EF" w:rsidP="00981CA0">
      <w:pPr>
        <w:spacing w:after="0"/>
        <w:jc w:val="both"/>
        <w:rPr>
          <w:rFonts w:ascii="Arial" w:hAnsi="Arial"/>
          <w:sz w:val="16"/>
          <w:szCs w:val="16"/>
          <w:lang w:val="it-IT"/>
        </w:rPr>
      </w:pPr>
      <w:r w:rsidRPr="00783C1A">
        <w:rPr>
          <w:rFonts w:ascii="Arial" w:hAnsi="Arial"/>
          <w:sz w:val="16"/>
          <w:szCs w:val="16"/>
          <w:vertAlign w:val="superscript"/>
          <w:lang w:val="it-IT"/>
        </w:rPr>
        <w:t xml:space="preserve">  i</w:t>
      </w:r>
      <w:r w:rsidRPr="00783C1A">
        <w:rPr>
          <w:rFonts w:ascii="Arial" w:hAnsi="Arial"/>
          <w:sz w:val="16"/>
          <w:szCs w:val="16"/>
          <w:lang w:val="it-IT"/>
        </w:rPr>
        <w:t xml:space="preserve"> UCLA LS (UCLA </w:t>
      </w:r>
      <w:proofErr w:type="spellStart"/>
      <w:r w:rsidRPr="00783C1A">
        <w:rPr>
          <w:rFonts w:ascii="Arial" w:hAnsi="Arial"/>
          <w:sz w:val="16"/>
          <w:szCs w:val="16"/>
          <w:lang w:val="it-IT"/>
        </w:rPr>
        <w:t>Loneliness</w:t>
      </w:r>
      <w:proofErr w:type="spellEnd"/>
      <w:r w:rsidRPr="00783C1A">
        <w:rPr>
          <w:rFonts w:ascii="Arial" w:hAnsi="Arial"/>
          <w:sz w:val="16"/>
          <w:szCs w:val="16"/>
          <w:lang w:val="it-IT"/>
        </w:rPr>
        <w:t xml:space="preserve"> Scale),</w:t>
      </w:r>
    </w:p>
    <w:p w14:paraId="433C9F44" w14:textId="77777777" w:rsidR="00BA12EF" w:rsidRPr="00783C1A" w:rsidRDefault="00BA12EF" w:rsidP="00981CA0">
      <w:pPr>
        <w:spacing w:after="0"/>
        <w:jc w:val="both"/>
        <w:rPr>
          <w:rFonts w:ascii="Arial" w:hAnsi="Arial"/>
          <w:sz w:val="16"/>
          <w:szCs w:val="16"/>
          <w:lang w:val="en-US"/>
        </w:rPr>
      </w:pPr>
      <w:r w:rsidRPr="00783C1A">
        <w:rPr>
          <w:rFonts w:ascii="Arial" w:hAnsi="Arial"/>
          <w:sz w:val="16"/>
          <w:szCs w:val="16"/>
          <w:vertAlign w:val="superscript"/>
          <w:lang w:val="it-IT"/>
        </w:rPr>
        <w:t xml:space="preserve">  </w:t>
      </w:r>
      <w:r w:rsidRPr="00783C1A">
        <w:rPr>
          <w:rFonts w:ascii="Arial" w:hAnsi="Arial"/>
          <w:sz w:val="16"/>
          <w:szCs w:val="16"/>
          <w:vertAlign w:val="superscript"/>
          <w:lang w:val="en-US"/>
        </w:rPr>
        <w:t>j</w:t>
      </w:r>
      <w:r w:rsidRPr="00783C1A">
        <w:rPr>
          <w:rFonts w:ascii="Arial" w:hAnsi="Arial"/>
          <w:sz w:val="16"/>
          <w:szCs w:val="16"/>
          <w:lang w:val="en-US"/>
        </w:rPr>
        <w:t xml:space="preserve"> GTS (Yamagishi General Trust Scale),</w:t>
      </w:r>
    </w:p>
    <w:p w14:paraId="07B6BA97" w14:textId="77777777" w:rsidR="00BA12EF" w:rsidRPr="00783C1A" w:rsidRDefault="00BA12EF" w:rsidP="00981CA0">
      <w:pPr>
        <w:spacing w:after="0"/>
        <w:jc w:val="both"/>
        <w:rPr>
          <w:rFonts w:ascii="Arial" w:hAnsi="Arial"/>
          <w:lang w:val="en-US"/>
        </w:rPr>
      </w:pPr>
      <w:r w:rsidRPr="00783C1A">
        <w:rPr>
          <w:rFonts w:ascii="Arial" w:hAnsi="Arial"/>
          <w:sz w:val="16"/>
          <w:szCs w:val="16"/>
          <w:lang w:val="en-US"/>
        </w:rPr>
        <w:t xml:space="preserve"> * </w:t>
      </w:r>
      <w:r w:rsidRPr="00783C1A">
        <w:rPr>
          <w:rFonts w:ascii="Arial" w:eastAsia="Times New Roman" w:hAnsi="Arial"/>
          <w:i/>
          <w:sz w:val="16"/>
          <w:szCs w:val="16"/>
          <w:lang w:val="en-US" w:eastAsia="de-DE"/>
        </w:rPr>
        <w:t>p</w:t>
      </w:r>
      <w:r w:rsidRPr="00783C1A">
        <w:rPr>
          <w:rFonts w:ascii="Arial" w:eastAsia="Times New Roman" w:hAnsi="Arial"/>
          <w:sz w:val="16"/>
          <w:szCs w:val="16"/>
          <w:lang w:val="en-US" w:eastAsia="de-DE"/>
        </w:rPr>
        <w:t xml:space="preserve"> &lt; 0.05</w:t>
      </w:r>
      <w:r w:rsidRPr="00783C1A">
        <w:rPr>
          <w:rFonts w:ascii="Arial" w:hAnsi="Arial"/>
          <w:sz w:val="16"/>
          <w:szCs w:val="16"/>
          <w:lang w:val="en-US"/>
        </w:rPr>
        <w:t xml:space="preserve">, ** p &lt; 0.01, M, mean, SD, standard deviation, T1, first measurement, T7, last measurement (after 6 months). </w:t>
      </w:r>
      <w:r w:rsidRPr="00783C1A">
        <w:rPr>
          <w:rFonts w:ascii="Arial" w:hAnsi="Arial"/>
          <w:lang w:val="en-US"/>
        </w:rPr>
        <w:br w:type="page"/>
      </w:r>
    </w:p>
    <w:tbl>
      <w:tblPr>
        <w:tblW w:w="9768" w:type="dxa"/>
        <w:tblInd w:w="212" w:type="dxa"/>
        <w:tblCellMar>
          <w:left w:w="70" w:type="dxa"/>
          <w:right w:w="70" w:type="dxa"/>
        </w:tblCellMar>
        <w:tblLook w:val="04A0" w:firstRow="1" w:lastRow="0" w:firstColumn="1" w:lastColumn="0" w:noHBand="0" w:noVBand="1"/>
      </w:tblPr>
      <w:tblGrid>
        <w:gridCol w:w="3899"/>
        <w:gridCol w:w="212"/>
        <w:gridCol w:w="3118"/>
        <w:gridCol w:w="2539"/>
      </w:tblGrid>
      <w:tr w:rsidR="00783C1A" w:rsidRPr="00783C1A" w14:paraId="7039E7AC" w14:textId="77777777" w:rsidTr="002A320F">
        <w:trPr>
          <w:trHeight w:val="307"/>
        </w:trPr>
        <w:tc>
          <w:tcPr>
            <w:tcW w:w="9768" w:type="dxa"/>
            <w:gridSpan w:val="4"/>
            <w:tcBorders>
              <w:top w:val="nil"/>
              <w:left w:val="nil"/>
              <w:bottom w:val="single" w:sz="12" w:space="0" w:color="auto"/>
              <w:right w:val="nil"/>
            </w:tcBorders>
            <w:shd w:val="clear" w:color="auto" w:fill="auto"/>
            <w:noWrap/>
            <w:vAlign w:val="bottom"/>
          </w:tcPr>
          <w:p w14:paraId="0820DFE4" w14:textId="77777777" w:rsidR="00BA12EF" w:rsidRPr="00783C1A" w:rsidRDefault="00BA12EF" w:rsidP="000559E1">
            <w:pPr>
              <w:jc w:val="both"/>
              <w:rPr>
                <w:rFonts w:ascii="Arial" w:hAnsi="Arial"/>
                <w:lang w:val="en-US"/>
              </w:rPr>
            </w:pPr>
            <w:r w:rsidRPr="00783C1A">
              <w:rPr>
                <w:rFonts w:ascii="Arial" w:hAnsi="Arial"/>
                <w:b/>
                <w:bCs/>
                <w:lang w:val="en-US"/>
              </w:rPr>
              <w:lastRenderedPageBreak/>
              <w:t>Table S3.</w:t>
            </w:r>
            <w:r w:rsidRPr="00783C1A">
              <w:rPr>
                <w:rFonts w:ascii="Arial" w:hAnsi="Arial"/>
                <w:lang w:val="en-US"/>
              </w:rPr>
              <w:t xml:space="preserve"> Correlations between perceived stress and psychometric assessments at the first and last measurement </w:t>
            </w:r>
          </w:p>
        </w:tc>
      </w:tr>
      <w:tr w:rsidR="00783C1A" w:rsidRPr="00783C1A" w14:paraId="30F4A33A" w14:textId="77777777" w:rsidTr="002A320F">
        <w:trPr>
          <w:trHeight w:val="307"/>
        </w:trPr>
        <w:tc>
          <w:tcPr>
            <w:tcW w:w="3899" w:type="dxa"/>
            <w:tcBorders>
              <w:top w:val="nil"/>
              <w:left w:val="nil"/>
              <w:bottom w:val="single" w:sz="12" w:space="0" w:color="auto"/>
              <w:right w:val="nil"/>
            </w:tcBorders>
            <w:shd w:val="clear" w:color="auto" w:fill="auto"/>
            <w:noWrap/>
            <w:vAlign w:val="bottom"/>
            <w:hideMark/>
          </w:tcPr>
          <w:p w14:paraId="78799403" w14:textId="77777777" w:rsidR="00BA12EF" w:rsidRPr="00783C1A" w:rsidRDefault="00BA12EF" w:rsidP="000559E1">
            <w:pPr>
              <w:spacing w:after="0" w:line="240" w:lineRule="auto"/>
              <w:rPr>
                <w:rFonts w:ascii="Arial" w:eastAsia="Times New Roman" w:hAnsi="Arial"/>
                <w:lang w:val="en-US" w:eastAsia="de-DE"/>
              </w:rPr>
            </w:pPr>
          </w:p>
        </w:tc>
        <w:tc>
          <w:tcPr>
            <w:tcW w:w="212" w:type="dxa"/>
            <w:tcBorders>
              <w:top w:val="nil"/>
              <w:left w:val="nil"/>
              <w:bottom w:val="single" w:sz="12" w:space="0" w:color="auto"/>
              <w:right w:val="nil"/>
            </w:tcBorders>
            <w:shd w:val="clear" w:color="auto" w:fill="auto"/>
            <w:noWrap/>
            <w:vAlign w:val="bottom"/>
            <w:hideMark/>
          </w:tcPr>
          <w:p w14:paraId="6B3031E5" w14:textId="77777777" w:rsidR="00BA12EF" w:rsidRPr="00783C1A" w:rsidRDefault="00BA12EF" w:rsidP="000559E1">
            <w:pPr>
              <w:spacing w:after="0" w:line="240" w:lineRule="auto"/>
              <w:rPr>
                <w:rFonts w:ascii="Arial" w:eastAsia="Times New Roman" w:hAnsi="Arial"/>
                <w:lang w:val="en-US" w:eastAsia="de-DE"/>
              </w:rPr>
            </w:pPr>
            <w:r w:rsidRPr="00783C1A">
              <w:rPr>
                <w:rFonts w:ascii="Arial" w:eastAsia="Times New Roman" w:hAnsi="Arial"/>
                <w:lang w:val="en-US" w:eastAsia="de-DE"/>
              </w:rPr>
              <w:t> </w:t>
            </w:r>
          </w:p>
        </w:tc>
        <w:tc>
          <w:tcPr>
            <w:tcW w:w="3118" w:type="dxa"/>
            <w:tcBorders>
              <w:top w:val="nil"/>
              <w:left w:val="nil"/>
              <w:bottom w:val="single" w:sz="12" w:space="0" w:color="auto"/>
              <w:right w:val="nil"/>
            </w:tcBorders>
            <w:shd w:val="clear" w:color="auto" w:fill="auto"/>
            <w:noWrap/>
            <w:vAlign w:val="bottom"/>
            <w:hideMark/>
          </w:tcPr>
          <w:p w14:paraId="32F7134E"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 xml:space="preserve">T1 </w:t>
            </w:r>
          </w:p>
        </w:tc>
        <w:tc>
          <w:tcPr>
            <w:tcW w:w="2539" w:type="dxa"/>
            <w:tcBorders>
              <w:top w:val="nil"/>
              <w:left w:val="nil"/>
              <w:bottom w:val="single" w:sz="12" w:space="0" w:color="auto"/>
              <w:right w:val="nil"/>
            </w:tcBorders>
            <w:shd w:val="clear" w:color="auto" w:fill="auto"/>
            <w:noWrap/>
            <w:vAlign w:val="bottom"/>
            <w:hideMark/>
          </w:tcPr>
          <w:p w14:paraId="4BAC6D94"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T7</w:t>
            </w:r>
          </w:p>
        </w:tc>
      </w:tr>
      <w:tr w:rsidR="00783C1A" w:rsidRPr="00783C1A" w14:paraId="401B9E60" w14:textId="77777777" w:rsidTr="002A320F">
        <w:trPr>
          <w:trHeight w:val="574"/>
        </w:trPr>
        <w:tc>
          <w:tcPr>
            <w:tcW w:w="3899" w:type="dxa"/>
            <w:tcBorders>
              <w:top w:val="nil"/>
              <w:left w:val="nil"/>
              <w:bottom w:val="nil"/>
              <w:right w:val="nil"/>
            </w:tcBorders>
            <w:shd w:val="clear" w:color="auto" w:fill="auto"/>
            <w:noWrap/>
            <w:vAlign w:val="center"/>
            <w:hideMark/>
          </w:tcPr>
          <w:p w14:paraId="3426C774"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Loneliness</w:t>
            </w:r>
            <w:proofErr w:type="spellEnd"/>
          </w:p>
        </w:tc>
        <w:tc>
          <w:tcPr>
            <w:tcW w:w="212" w:type="dxa"/>
            <w:tcBorders>
              <w:top w:val="nil"/>
              <w:left w:val="nil"/>
              <w:bottom w:val="nil"/>
              <w:right w:val="nil"/>
            </w:tcBorders>
            <w:shd w:val="clear" w:color="auto" w:fill="auto"/>
            <w:noWrap/>
            <w:vAlign w:val="bottom"/>
            <w:hideMark/>
          </w:tcPr>
          <w:p w14:paraId="4EBE8FBF"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7F9D6DB9"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0.24</w:t>
            </w:r>
          </w:p>
        </w:tc>
        <w:tc>
          <w:tcPr>
            <w:tcW w:w="2539" w:type="dxa"/>
            <w:tcBorders>
              <w:top w:val="nil"/>
              <w:left w:val="nil"/>
              <w:bottom w:val="nil"/>
              <w:right w:val="nil"/>
            </w:tcBorders>
            <w:shd w:val="clear" w:color="auto" w:fill="auto"/>
            <w:noWrap/>
            <w:vAlign w:val="center"/>
            <w:hideMark/>
          </w:tcPr>
          <w:p w14:paraId="55873C28"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0.44**</w:t>
            </w:r>
          </w:p>
        </w:tc>
      </w:tr>
      <w:tr w:rsidR="00783C1A" w:rsidRPr="00783C1A" w14:paraId="298C6655" w14:textId="77777777" w:rsidTr="002A320F">
        <w:trPr>
          <w:trHeight w:val="574"/>
        </w:trPr>
        <w:tc>
          <w:tcPr>
            <w:tcW w:w="3899" w:type="dxa"/>
            <w:tcBorders>
              <w:top w:val="nil"/>
              <w:left w:val="nil"/>
              <w:bottom w:val="nil"/>
              <w:right w:val="nil"/>
            </w:tcBorders>
            <w:shd w:val="clear" w:color="auto" w:fill="auto"/>
            <w:noWrap/>
            <w:vAlign w:val="center"/>
            <w:hideMark/>
          </w:tcPr>
          <w:p w14:paraId="7E97AC87"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Alexithymia</w:t>
            </w:r>
            <w:proofErr w:type="spellEnd"/>
          </w:p>
        </w:tc>
        <w:tc>
          <w:tcPr>
            <w:tcW w:w="212" w:type="dxa"/>
            <w:tcBorders>
              <w:top w:val="nil"/>
              <w:left w:val="nil"/>
              <w:bottom w:val="nil"/>
              <w:right w:val="nil"/>
            </w:tcBorders>
            <w:shd w:val="clear" w:color="auto" w:fill="auto"/>
            <w:noWrap/>
            <w:vAlign w:val="bottom"/>
            <w:hideMark/>
          </w:tcPr>
          <w:p w14:paraId="1BC2A737"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15959950"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0.49**</w:t>
            </w:r>
          </w:p>
        </w:tc>
        <w:tc>
          <w:tcPr>
            <w:tcW w:w="2539" w:type="dxa"/>
            <w:tcBorders>
              <w:top w:val="nil"/>
              <w:left w:val="nil"/>
              <w:bottom w:val="nil"/>
              <w:right w:val="nil"/>
            </w:tcBorders>
            <w:shd w:val="clear" w:color="auto" w:fill="auto"/>
            <w:noWrap/>
            <w:vAlign w:val="center"/>
            <w:hideMark/>
          </w:tcPr>
          <w:p w14:paraId="27274B9C"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0.51**</w:t>
            </w:r>
          </w:p>
        </w:tc>
      </w:tr>
      <w:tr w:rsidR="00783C1A" w:rsidRPr="00783C1A" w14:paraId="29EFD930" w14:textId="77777777" w:rsidTr="002A320F">
        <w:trPr>
          <w:trHeight w:val="574"/>
        </w:trPr>
        <w:tc>
          <w:tcPr>
            <w:tcW w:w="4111" w:type="dxa"/>
            <w:gridSpan w:val="2"/>
            <w:tcBorders>
              <w:top w:val="nil"/>
              <w:left w:val="nil"/>
              <w:bottom w:val="nil"/>
              <w:right w:val="nil"/>
            </w:tcBorders>
            <w:shd w:val="clear" w:color="auto" w:fill="auto"/>
            <w:noWrap/>
            <w:vAlign w:val="center"/>
            <w:hideMark/>
          </w:tcPr>
          <w:p w14:paraId="0A3E895F"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networks</w:t>
            </w:r>
            <w:proofErr w:type="spellEnd"/>
          </w:p>
        </w:tc>
        <w:tc>
          <w:tcPr>
            <w:tcW w:w="3118" w:type="dxa"/>
            <w:tcBorders>
              <w:top w:val="nil"/>
              <w:left w:val="nil"/>
              <w:bottom w:val="nil"/>
              <w:right w:val="nil"/>
            </w:tcBorders>
            <w:shd w:val="clear" w:color="auto" w:fill="auto"/>
            <w:noWrap/>
            <w:vAlign w:val="center"/>
            <w:hideMark/>
          </w:tcPr>
          <w:p w14:paraId="1C28C7B9"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-0.00</w:t>
            </w:r>
          </w:p>
        </w:tc>
        <w:tc>
          <w:tcPr>
            <w:tcW w:w="2539" w:type="dxa"/>
            <w:tcBorders>
              <w:top w:val="nil"/>
              <w:left w:val="nil"/>
              <w:bottom w:val="nil"/>
              <w:right w:val="nil"/>
            </w:tcBorders>
            <w:shd w:val="clear" w:color="auto" w:fill="auto"/>
            <w:noWrap/>
            <w:vAlign w:val="center"/>
            <w:hideMark/>
          </w:tcPr>
          <w:p w14:paraId="6382BF40"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-0.09</w:t>
            </w:r>
          </w:p>
        </w:tc>
      </w:tr>
      <w:tr w:rsidR="00783C1A" w:rsidRPr="00783C1A" w14:paraId="783661D3" w14:textId="77777777" w:rsidTr="002A320F">
        <w:trPr>
          <w:trHeight w:val="574"/>
        </w:trPr>
        <w:tc>
          <w:tcPr>
            <w:tcW w:w="3899" w:type="dxa"/>
            <w:tcBorders>
              <w:top w:val="nil"/>
              <w:left w:val="nil"/>
              <w:bottom w:val="nil"/>
              <w:right w:val="nil"/>
            </w:tcBorders>
            <w:shd w:val="clear" w:color="auto" w:fill="auto"/>
            <w:noWrap/>
            <w:vAlign w:val="center"/>
            <w:hideMark/>
          </w:tcPr>
          <w:p w14:paraId="716BBF3B"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roles</w:t>
            </w:r>
            <w:proofErr w:type="spellEnd"/>
          </w:p>
        </w:tc>
        <w:tc>
          <w:tcPr>
            <w:tcW w:w="212" w:type="dxa"/>
            <w:tcBorders>
              <w:top w:val="nil"/>
              <w:left w:val="nil"/>
              <w:bottom w:val="nil"/>
              <w:right w:val="nil"/>
            </w:tcBorders>
            <w:shd w:val="clear" w:color="auto" w:fill="auto"/>
            <w:noWrap/>
            <w:vAlign w:val="bottom"/>
            <w:hideMark/>
          </w:tcPr>
          <w:p w14:paraId="4D942E7F"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48C8A5EA"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0.00</w:t>
            </w:r>
          </w:p>
        </w:tc>
        <w:tc>
          <w:tcPr>
            <w:tcW w:w="2539" w:type="dxa"/>
            <w:tcBorders>
              <w:top w:val="nil"/>
              <w:left w:val="nil"/>
              <w:bottom w:val="nil"/>
              <w:right w:val="nil"/>
            </w:tcBorders>
            <w:shd w:val="clear" w:color="auto" w:fill="auto"/>
            <w:noWrap/>
            <w:vAlign w:val="center"/>
            <w:hideMark/>
          </w:tcPr>
          <w:p w14:paraId="5491CB70"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-0.10</w:t>
            </w:r>
          </w:p>
        </w:tc>
      </w:tr>
      <w:tr w:rsidR="00783C1A" w:rsidRPr="00783C1A" w14:paraId="39677052" w14:textId="77777777" w:rsidTr="002A320F">
        <w:trPr>
          <w:trHeight w:val="574"/>
        </w:trPr>
        <w:tc>
          <w:tcPr>
            <w:tcW w:w="4111" w:type="dxa"/>
            <w:gridSpan w:val="2"/>
            <w:tcBorders>
              <w:top w:val="nil"/>
              <w:left w:val="nil"/>
              <w:bottom w:val="nil"/>
              <w:right w:val="nil"/>
            </w:tcBorders>
            <w:shd w:val="clear" w:color="auto" w:fill="auto"/>
            <w:noWrap/>
            <w:vAlign w:val="center"/>
            <w:hideMark/>
          </w:tcPr>
          <w:p w14:paraId="5953C932"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network </w:t>
            </w:r>
            <w:proofErr w:type="spellStart"/>
            <w:r w:rsidRPr="00783C1A">
              <w:rPr>
                <w:rFonts w:ascii="Arial" w:eastAsia="Times New Roman" w:hAnsi="Arial"/>
                <w:lang w:eastAsia="de-DE"/>
              </w:rPr>
              <w:t>size</w:t>
            </w:r>
            <w:proofErr w:type="spellEnd"/>
          </w:p>
        </w:tc>
        <w:tc>
          <w:tcPr>
            <w:tcW w:w="3118" w:type="dxa"/>
            <w:tcBorders>
              <w:top w:val="nil"/>
              <w:left w:val="nil"/>
              <w:bottom w:val="nil"/>
              <w:right w:val="nil"/>
            </w:tcBorders>
            <w:shd w:val="clear" w:color="auto" w:fill="auto"/>
            <w:noWrap/>
            <w:vAlign w:val="center"/>
            <w:hideMark/>
          </w:tcPr>
          <w:p w14:paraId="7E5A7294"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-0.06</w:t>
            </w:r>
          </w:p>
        </w:tc>
        <w:tc>
          <w:tcPr>
            <w:tcW w:w="2539" w:type="dxa"/>
            <w:tcBorders>
              <w:top w:val="nil"/>
              <w:left w:val="nil"/>
              <w:bottom w:val="nil"/>
              <w:right w:val="nil"/>
            </w:tcBorders>
            <w:shd w:val="clear" w:color="auto" w:fill="auto"/>
            <w:noWrap/>
            <w:vAlign w:val="center"/>
            <w:hideMark/>
          </w:tcPr>
          <w:p w14:paraId="6EEA9BC9"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-0.15</w:t>
            </w:r>
          </w:p>
        </w:tc>
      </w:tr>
      <w:tr w:rsidR="00783C1A" w:rsidRPr="00783C1A" w14:paraId="13A218C5" w14:textId="77777777" w:rsidTr="002A320F">
        <w:trPr>
          <w:trHeight w:val="574"/>
        </w:trPr>
        <w:tc>
          <w:tcPr>
            <w:tcW w:w="4111" w:type="dxa"/>
            <w:gridSpan w:val="2"/>
            <w:tcBorders>
              <w:top w:val="nil"/>
              <w:left w:val="nil"/>
              <w:bottom w:val="nil"/>
              <w:right w:val="nil"/>
            </w:tcBorders>
            <w:shd w:val="clear" w:color="auto" w:fill="auto"/>
            <w:noWrap/>
            <w:vAlign w:val="center"/>
          </w:tcPr>
          <w:p w14:paraId="504CCED5"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support</w:t>
            </w:r>
          </w:p>
        </w:tc>
        <w:tc>
          <w:tcPr>
            <w:tcW w:w="3118" w:type="dxa"/>
            <w:tcBorders>
              <w:top w:val="nil"/>
              <w:left w:val="nil"/>
              <w:bottom w:val="nil"/>
              <w:right w:val="nil"/>
            </w:tcBorders>
            <w:shd w:val="clear" w:color="auto" w:fill="auto"/>
            <w:noWrap/>
            <w:vAlign w:val="center"/>
          </w:tcPr>
          <w:p w14:paraId="2DA7A170"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-0.00</w:t>
            </w:r>
          </w:p>
        </w:tc>
        <w:tc>
          <w:tcPr>
            <w:tcW w:w="2539" w:type="dxa"/>
            <w:tcBorders>
              <w:top w:val="nil"/>
              <w:left w:val="nil"/>
              <w:bottom w:val="nil"/>
              <w:right w:val="nil"/>
            </w:tcBorders>
            <w:shd w:val="clear" w:color="auto" w:fill="auto"/>
            <w:noWrap/>
            <w:vAlign w:val="center"/>
          </w:tcPr>
          <w:p w14:paraId="12E91A49"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-0.18</w:t>
            </w:r>
          </w:p>
        </w:tc>
      </w:tr>
      <w:tr w:rsidR="00783C1A" w:rsidRPr="00783C1A" w14:paraId="3BAB419E" w14:textId="77777777" w:rsidTr="002A320F">
        <w:trPr>
          <w:trHeight w:val="574"/>
        </w:trPr>
        <w:tc>
          <w:tcPr>
            <w:tcW w:w="3899" w:type="dxa"/>
            <w:tcBorders>
              <w:top w:val="nil"/>
              <w:left w:val="nil"/>
              <w:bottom w:val="nil"/>
              <w:right w:val="nil"/>
            </w:tcBorders>
            <w:shd w:val="clear" w:color="auto" w:fill="auto"/>
            <w:noWrap/>
            <w:vAlign w:val="center"/>
            <w:hideMark/>
          </w:tcPr>
          <w:p w14:paraId="4C9D0486"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Autistic</w:t>
            </w:r>
            <w:proofErr w:type="spellEnd"/>
            <w:r w:rsidRPr="00783C1A">
              <w:rPr>
                <w:rFonts w:ascii="Arial" w:eastAsia="Times New Roman" w:hAnsi="Arial"/>
                <w:lang w:eastAsia="de-DE"/>
              </w:rPr>
              <w:t xml:space="preserve">-like </w:t>
            </w:r>
            <w:proofErr w:type="spellStart"/>
            <w:r w:rsidRPr="00783C1A">
              <w:rPr>
                <w:rFonts w:ascii="Arial" w:eastAsia="Times New Roman" w:hAnsi="Arial"/>
                <w:lang w:eastAsia="de-DE"/>
              </w:rPr>
              <w:t>traits</w:t>
            </w:r>
            <w:proofErr w:type="spellEnd"/>
          </w:p>
        </w:tc>
        <w:tc>
          <w:tcPr>
            <w:tcW w:w="212" w:type="dxa"/>
            <w:tcBorders>
              <w:top w:val="nil"/>
              <w:left w:val="nil"/>
              <w:bottom w:val="nil"/>
              <w:right w:val="nil"/>
            </w:tcBorders>
            <w:shd w:val="clear" w:color="auto" w:fill="auto"/>
            <w:noWrap/>
            <w:vAlign w:val="bottom"/>
            <w:hideMark/>
          </w:tcPr>
          <w:p w14:paraId="3EC3630B"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68BB7915"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0.09</w:t>
            </w:r>
          </w:p>
        </w:tc>
        <w:tc>
          <w:tcPr>
            <w:tcW w:w="2539" w:type="dxa"/>
            <w:tcBorders>
              <w:top w:val="nil"/>
              <w:left w:val="nil"/>
              <w:bottom w:val="nil"/>
              <w:right w:val="nil"/>
            </w:tcBorders>
            <w:shd w:val="clear" w:color="auto" w:fill="auto"/>
            <w:noWrap/>
            <w:vAlign w:val="center"/>
            <w:hideMark/>
          </w:tcPr>
          <w:p w14:paraId="7B20FD88"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0.33*</w:t>
            </w:r>
          </w:p>
        </w:tc>
      </w:tr>
      <w:tr w:rsidR="00783C1A" w:rsidRPr="00783C1A" w14:paraId="4E741206" w14:textId="77777777" w:rsidTr="002A320F">
        <w:trPr>
          <w:trHeight w:val="574"/>
        </w:trPr>
        <w:tc>
          <w:tcPr>
            <w:tcW w:w="3899" w:type="dxa"/>
            <w:tcBorders>
              <w:top w:val="nil"/>
              <w:left w:val="nil"/>
              <w:bottom w:val="nil"/>
              <w:right w:val="nil"/>
            </w:tcBorders>
            <w:shd w:val="clear" w:color="auto" w:fill="auto"/>
            <w:noWrap/>
            <w:vAlign w:val="center"/>
            <w:hideMark/>
          </w:tcPr>
          <w:p w14:paraId="340123F0"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 xml:space="preserve">Depressive </w:t>
            </w:r>
            <w:proofErr w:type="spellStart"/>
            <w:r w:rsidRPr="00783C1A">
              <w:rPr>
                <w:rFonts w:ascii="Arial" w:eastAsia="Times New Roman" w:hAnsi="Arial"/>
                <w:lang w:eastAsia="de-DE"/>
              </w:rPr>
              <w:t>symptoms</w:t>
            </w:r>
            <w:proofErr w:type="spellEnd"/>
          </w:p>
        </w:tc>
        <w:tc>
          <w:tcPr>
            <w:tcW w:w="212" w:type="dxa"/>
            <w:tcBorders>
              <w:top w:val="nil"/>
              <w:left w:val="nil"/>
              <w:bottom w:val="nil"/>
              <w:right w:val="nil"/>
            </w:tcBorders>
            <w:shd w:val="clear" w:color="auto" w:fill="auto"/>
            <w:noWrap/>
            <w:vAlign w:val="bottom"/>
            <w:hideMark/>
          </w:tcPr>
          <w:p w14:paraId="2ACC8A5A"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03E46236"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0.63**</w:t>
            </w:r>
          </w:p>
        </w:tc>
        <w:tc>
          <w:tcPr>
            <w:tcW w:w="2539" w:type="dxa"/>
            <w:tcBorders>
              <w:top w:val="nil"/>
              <w:left w:val="nil"/>
              <w:bottom w:val="nil"/>
              <w:right w:val="nil"/>
            </w:tcBorders>
            <w:shd w:val="clear" w:color="auto" w:fill="auto"/>
            <w:noWrap/>
            <w:vAlign w:val="center"/>
            <w:hideMark/>
          </w:tcPr>
          <w:p w14:paraId="6B9857FA"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0.72**</w:t>
            </w:r>
          </w:p>
        </w:tc>
      </w:tr>
      <w:tr w:rsidR="00783C1A" w:rsidRPr="00783C1A" w14:paraId="08C1E3EF" w14:textId="77777777" w:rsidTr="002A320F">
        <w:trPr>
          <w:trHeight w:val="574"/>
        </w:trPr>
        <w:tc>
          <w:tcPr>
            <w:tcW w:w="3899" w:type="dxa"/>
            <w:tcBorders>
              <w:top w:val="nil"/>
              <w:left w:val="nil"/>
              <w:bottom w:val="nil"/>
              <w:right w:val="nil"/>
            </w:tcBorders>
            <w:shd w:val="clear" w:color="auto" w:fill="auto"/>
            <w:noWrap/>
            <w:vAlign w:val="center"/>
            <w:hideMark/>
          </w:tcPr>
          <w:p w14:paraId="55E441ED"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Liebowitz</w:t>
            </w:r>
            <w:proofErr w:type="spellEnd"/>
            <w:r w:rsidRPr="00783C1A">
              <w:rPr>
                <w:rFonts w:ascii="Arial" w:eastAsia="Times New Roman" w:hAnsi="Arial"/>
                <w:lang w:eastAsia="de-DE"/>
              </w:rPr>
              <w:t xml:space="preserve"> social </w:t>
            </w:r>
            <w:proofErr w:type="spellStart"/>
            <w:r w:rsidRPr="00783C1A">
              <w:rPr>
                <w:rFonts w:ascii="Arial" w:eastAsia="Times New Roman" w:hAnsi="Arial"/>
                <w:lang w:eastAsia="de-DE"/>
              </w:rPr>
              <w:t>interaction</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anxiety</w:t>
            </w:r>
            <w:proofErr w:type="spellEnd"/>
          </w:p>
        </w:tc>
        <w:tc>
          <w:tcPr>
            <w:tcW w:w="212" w:type="dxa"/>
            <w:tcBorders>
              <w:top w:val="nil"/>
              <w:left w:val="nil"/>
              <w:bottom w:val="nil"/>
              <w:right w:val="nil"/>
            </w:tcBorders>
            <w:shd w:val="clear" w:color="auto" w:fill="auto"/>
            <w:noWrap/>
            <w:vAlign w:val="bottom"/>
            <w:hideMark/>
          </w:tcPr>
          <w:p w14:paraId="30C20175"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1DBEAF9C"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0.41**</w:t>
            </w:r>
          </w:p>
        </w:tc>
        <w:tc>
          <w:tcPr>
            <w:tcW w:w="2539" w:type="dxa"/>
            <w:tcBorders>
              <w:top w:val="nil"/>
              <w:left w:val="nil"/>
              <w:bottom w:val="nil"/>
              <w:right w:val="nil"/>
            </w:tcBorders>
            <w:shd w:val="clear" w:color="auto" w:fill="auto"/>
            <w:noWrap/>
            <w:vAlign w:val="center"/>
            <w:hideMark/>
          </w:tcPr>
          <w:p w14:paraId="3763BFCD"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0.47**</w:t>
            </w:r>
          </w:p>
        </w:tc>
      </w:tr>
      <w:tr w:rsidR="00783C1A" w:rsidRPr="00783C1A" w14:paraId="58C62DD9" w14:textId="77777777" w:rsidTr="002A320F">
        <w:trPr>
          <w:trHeight w:val="574"/>
        </w:trPr>
        <w:tc>
          <w:tcPr>
            <w:tcW w:w="3899" w:type="dxa"/>
            <w:tcBorders>
              <w:top w:val="nil"/>
              <w:left w:val="nil"/>
              <w:bottom w:val="nil"/>
              <w:right w:val="nil"/>
            </w:tcBorders>
            <w:shd w:val="clear" w:color="auto" w:fill="auto"/>
            <w:noWrap/>
            <w:vAlign w:val="center"/>
            <w:hideMark/>
          </w:tcPr>
          <w:p w14:paraId="1151EDBE" w14:textId="77777777" w:rsidR="00BA12EF" w:rsidRPr="00783C1A" w:rsidRDefault="00BA12EF" w:rsidP="000559E1">
            <w:pPr>
              <w:spacing w:after="0" w:line="240" w:lineRule="auto"/>
              <w:rPr>
                <w:rFonts w:ascii="Arial" w:eastAsia="Times New Roman" w:hAnsi="Arial"/>
                <w:lang w:eastAsia="de-DE"/>
              </w:rPr>
            </w:pPr>
            <w:proofErr w:type="spellStart"/>
            <w:r w:rsidRPr="00783C1A">
              <w:rPr>
                <w:rFonts w:ascii="Arial" w:eastAsia="Times New Roman" w:hAnsi="Arial"/>
                <w:lang w:eastAsia="de-DE"/>
              </w:rPr>
              <w:t>Social</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interaction</w:t>
            </w:r>
            <w:proofErr w:type="spellEnd"/>
            <w:r w:rsidRPr="00783C1A">
              <w:rPr>
                <w:rFonts w:ascii="Arial" w:eastAsia="Times New Roman" w:hAnsi="Arial"/>
                <w:lang w:eastAsia="de-DE"/>
              </w:rPr>
              <w:t xml:space="preserve"> </w:t>
            </w:r>
            <w:proofErr w:type="spellStart"/>
            <w:r w:rsidRPr="00783C1A">
              <w:rPr>
                <w:rFonts w:ascii="Arial" w:eastAsia="Times New Roman" w:hAnsi="Arial"/>
                <w:lang w:eastAsia="de-DE"/>
              </w:rPr>
              <w:t>anxiety</w:t>
            </w:r>
            <w:proofErr w:type="spellEnd"/>
          </w:p>
        </w:tc>
        <w:tc>
          <w:tcPr>
            <w:tcW w:w="212" w:type="dxa"/>
            <w:tcBorders>
              <w:top w:val="nil"/>
              <w:left w:val="nil"/>
              <w:bottom w:val="nil"/>
              <w:right w:val="nil"/>
            </w:tcBorders>
            <w:shd w:val="clear" w:color="auto" w:fill="auto"/>
            <w:noWrap/>
            <w:vAlign w:val="bottom"/>
            <w:hideMark/>
          </w:tcPr>
          <w:p w14:paraId="0F1A420E"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nil"/>
              <w:right w:val="nil"/>
            </w:tcBorders>
            <w:shd w:val="clear" w:color="auto" w:fill="auto"/>
            <w:noWrap/>
            <w:vAlign w:val="center"/>
            <w:hideMark/>
          </w:tcPr>
          <w:p w14:paraId="7D64D71E"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0.42**</w:t>
            </w:r>
          </w:p>
        </w:tc>
        <w:tc>
          <w:tcPr>
            <w:tcW w:w="2539" w:type="dxa"/>
            <w:tcBorders>
              <w:top w:val="nil"/>
              <w:left w:val="nil"/>
              <w:bottom w:val="nil"/>
              <w:right w:val="nil"/>
            </w:tcBorders>
            <w:shd w:val="clear" w:color="auto" w:fill="auto"/>
            <w:noWrap/>
            <w:vAlign w:val="center"/>
            <w:hideMark/>
          </w:tcPr>
          <w:p w14:paraId="209D9768"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0.43**</w:t>
            </w:r>
          </w:p>
        </w:tc>
      </w:tr>
      <w:tr w:rsidR="00783C1A" w:rsidRPr="00783C1A" w14:paraId="29697235" w14:textId="77777777" w:rsidTr="002A320F">
        <w:trPr>
          <w:trHeight w:val="574"/>
        </w:trPr>
        <w:tc>
          <w:tcPr>
            <w:tcW w:w="3899" w:type="dxa"/>
            <w:tcBorders>
              <w:top w:val="nil"/>
              <w:left w:val="nil"/>
              <w:bottom w:val="single" w:sz="12" w:space="0" w:color="auto"/>
              <w:right w:val="nil"/>
            </w:tcBorders>
            <w:shd w:val="clear" w:color="auto" w:fill="auto"/>
            <w:noWrap/>
            <w:vAlign w:val="center"/>
            <w:hideMark/>
          </w:tcPr>
          <w:p w14:paraId="45D9B918"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 xml:space="preserve">Trait </w:t>
            </w:r>
            <w:proofErr w:type="spellStart"/>
            <w:r w:rsidRPr="00783C1A">
              <w:rPr>
                <w:rFonts w:ascii="Arial" w:eastAsia="Times New Roman" w:hAnsi="Arial"/>
                <w:lang w:eastAsia="de-DE"/>
              </w:rPr>
              <w:t>anxiety</w:t>
            </w:r>
            <w:proofErr w:type="spellEnd"/>
          </w:p>
        </w:tc>
        <w:tc>
          <w:tcPr>
            <w:tcW w:w="212" w:type="dxa"/>
            <w:tcBorders>
              <w:top w:val="nil"/>
              <w:left w:val="nil"/>
              <w:bottom w:val="single" w:sz="12" w:space="0" w:color="auto"/>
              <w:right w:val="nil"/>
            </w:tcBorders>
            <w:shd w:val="clear" w:color="auto" w:fill="auto"/>
            <w:noWrap/>
            <w:vAlign w:val="bottom"/>
            <w:hideMark/>
          </w:tcPr>
          <w:p w14:paraId="4C9EB0B3" w14:textId="77777777" w:rsidR="00BA12EF" w:rsidRPr="00783C1A" w:rsidRDefault="00BA12EF" w:rsidP="000559E1">
            <w:pPr>
              <w:spacing w:after="0" w:line="240" w:lineRule="auto"/>
              <w:rPr>
                <w:rFonts w:ascii="Arial" w:eastAsia="Times New Roman" w:hAnsi="Arial"/>
                <w:lang w:eastAsia="de-DE"/>
              </w:rPr>
            </w:pPr>
          </w:p>
        </w:tc>
        <w:tc>
          <w:tcPr>
            <w:tcW w:w="3118" w:type="dxa"/>
            <w:tcBorders>
              <w:top w:val="nil"/>
              <w:left w:val="nil"/>
              <w:bottom w:val="single" w:sz="12" w:space="0" w:color="auto"/>
              <w:right w:val="nil"/>
            </w:tcBorders>
            <w:shd w:val="clear" w:color="auto" w:fill="auto"/>
            <w:noWrap/>
            <w:vAlign w:val="center"/>
            <w:hideMark/>
          </w:tcPr>
          <w:p w14:paraId="7EED9AD7"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-0.06</w:t>
            </w:r>
          </w:p>
        </w:tc>
        <w:tc>
          <w:tcPr>
            <w:tcW w:w="2539" w:type="dxa"/>
            <w:tcBorders>
              <w:top w:val="nil"/>
              <w:left w:val="nil"/>
              <w:bottom w:val="single" w:sz="12" w:space="0" w:color="auto"/>
              <w:right w:val="nil"/>
            </w:tcBorders>
            <w:shd w:val="clear" w:color="auto" w:fill="auto"/>
            <w:noWrap/>
            <w:vAlign w:val="center"/>
            <w:hideMark/>
          </w:tcPr>
          <w:p w14:paraId="7C5A25CF" w14:textId="77777777" w:rsidR="00BA12EF" w:rsidRPr="00783C1A" w:rsidRDefault="00BA12EF" w:rsidP="000559E1">
            <w:pPr>
              <w:spacing w:after="0" w:line="240" w:lineRule="auto"/>
              <w:rPr>
                <w:rFonts w:ascii="Arial" w:eastAsia="Times New Roman" w:hAnsi="Arial"/>
                <w:lang w:eastAsia="de-DE"/>
              </w:rPr>
            </w:pPr>
            <w:r w:rsidRPr="00783C1A">
              <w:rPr>
                <w:rFonts w:ascii="Arial" w:eastAsia="Times New Roman" w:hAnsi="Arial"/>
                <w:lang w:eastAsia="de-DE"/>
              </w:rPr>
              <w:t>-0.07</w:t>
            </w:r>
          </w:p>
        </w:tc>
      </w:tr>
    </w:tbl>
    <w:p w14:paraId="4D4F2668" w14:textId="77777777" w:rsidR="00BA12EF" w:rsidRPr="00783C1A" w:rsidRDefault="00BA12EF" w:rsidP="009D673C">
      <w:pPr>
        <w:spacing w:after="0" w:line="240" w:lineRule="auto"/>
        <w:jc w:val="both"/>
        <w:rPr>
          <w:rFonts w:ascii="Arial" w:hAnsi="Arial"/>
          <w:bCs/>
          <w:noProof/>
          <w:sz w:val="16"/>
          <w:szCs w:val="16"/>
          <w:lang w:val="en-US"/>
        </w:rPr>
      </w:pPr>
      <w:r w:rsidRPr="00783C1A">
        <w:rPr>
          <w:rFonts w:ascii="Arial" w:hAnsi="Arial"/>
          <w:b/>
          <w:bCs/>
          <w:i/>
          <w:iCs/>
          <w:sz w:val="16"/>
          <w:szCs w:val="16"/>
          <w:lang w:val="en-US"/>
        </w:rPr>
        <w:t xml:space="preserve">     Notes:</w:t>
      </w:r>
      <w:r w:rsidRPr="00783C1A">
        <w:rPr>
          <w:rFonts w:ascii="Arial" w:hAnsi="Arial"/>
          <w:sz w:val="16"/>
          <w:szCs w:val="16"/>
          <w:lang w:val="en-US"/>
        </w:rPr>
        <w:t xml:space="preserve"> </w:t>
      </w:r>
      <w:r w:rsidRPr="00783C1A">
        <w:rPr>
          <w:rFonts w:ascii="Arial" w:eastAsia="Times New Roman" w:hAnsi="Arial"/>
          <w:sz w:val="16"/>
          <w:szCs w:val="16"/>
          <w:lang w:val="en-US" w:eastAsia="de-DE"/>
        </w:rPr>
        <w:t xml:space="preserve">* </w:t>
      </w:r>
      <w:r w:rsidRPr="00783C1A">
        <w:rPr>
          <w:rFonts w:ascii="Arial" w:eastAsia="Times New Roman" w:hAnsi="Arial"/>
          <w:i/>
          <w:sz w:val="16"/>
          <w:szCs w:val="16"/>
          <w:lang w:val="en-US" w:eastAsia="de-DE"/>
        </w:rPr>
        <w:t>p</w:t>
      </w:r>
      <w:r w:rsidRPr="00783C1A">
        <w:rPr>
          <w:rFonts w:ascii="Arial" w:eastAsia="Times New Roman" w:hAnsi="Arial"/>
          <w:sz w:val="16"/>
          <w:szCs w:val="16"/>
          <w:lang w:val="en-US" w:eastAsia="de-DE"/>
        </w:rPr>
        <w:t xml:space="preserve"> &lt; 0.05, ** </w:t>
      </w:r>
      <w:r w:rsidRPr="00783C1A">
        <w:rPr>
          <w:rFonts w:ascii="Arial" w:eastAsia="Times New Roman" w:hAnsi="Arial"/>
          <w:i/>
          <w:sz w:val="16"/>
          <w:szCs w:val="16"/>
          <w:lang w:val="en-US" w:eastAsia="de-DE"/>
        </w:rPr>
        <w:t>p</w:t>
      </w:r>
      <w:r w:rsidRPr="00783C1A">
        <w:rPr>
          <w:rFonts w:ascii="Arial" w:eastAsia="Times New Roman" w:hAnsi="Arial"/>
          <w:sz w:val="16"/>
          <w:szCs w:val="16"/>
          <w:lang w:val="en-US" w:eastAsia="de-DE"/>
        </w:rPr>
        <w:t xml:space="preserve"> &lt; 0.01,</w:t>
      </w:r>
      <w:r w:rsidRPr="00783C1A">
        <w:rPr>
          <w:rFonts w:ascii="Arial" w:hAnsi="Arial"/>
          <w:sz w:val="16"/>
          <w:szCs w:val="16"/>
          <w:lang w:val="en-US"/>
        </w:rPr>
        <w:t xml:space="preserve"> T1, first measurement, T7, last measurement (after 6 months). </w:t>
      </w:r>
    </w:p>
    <w:p w14:paraId="708144BC" w14:textId="77777777" w:rsidR="00BA12EF" w:rsidRPr="00783C1A" w:rsidRDefault="00BA12EF" w:rsidP="00981CA0">
      <w:pPr>
        <w:ind w:firstLine="720"/>
        <w:jc w:val="both"/>
        <w:rPr>
          <w:rFonts w:ascii="Arial" w:hAnsi="Arial"/>
          <w:sz w:val="16"/>
          <w:szCs w:val="16"/>
          <w:lang w:val="en-US"/>
        </w:rPr>
      </w:pPr>
    </w:p>
    <w:p w14:paraId="2A36E226" w14:textId="77777777" w:rsidR="00BA12EF" w:rsidRPr="00783C1A" w:rsidRDefault="00BA12EF" w:rsidP="00981CA0">
      <w:pPr>
        <w:ind w:firstLine="720"/>
        <w:jc w:val="both"/>
        <w:rPr>
          <w:rFonts w:ascii="Arial" w:hAnsi="Arial"/>
          <w:sz w:val="16"/>
          <w:szCs w:val="16"/>
          <w:lang w:val="en-US"/>
        </w:rPr>
      </w:pPr>
    </w:p>
    <w:p w14:paraId="168E9D68" w14:textId="77777777" w:rsidR="00BA12EF" w:rsidRPr="00783C1A" w:rsidRDefault="00BA12EF" w:rsidP="00981CA0">
      <w:pPr>
        <w:spacing w:line="480" w:lineRule="auto"/>
        <w:rPr>
          <w:rFonts w:ascii="Arial" w:hAnsi="Arial"/>
          <w:b/>
          <w:bCs/>
          <w:lang w:val="en-US"/>
        </w:rPr>
      </w:pPr>
      <w:r w:rsidRPr="00783C1A">
        <w:rPr>
          <w:rFonts w:ascii="Arial" w:hAnsi="Arial"/>
          <w:lang w:val="en-US"/>
        </w:rPr>
        <w:br w:type="page"/>
      </w:r>
    </w:p>
    <w:p w14:paraId="78394AD6" w14:textId="77777777" w:rsidR="00BA12EF" w:rsidRPr="00783C1A" w:rsidRDefault="00BA12EF">
      <w:pPr>
        <w:rPr>
          <w:rFonts w:ascii="Arial" w:hAnsi="Arial"/>
          <w:lang w:val="en-US"/>
        </w:rPr>
      </w:pPr>
      <w:r w:rsidRPr="00783C1A">
        <w:rPr>
          <w:rFonts w:ascii="Arial" w:hAnsi="Arial"/>
          <w:b/>
          <w:bCs/>
          <w:lang w:val="en-US"/>
        </w:rPr>
        <w:lastRenderedPageBreak/>
        <w:t>Table S4.</w:t>
      </w:r>
      <w:r w:rsidRPr="00783C1A">
        <w:rPr>
          <w:rFonts w:ascii="Arial" w:hAnsi="Arial"/>
          <w:lang w:val="en-US"/>
        </w:rPr>
        <w:t xml:space="preserve"> Mean and standard deviation of response times (</w:t>
      </w:r>
      <w:proofErr w:type="spellStart"/>
      <w:r w:rsidRPr="00783C1A">
        <w:rPr>
          <w:rFonts w:ascii="Arial" w:hAnsi="Arial"/>
          <w:lang w:val="en-US"/>
        </w:rPr>
        <w:t>in s</w:t>
      </w:r>
      <w:proofErr w:type="spellEnd"/>
      <w:r w:rsidRPr="00783C1A">
        <w:rPr>
          <w:rFonts w:ascii="Arial" w:hAnsi="Arial"/>
          <w:lang w:val="en-US"/>
        </w:rPr>
        <w:t>) and correct responses rates in the fMRI task</w:t>
      </w:r>
    </w:p>
    <w:tbl>
      <w:tblPr>
        <w:tblW w:w="9634" w:type="dxa"/>
        <w:tblInd w:w="57" w:type="dxa"/>
        <w:tblCellMar>
          <w:left w:w="70" w:type="dxa"/>
          <w:right w:w="70" w:type="dxa"/>
        </w:tblCellMar>
        <w:tblLook w:val="04A0" w:firstRow="1" w:lastRow="0" w:firstColumn="1" w:lastColumn="0" w:noHBand="0" w:noVBand="1"/>
      </w:tblPr>
      <w:tblGrid>
        <w:gridCol w:w="1107"/>
        <w:gridCol w:w="996"/>
        <w:gridCol w:w="997"/>
        <w:gridCol w:w="1064"/>
        <w:gridCol w:w="1065"/>
        <w:gridCol w:w="1154"/>
        <w:gridCol w:w="1156"/>
        <w:gridCol w:w="1047"/>
        <w:gridCol w:w="1048"/>
      </w:tblGrid>
      <w:tr w:rsidR="00783C1A" w:rsidRPr="00783C1A" w14:paraId="3E2638C5" w14:textId="77777777" w:rsidTr="00184E6C">
        <w:trPr>
          <w:trHeight w:val="435"/>
        </w:trPr>
        <w:tc>
          <w:tcPr>
            <w:tcW w:w="1107" w:type="dxa"/>
            <w:tcBorders>
              <w:top w:val="single" w:sz="12" w:space="0" w:color="auto"/>
              <w:left w:val="nil"/>
              <w:right w:val="single" w:sz="12" w:space="0" w:color="auto"/>
            </w:tcBorders>
            <w:shd w:val="clear" w:color="auto" w:fill="auto"/>
            <w:noWrap/>
            <w:vAlign w:val="bottom"/>
            <w:hideMark/>
          </w:tcPr>
          <w:p w14:paraId="48F8EC74" w14:textId="77777777" w:rsidR="00BA12EF" w:rsidRPr="00783C1A" w:rsidRDefault="00BA12EF" w:rsidP="00184E6C">
            <w:pPr>
              <w:spacing w:after="0" w:line="240" w:lineRule="auto"/>
              <w:rPr>
                <w:rFonts w:ascii="Arial" w:eastAsia="Times New Roman" w:hAnsi="Arial"/>
                <w:lang w:val="en-US" w:eastAsia="de-DE"/>
              </w:rPr>
            </w:pPr>
          </w:p>
        </w:tc>
        <w:tc>
          <w:tcPr>
            <w:tcW w:w="1993" w:type="dxa"/>
            <w:gridSpan w:val="2"/>
            <w:tcBorders>
              <w:top w:val="single" w:sz="12" w:space="0" w:color="auto"/>
              <w:left w:val="single" w:sz="12" w:space="0" w:color="auto"/>
              <w:right w:val="nil"/>
            </w:tcBorders>
            <w:shd w:val="clear" w:color="auto" w:fill="auto"/>
            <w:noWrap/>
            <w:vAlign w:val="bottom"/>
            <w:hideMark/>
          </w:tcPr>
          <w:p w14:paraId="1093E999"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M</w:t>
            </w:r>
          </w:p>
        </w:tc>
        <w:tc>
          <w:tcPr>
            <w:tcW w:w="2129" w:type="dxa"/>
            <w:gridSpan w:val="2"/>
            <w:tcBorders>
              <w:top w:val="single" w:sz="12" w:space="0" w:color="auto"/>
              <w:left w:val="nil"/>
              <w:right w:val="nil"/>
            </w:tcBorders>
            <w:shd w:val="clear" w:color="auto" w:fill="auto"/>
            <w:noWrap/>
            <w:vAlign w:val="bottom"/>
            <w:hideMark/>
          </w:tcPr>
          <w:p w14:paraId="157542B0"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SD</w:t>
            </w:r>
          </w:p>
        </w:tc>
        <w:tc>
          <w:tcPr>
            <w:tcW w:w="2310" w:type="dxa"/>
            <w:gridSpan w:val="2"/>
            <w:tcBorders>
              <w:top w:val="single" w:sz="12" w:space="0" w:color="auto"/>
              <w:left w:val="nil"/>
              <w:right w:val="nil"/>
            </w:tcBorders>
            <w:shd w:val="clear" w:color="auto" w:fill="auto"/>
            <w:noWrap/>
            <w:vAlign w:val="bottom"/>
            <w:hideMark/>
          </w:tcPr>
          <w:p w14:paraId="4E8C24F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CR (%)</w:t>
            </w:r>
          </w:p>
        </w:tc>
        <w:tc>
          <w:tcPr>
            <w:tcW w:w="2095" w:type="dxa"/>
            <w:gridSpan w:val="2"/>
            <w:tcBorders>
              <w:top w:val="single" w:sz="12" w:space="0" w:color="auto"/>
              <w:left w:val="nil"/>
              <w:right w:val="nil"/>
            </w:tcBorders>
            <w:shd w:val="clear" w:color="auto" w:fill="auto"/>
            <w:noWrap/>
            <w:vAlign w:val="bottom"/>
            <w:hideMark/>
          </w:tcPr>
          <w:p w14:paraId="71720492"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SD (%)</w:t>
            </w:r>
          </w:p>
        </w:tc>
      </w:tr>
      <w:tr w:rsidR="00783C1A" w:rsidRPr="00783C1A" w14:paraId="1FB9C969" w14:textId="77777777" w:rsidTr="00184E6C">
        <w:trPr>
          <w:trHeight w:val="451"/>
        </w:trPr>
        <w:tc>
          <w:tcPr>
            <w:tcW w:w="1107" w:type="dxa"/>
            <w:tcBorders>
              <w:top w:val="nil"/>
              <w:left w:val="nil"/>
              <w:bottom w:val="single" w:sz="12" w:space="0" w:color="auto"/>
              <w:right w:val="single" w:sz="12" w:space="0" w:color="auto"/>
            </w:tcBorders>
            <w:shd w:val="clear" w:color="auto" w:fill="auto"/>
            <w:noWrap/>
            <w:vAlign w:val="bottom"/>
            <w:hideMark/>
          </w:tcPr>
          <w:p w14:paraId="5B5CAE6A" w14:textId="77777777" w:rsidR="00BA12EF" w:rsidRPr="00783C1A" w:rsidRDefault="00BA12EF" w:rsidP="00184E6C">
            <w:pPr>
              <w:spacing w:after="0" w:line="240" w:lineRule="auto"/>
              <w:rPr>
                <w:rFonts w:ascii="Arial" w:eastAsia="Times New Roman" w:hAnsi="Arial"/>
                <w:lang w:eastAsia="de-DE"/>
              </w:rPr>
            </w:pPr>
            <w:r w:rsidRPr="00783C1A">
              <w:rPr>
                <w:rFonts w:ascii="Arial" w:eastAsia="Times New Roman" w:hAnsi="Arial"/>
                <w:lang w:eastAsia="de-DE"/>
              </w:rPr>
              <w:t> </w:t>
            </w:r>
          </w:p>
        </w:tc>
        <w:tc>
          <w:tcPr>
            <w:tcW w:w="996" w:type="dxa"/>
            <w:tcBorders>
              <w:top w:val="nil"/>
              <w:left w:val="single" w:sz="12" w:space="0" w:color="auto"/>
              <w:bottom w:val="single" w:sz="12" w:space="0" w:color="auto"/>
              <w:right w:val="nil"/>
            </w:tcBorders>
            <w:shd w:val="clear" w:color="auto" w:fill="auto"/>
            <w:noWrap/>
            <w:vAlign w:val="bottom"/>
            <w:hideMark/>
          </w:tcPr>
          <w:p w14:paraId="0D9BF1FA"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997" w:type="dxa"/>
            <w:tcBorders>
              <w:top w:val="nil"/>
              <w:left w:val="nil"/>
              <w:bottom w:val="single" w:sz="12" w:space="0" w:color="auto"/>
              <w:right w:val="nil"/>
            </w:tcBorders>
            <w:shd w:val="clear" w:color="auto" w:fill="auto"/>
            <w:noWrap/>
            <w:vAlign w:val="bottom"/>
            <w:hideMark/>
          </w:tcPr>
          <w:p w14:paraId="329EB2A7"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T7</w:t>
            </w:r>
          </w:p>
        </w:tc>
        <w:tc>
          <w:tcPr>
            <w:tcW w:w="1064" w:type="dxa"/>
            <w:tcBorders>
              <w:top w:val="nil"/>
              <w:left w:val="nil"/>
              <w:bottom w:val="single" w:sz="12" w:space="0" w:color="auto"/>
              <w:right w:val="nil"/>
            </w:tcBorders>
            <w:shd w:val="clear" w:color="auto" w:fill="auto"/>
            <w:noWrap/>
            <w:vAlign w:val="bottom"/>
            <w:hideMark/>
          </w:tcPr>
          <w:p w14:paraId="0D38784E"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1065" w:type="dxa"/>
            <w:tcBorders>
              <w:top w:val="nil"/>
              <w:left w:val="nil"/>
              <w:bottom w:val="single" w:sz="12" w:space="0" w:color="auto"/>
              <w:right w:val="nil"/>
            </w:tcBorders>
            <w:shd w:val="clear" w:color="auto" w:fill="auto"/>
            <w:noWrap/>
            <w:vAlign w:val="bottom"/>
            <w:hideMark/>
          </w:tcPr>
          <w:p w14:paraId="4A6BEE53"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T7</w:t>
            </w:r>
          </w:p>
        </w:tc>
        <w:tc>
          <w:tcPr>
            <w:tcW w:w="1154" w:type="dxa"/>
            <w:tcBorders>
              <w:top w:val="nil"/>
              <w:left w:val="nil"/>
              <w:bottom w:val="single" w:sz="12" w:space="0" w:color="auto"/>
              <w:right w:val="nil"/>
            </w:tcBorders>
            <w:shd w:val="clear" w:color="auto" w:fill="auto"/>
            <w:noWrap/>
            <w:vAlign w:val="bottom"/>
            <w:hideMark/>
          </w:tcPr>
          <w:p w14:paraId="29A2C384"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1156" w:type="dxa"/>
            <w:tcBorders>
              <w:top w:val="nil"/>
              <w:left w:val="nil"/>
              <w:bottom w:val="single" w:sz="12" w:space="0" w:color="auto"/>
              <w:right w:val="nil"/>
            </w:tcBorders>
            <w:shd w:val="clear" w:color="auto" w:fill="auto"/>
            <w:noWrap/>
            <w:vAlign w:val="bottom"/>
            <w:hideMark/>
          </w:tcPr>
          <w:p w14:paraId="64335EDD"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T7</w:t>
            </w:r>
          </w:p>
        </w:tc>
        <w:tc>
          <w:tcPr>
            <w:tcW w:w="1047" w:type="dxa"/>
            <w:tcBorders>
              <w:top w:val="nil"/>
              <w:left w:val="nil"/>
              <w:bottom w:val="single" w:sz="12" w:space="0" w:color="auto"/>
              <w:right w:val="nil"/>
            </w:tcBorders>
            <w:shd w:val="clear" w:color="auto" w:fill="auto"/>
            <w:noWrap/>
            <w:vAlign w:val="bottom"/>
            <w:hideMark/>
          </w:tcPr>
          <w:p w14:paraId="21CB422B"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T1</w:t>
            </w:r>
          </w:p>
        </w:tc>
        <w:tc>
          <w:tcPr>
            <w:tcW w:w="1048" w:type="dxa"/>
            <w:tcBorders>
              <w:top w:val="nil"/>
              <w:left w:val="nil"/>
              <w:bottom w:val="single" w:sz="12" w:space="0" w:color="auto"/>
              <w:right w:val="nil"/>
            </w:tcBorders>
            <w:shd w:val="clear" w:color="auto" w:fill="auto"/>
            <w:noWrap/>
            <w:vAlign w:val="bottom"/>
            <w:hideMark/>
          </w:tcPr>
          <w:p w14:paraId="0DB62518"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T7</w:t>
            </w:r>
          </w:p>
        </w:tc>
      </w:tr>
      <w:tr w:rsidR="00783C1A" w:rsidRPr="00783C1A" w14:paraId="48968C3C" w14:textId="77777777" w:rsidTr="00184E6C">
        <w:trPr>
          <w:trHeight w:val="414"/>
        </w:trPr>
        <w:tc>
          <w:tcPr>
            <w:tcW w:w="1107" w:type="dxa"/>
            <w:tcBorders>
              <w:top w:val="single" w:sz="12" w:space="0" w:color="auto"/>
              <w:left w:val="nil"/>
              <w:bottom w:val="nil"/>
              <w:right w:val="single" w:sz="12" w:space="0" w:color="auto"/>
            </w:tcBorders>
            <w:shd w:val="clear" w:color="auto" w:fill="auto"/>
            <w:noWrap/>
            <w:vAlign w:val="bottom"/>
            <w:hideMark/>
          </w:tcPr>
          <w:p w14:paraId="357083C2" w14:textId="77777777" w:rsidR="00BA12EF" w:rsidRPr="00783C1A" w:rsidRDefault="00BA12EF" w:rsidP="00184E6C">
            <w:pPr>
              <w:spacing w:after="0" w:line="240" w:lineRule="auto"/>
              <w:rPr>
                <w:rFonts w:ascii="Arial" w:eastAsia="Times New Roman" w:hAnsi="Arial"/>
                <w:lang w:eastAsia="de-DE"/>
              </w:rPr>
            </w:pPr>
            <w:proofErr w:type="spellStart"/>
            <w:r w:rsidRPr="00783C1A">
              <w:rPr>
                <w:rFonts w:ascii="Arial" w:eastAsia="Times New Roman" w:hAnsi="Arial"/>
                <w:lang w:eastAsia="de-DE"/>
              </w:rPr>
              <w:t>Fearful</w:t>
            </w:r>
            <w:proofErr w:type="spellEnd"/>
          </w:p>
        </w:tc>
        <w:tc>
          <w:tcPr>
            <w:tcW w:w="996" w:type="dxa"/>
            <w:tcBorders>
              <w:top w:val="single" w:sz="12" w:space="0" w:color="auto"/>
              <w:left w:val="single" w:sz="12" w:space="0" w:color="auto"/>
              <w:bottom w:val="nil"/>
              <w:right w:val="nil"/>
            </w:tcBorders>
            <w:shd w:val="clear" w:color="auto" w:fill="auto"/>
            <w:noWrap/>
            <w:vAlign w:val="center"/>
            <w:hideMark/>
          </w:tcPr>
          <w:p w14:paraId="387B6F4F"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1.26</w:t>
            </w:r>
          </w:p>
        </w:tc>
        <w:tc>
          <w:tcPr>
            <w:tcW w:w="997" w:type="dxa"/>
            <w:tcBorders>
              <w:top w:val="single" w:sz="12" w:space="0" w:color="auto"/>
              <w:left w:val="nil"/>
              <w:bottom w:val="nil"/>
              <w:right w:val="nil"/>
            </w:tcBorders>
            <w:shd w:val="clear" w:color="auto" w:fill="auto"/>
            <w:noWrap/>
            <w:vAlign w:val="center"/>
            <w:hideMark/>
          </w:tcPr>
          <w:p w14:paraId="726A0EA0"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1.25</w:t>
            </w:r>
          </w:p>
        </w:tc>
        <w:tc>
          <w:tcPr>
            <w:tcW w:w="1064" w:type="dxa"/>
            <w:tcBorders>
              <w:top w:val="single" w:sz="12" w:space="0" w:color="auto"/>
              <w:left w:val="nil"/>
              <w:bottom w:val="nil"/>
              <w:right w:val="nil"/>
            </w:tcBorders>
            <w:shd w:val="clear" w:color="auto" w:fill="auto"/>
            <w:noWrap/>
            <w:vAlign w:val="center"/>
            <w:hideMark/>
          </w:tcPr>
          <w:p w14:paraId="69C003AA"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0.26</w:t>
            </w:r>
          </w:p>
        </w:tc>
        <w:tc>
          <w:tcPr>
            <w:tcW w:w="1065" w:type="dxa"/>
            <w:tcBorders>
              <w:top w:val="single" w:sz="12" w:space="0" w:color="auto"/>
              <w:left w:val="nil"/>
              <w:bottom w:val="nil"/>
              <w:right w:val="nil"/>
            </w:tcBorders>
            <w:shd w:val="clear" w:color="auto" w:fill="auto"/>
            <w:noWrap/>
            <w:vAlign w:val="center"/>
            <w:hideMark/>
          </w:tcPr>
          <w:p w14:paraId="06596E32"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0.21</w:t>
            </w:r>
          </w:p>
        </w:tc>
        <w:tc>
          <w:tcPr>
            <w:tcW w:w="1154" w:type="dxa"/>
            <w:tcBorders>
              <w:top w:val="single" w:sz="12" w:space="0" w:color="auto"/>
              <w:left w:val="nil"/>
              <w:bottom w:val="nil"/>
              <w:right w:val="nil"/>
            </w:tcBorders>
            <w:shd w:val="clear" w:color="auto" w:fill="auto"/>
            <w:noWrap/>
            <w:vAlign w:val="center"/>
            <w:hideMark/>
          </w:tcPr>
          <w:p w14:paraId="2FE53B0C"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99.11</w:t>
            </w:r>
          </w:p>
        </w:tc>
        <w:tc>
          <w:tcPr>
            <w:tcW w:w="1156" w:type="dxa"/>
            <w:tcBorders>
              <w:top w:val="single" w:sz="12" w:space="0" w:color="auto"/>
              <w:left w:val="nil"/>
              <w:bottom w:val="nil"/>
              <w:right w:val="nil"/>
            </w:tcBorders>
            <w:shd w:val="clear" w:color="auto" w:fill="auto"/>
            <w:noWrap/>
            <w:vAlign w:val="center"/>
            <w:hideMark/>
          </w:tcPr>
          <w:p w14:paraId="08170EC2"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98.74</w:t>
            </w:r>
          </w:p>
        </w:tc>
        <w:tc>
          <w:tcPr>
            <w:tcW w:w="1047" w:type="dxa"/>
            <w:tcBorders>
              <w:top w:val="single" w:sz="12" w:space="0" w:color="auto"/>
              <w:left w:val="nil"/>
              <w:bottom w:val="nil"/>
              <w:right w:val="nil"/>
            </w:tcBorders>
            <w:shd w:val="clear" w:color="auto" w:fill="auto"/>
            <w:noWrap/>
            <w:vAlign w:val="center"/>
            <w:hideMark/>
          </w:tcPr>
          <w:p w14:paraId="779DE25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2.28</w:t>
            </w:r>
          </w:p>
        </w:tc>
        <w:tc>
          <w:tcPr>
            <w:tcW w:w="1048" w:type="dxa"/>
            <w:tcBorders>
              <w:top w:val="single" w:sz="12" w:space="0" w:color="auto"/>
              <w:left w:val="nil"/>
              <w:bottom w:val="nil"/>
              <w:right w:val="nil"/>
            </w:tcBorders>
            <w:shd w:val="clear" w:color="auto" w:fill="auto"/>
            <w:noWrap/>
            <w:vAlign w:val="center"/>
            <w:hideMark/>
          </w:tcPr>
          <w:p w14:paraId="7F00465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2.94</w:t>
            </w:r>
          </w:p>
        </w:tc>
      </w:tr>
      <w:tr w:rsidR="00783C1A" w:rsidRPr="00783C1A" w14:paraId="3AA39CE8" w14:textId="77777777" w:rsidTr="00184E6C">
        <w:trPr>
          <w:trHeight w:val="414"/>
        </w:trPr>
        <w:tc>
          <w:tcPr>
            <w:tcW w:w="1107" w:type="dxa"/>
            <w:tcBorders>
              <w:top w:val="nil"/>
              <w:left w:val="nil"/>
              <w:bottom w:val="nil"/>
              <w:right w:val="single" w:sz="12" w:space="0" w:color="auto"/>
            </w:tcBorders>
            <w:shd w:val="clear" w:color="auto" w:fill="auto"/>
            <w:noWrap/>
            <w:vAlign w:val="bottom"/>
            <w:hideMark/>
          </w:tcPr>
          <w:p w14:paraId="528EA88C" w14:textId="77777777" w:rsidR="00BA12EF" w:rsidRPr="00783C1A" w:rsidRDefault="00BA12EF" w:rsidP="00184E6C">
            <w:pPr>
              <w:spacing w:after="0" w:line="240" w:lineRule="auto"/>
              <w:rPr>
                <w:rFonts w:ascii="Arial" w:eastAsia="Times New Roman" w:hAnsi="Arial"/>
                <w:lang w:eastAsia="de-DE"/>
              </w:rPr>
            </w:pPr>
            <w:r w:rsidRPr="00783C1A">
              <w:rPr>
                <w:rFonts w:ascii="Arial" w:eastAsia="Times New Roman" w:hAnsi="Arial"/>
                <w:lang w:eastAsia="de-DE"/>
              </w:rPr>
              <w:t>Happy</w:t>
            </w:r>
          </w:p>
        </w:tc>
        <w:tc>
          <w:tcPr>
            <w:tcW w:w="996" w:type="dxa"/>
            <w:tcBorders>
              <w:top w:val="nil"/>
              <w:left w:val="single" w:sz="12" w:space="0" w:color="auto"/>
              <w:bottom w:val="nil"/>
              <w:right w:val="nil"/>
            </w:tcBorders>
            <w:shd w:val="clear" w:color="auto" w:fill="auto"/>
            <w:noWrap/>
            <w:vAlign w:val="center"/>
            <w:hideMark/>
          </w:tcPr>
          <w:p w14:paraId="45E4D907"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1.33</w:t>
            </w:r>
          </w:p>
        </w:tc>
        <w:tc>
          <w:tcPr>
            <w:tcW w:w="997" w:type="dxa"/>
            <w:tcBorders>
              <w:top w:val="nil"/>
              <w:left w:val="nil"/>
              <w:bottom w:val="nil"/>
              <w:right w:val="nil"/>
            </w:tcBorders>
            <w:shd w:val="clear" w:color="auto" w:fill="auto"/>
            <w:noWrap/>
            <w:vAlign w:val="center"/>
            <w:hideMark/>
          </w:tcPr>
          <w:p w14:paraId="7766B708"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1.27</w:t>
            </w:r>
          </w:p>
        </w:tc>
        <w:tc>
          <w:tcPr>
            <w:tcW w:w="1064" w:type="dxa"/>
            <w:tcBorders>
              <w:top w:val="nil"/>
              <w:left w:val="nil"/>
              <w:bottom w:val="nil"/>
              <w:right w:val="nil"/>
            </w:tcBorders>
            <w:shd w:val="clear" w:color="auto" w:fill="auto"/>
            <w:noWrap/>
            <w:vAlign w:val="center"/>
            <w:hideMark/>
          </w:tcPr>
          <w:p w14:paraId="3A88B7C6"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0.32</w:t>
            </w:r>
          </w:p>
        </w:tc>
        <w:tc>
          <w:tcPr>
            <w:tcW w:w="1065" w:type="dxa"/>
            <w:tcBorders>
              <w:top w:val="nil"/>
              <w:left w:val="nil"/>
              <w:bottom w:val="nil"/>
              <w:right w:val="nil"/>
            </w:tcBorders>
            <w:shd w:val="clear" w:color="auto" w:fill="auto"/>
            <w:noWrap/>
            <w:vAlign w:val="center"/>
            <w:hideMark/>
          </w:tcPr>
          <w:p w14:paraId="29FF092A"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0.26</w:t>
            </w:r>
          </w:p>
        </w:tc>
        <w:tc>
          <w:tcPr>
            <w:tcW w:w="1154" w:type="dxa"/>
            <w:tcBorders>
              <w:top w:val="nil"/>
              <w:left w:val="nil"/>
              <w:bottom w:val="nil"/>
              <w:right w:val="nil"/>
            </w:tcBorders>
            <w:shd w:val="clear" w:color="auto" w:fill="auto"/>
            <w:noWrap/>
            <w:vAlign w:val="center"/>
            <w:hideMark/>
          </w:tcPr>
          <w:p w14:paraId="380F48C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98.49</w:t>
            </w:r>
          </w:p>
        </w:tc>
        <w:tc>
          <w:tcPr>
            <w:tcW w:w="1156" w:type="dxa"/>
            <w:tcBorders>
              <w:top w:val="nil"/>
              <w:left w:val="nil"/>
              <w:bottom w:val="nil"/>
              <w:right w:val="nil"/>
            </w:tcBorders>
            <w:shd w:val="clear" w:color="auto" w:fill="auto"/>
            <w:noWrap/>
            <w:vAlign w:val="center"/>
            <w:hideMark/>
          </w:tcPr>
          <w:p w14:paraId="3D66EC4E"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97.73</w:t>
            </w:r>
          </w:p>
        </w:tc>
        <w:tc>
          <w:tcPr>
            <w:tcW w:w="1047" w:type="dxa"/>
            <w:tcBorders>
              <w:top w:val="nil"/>
              <w:left w:val="nil"/>
              <w:bottom w:val="nil"/>
              <w:right w:val="nil"/>
            </w:tcBorders>
            <w:shd w:val="clear" w:color="auto" w:fill="auto"/>
            <w:noWrap/>
            <w:vAlign w:val="center"/>
            <w:hideMark/>
          </w:tcPr>
          <w:p w14:paraId="30843E29"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3.37</w:t>
            </w:r>
          </w:p>
        </w:tc>
        <w:tc>
          <w:tcPr>
            <w:tcW w:w="1048" w:type="dxa"/>
            <w:tcBorders>
              <w:top w:val="nil"/>
              <w:left w:val="nil"/>
              <w:bottom w:val="nil"/>
              <w:right w:val="nil"/>
            </w:tcBorders>
            <w:shd w:val="clear" w:color="auto" w:fill="auto"/>
            <w:noWrap/>
            <w:vAlign w:val="center"/>
            <w:hideMark/>
          </w:tcPr>
          <w:p w14:paraId="5C516BDB"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4.12</w:t>
            </w:r>
          </w:p>
        </w:tc>
      </w:tr>
      <w:tr w:rsidR="00783C1A" w:rsidRPr="00783C1A" w14:paraId="0F30C131" w14:textId="77777777" w:rsidTr="00184E6C">
        <w:trPr>
          <w:trHeight w:val="414"/>
        </w:trPr>
        <w:tc>
          <w:tcPr>
            <w:tcW w:w="1107" w:type="dxa"/>
            <w:tcBorders>
              <w:top w:val="nil"/>
              <w:left w:val="nil"/>
              <w:right w:val="single" w:sz="12" w:space="0" w:color="auto"/>
            </w:tcBorders>
            <w:shd w:val="clear" w:color="auto" w:fill="auto"/>
            <w:noWrap/>
            <w:vAlign w:val="bottom"/>
            <w:hideMark/>
          </w:tcPr>
          <w:p w14:paraId="31C73CC9" w14:textId="77777777" w:rsidR="00BA12EF" w:rsidRPr="00783C1A" w:rsidRDefault="00BA12EF" w:rsidP="00184E6C">
            <w:pPr>
              <w:spacing w:after="0" w:line="240" w:lineRule="auto"/>
              <w:rPr>
                <w:rFonts w:ascii="Arial" w:eastAsia="Times New Roman" w:hAnsi="Arial"/>
                <w:lang w:eastAsia="de-DE"/>
              </w:rPr>
            </w:pPr>
            <w:r w:rsidRPr="00783C1A">
              <w:rPr>
                <w:rFonts w:ascii="Arial" w:eastAsia="Times New Roman" w:hAnsi="Arial"/>
                <w:lang w:eastAsia="de-DE"/>
              </w:rPr>
              <w:t>Neutral</w:t>
            </w:r>
          </w:p>
        </w:tc>
        <w:tc>
          <w:tcPr>
            <w:tcW w:w="996" w:type="dxa"/>
            <w:tcBorders>
              <w:top w:val="nil"/>
              <w:left w:val="single" w:sz="12" w:space="0" w:color="auto"/>
              <w:right w:val="nil"/>
            </w:tcBorders>
            <w:shd w:val="clear" w:color="auto" w:fill="auto"/>
            <w:noWrap/>
            <w:vAlign w:val="center"/>
            <w:hideMark/>
          </w:tcPr>
          <w:p w14:paraId="4373AFF4"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1.32</w:t>
            </w:r>
          </w:p>
        </w:tc>
        <w:tc>
          <w:tcPr>
            <w:tcW w:w="997" w:type="dxa"/>
            <w:tcBorders>
              <w:top w:val="nil"/>
              <w:left w:val="nil"/>
              <w:right w:val="nil"/>
            </w:tcBorders>
            <w:shd w:val="clear" w:color="auto" w:fill="auto"/>
            <w:noWrap/>
            <w:vAlign w:val="center"/>
            <w:hideMark/>
          </w:tcPr>
          <w:p w14:paraId="483201AD"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1.30</w:t>
            </w:r>
          </w:p>
        </w:tc>
        <w:tc>
          <w:tcPr>
            <w:tcW w:w="1064" w:type="dxa"/>
            <w:tcBorders>
              <w:top w:val="nil"/>
              <w:left w:val="nil"/>
              <w:right w:val="nil"/>
            </w:tcBorders>
            <w:shd w:val="clear" w:color="auto" w:fill="auto"/>
            <w:noWrap/>
            <w:vAlign w:val="center"/>
            <w:hideMark/>
          </w:tcPr>
          <w:p w14:paraId="4177221D"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0.30</w:t>
            </w:r>
          </w:p>
        </w:tc>
        <w:tc>
          <w:tcPr>
            <w:tcW w:w="1065" w:type="dxa"/>
            <w:tcBorders>
              <w:top w:val="nil"/>
              <w:left w:val="nil"/>
              <w:right w:val="nil"/>
            </w:tcBorders>
            <w:shd w:val="clear" w:color="auto" w:fill="auto"/>
            <w:noWrap/>
            <w:vAlign w:val="center"/>
            <w:hideMark/>
          </w:tcPr>
          <w:p w14:paraId="12648B54"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0.25</w:t>
            </w:r>
          </w:p>
        </w:tc>
        <w:tc>
          <w:tcPr>
            <w:tcW w:w="1154" w:type="dxa"/>
            <w:tcBorders>
              <w:top w:val="nil"/>
              <w:left w:val="nil"/>
              <w:right w:val="nil"/>
            </w:tcBorders>
            <w:shd w:val="clear" w:color="auto" w:fill="auto"/>
            <w:noWrap/>
            <w:vAlign w:val="center"/>
            <w:hideMark/>
          </w:tcPr>
          <w:p w14:paraId="3641D25C"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98.74</w:t>
            </w:r>
          </w:p>
        </w:tc>
        <w:tc>
          <w:tcPr>
            <w:tcW w:w="1156" w:type="dxa"/>
            <w:tcBorders>
              <w:top w:val="nil"/>
              <w:left w:val="nil"/>
              <w:right w:val="nil"/>
            </w:tcBorders>
            <w:shd w:val="clear" w:color="auto" w:fill="auto"/>
            <w:noWrap/>
            <w:vAlign w:val="center"/>
            <w:hideMark/>
          </w:tcPr>
          <w:p w14:paraId="162FD9C8"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98.61</w:t>
            </w:r>
          </w:p>
        </w:tc>
        <w:tc>
          <w:tcPr>
            <w:tcW w:w="1047" w:type="dxa"/>
            <w:tcBorders>
              <w:top w:val="nil"/>
              <w:left w:val="nil"/>
              <w:right w:val="nil"/>
            </w:tcBorders>
            <w:shd w:val="clear" w:color="auto" w:fill="auto"/>
            <w:noWrap/>
            <w:vAlign w:val="center"/>
            <w:hideMark/>
          </w:tcPr>
          <w:p w14:paraId="44C296A3"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2.63</w:t>
            </w:r>
          </w:p>
        </w:tc>
        <w:tc>
          <w:tcPr>
            <w:tcW w:w="1048" w:type="dxa"/>
            <w:tcBorders>
              <w:top w:val="nil"/>
              <w:left w:val="nil"/>
              <w:right w:val="nil"/>
            </w:tcBorders>
            <w:shd w:val="clear" w:color="auto" w:fill="auto"/>
            <w:noWrap/>
            <w:vAlign w:val="center"/>
            <w:hideMark/>
          </w:tcPr>
          <w:p w14:paraId="7819C1E7"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3.03</w:t>
            </w:r>
          </w:p>
        </w:tc>
      </w:tr>
      <w:tr w:rsidR="00783C1A" w:rsidRPr="00783C1A" w14:paraId="03E5A10E" w14:textId="77777777" w:rsidTr="00184E6C">
        <w:trPr>
          <w:trHeight w:val="414"/>
        </w:trPr>
        <w:tc>
          <w:tcPr>
            <w:tcW w:w="1107" w:type="dxa"/>
            <w:tcBorders>
              <w:top w:val="nil"/>
              <w:left w:val="nil"/>
              <w:bottom w:val="single" w:sz="12" w:space="0" w:color="auto"/>
              <w:right w:val="single" w:sz="12" w:space="0" w:color="auto"/>
            </w:tcBorders>
            <w:shd w:val="clear" w:color="auto" w:fill="auto"/>
            <w:noWrap/>
            <w:vAlign w:val="bottom"/>
            <w:hideMark/>
          </w:tcPr>
          <w:p w14:paraId="5C703B75" w14:textId="77777777" w:rsidR="00BA12EF" w:rsidRPr="00783C1A" w:rsidRDefault="00BA12EF" w:rsidP="00184E6C">
            <w:pPr>
              <w:spacing w:after="0" w:line="240" w:lineRule="auto"/>
              <w:rPr>
                <w:rFonts w:ascii="Arial" w:eastAsia="Times New Roman" w:hAnsi="Arial"/>
                <w:lang w:eastAsia="de-DE"/>
              </w:rPr>
            </w:pPr>
            <w:r w:rsidRPr="00783C1A">
              <w:rPr>
                <w:rFonts w:ascii="Arial" w:eastAsia="Times New Roman" w:hAnsi="Arial"/>
                <w:lang w:eastAsia="de-DE"/>
              </w:rPr>
              <w:t>House</w:t>
            </w:r>
          </w:p>
        </w:tc>
        <w:tc>
          <w:tcPr>
            <w:tcW w:w="996" w:type="dxa"/>
            <w:tcBorders>
              <w:top w:val="nil"/>
              <w:left w:val="single" w:sz="12" w:space="0" w:color="auto"/>
              <w:bottom w:val="single" w:sz="12" w:space="0" w:color="auto"/>
              <w:right w:val="nil"/>
            </w:tcBorders>
            <w:shd w:val="clear" w:color="auto" w:fill="auto"/>
            <w:noWrap/>
            <w:vAlign w:val="center"/>
            <w:hideMark/>
          </w:tcPr>
          <w:p w14:paraId="58A5DC5B"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1.37</w:t>
            </w:r>
          </w:p>
        </w:tc>
        <w:tc>
          <w:tcPr>
            <w:tcW w:w="997" w:type="dxa"/>
            <w:tcBorders>
              <w:top w:val="nil"/>
              <w:left w:val="nil"/>
              <w:bottom w:val="single" w:sz="12" w:space="0" w:color="auto"/>
              <w:right w:val="nil"/>
            </w:tcBorders>
            <w:shd w:val="clear" w:color="auto" w:fill="auto"/>
            <w:noWrap/>
            <w:vAlign w:val="center"/>
            <w:hideMark/>
          </w:tcPr>
          <w:p w14:paraId="6E037BA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1.36</w:t>
            </w:r>
          </w:p>
        </w:tc>
        <w:tc>
          <w:tcPr>
            <w:tcW w:w="1064" w:type="dxa"/>
            <w:tcBorders>
              <w:top w:val="nil"/>
              <w:left w:val="nil"/>
              <w:bottom w:val="single" w:sz="12" w:space="0" w:color="auto"/>
              <w:right w:val="nil"/>
            </w:tcBorders>
            <w:shd w:val="clear" w:color="auto" w:fill="auto"/>
            <w:noWrap/>
            <w:vAlign w:val="center"/>
            <w:hideMark/>
          </w:tcPr>
          <w:p w14:paraId="16AAB0E6"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0.24</w:t>
            </w:r>
          </w:p>
        </w:tc>
        <w:tc>
          <w:tcPr>
            <w:tcW w:w="1065" w:type="dxa"/>
            <w:tcBorders>
              <w:top w:val="nil"/>
              <w:left w:val="nil"/>
              <w:bottom w:val="single" w:sz="12" w:space="0" w:color="auto"/>
              <w:right w:val="nil"/>
            </w:tcBorders>
            <w:shd w:val="clear" w:color="auto" w:fill="auto"/>
            <w:noWrap/>
            <w:vAlign w:val="center"/>
            <w:hideMark/>
          </w:tcPr>
          <w:p w14:paraId="2D512021"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0.25</w:t>
            </w:r>
          </w:p>
        </w:tc>
        <w:tc>
          <w:tcPr>
            <w:tcW w:w="1154" w:type="dxa"/>
            <w:tcBorders>
              <w:top w:val="nil"/>
              <w:left w:val="nil"/>
              <w:bottom w:val="single" w:sz="12" w:space="0" w:color="auto"/>
              <w:right w:val="nil"/>
            </w:tcBorders>
            <w:shd w:val="clear" w:color="auto" w:fill="auto"/>
            <w:noWrap/>
            <w:vAlign w:val="center"/>
            <w:hideMark/>
          </w:tcPr>
          <w:p w14:paraId="1C4A4AC9"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99.11</w:t>
            </w:r>
          </w:p>
        </w:tc>
        <w:tc>
          <w:tcPr>
            <w:tcW w:w="1156" w:type="dxa"/>
            <w:tcBorders>
              <w:top w:val="nil"/>
              <w:left w:val="nil"/>
              <w:bottom w:val="single" w:sz="12" w:space="0" w:color="auto"/>
              <w:right w:val="nil"/>
            </w:tcBorders>
            <w:shd w:val="clear" w:color="auto" w:fill="auto"/>
            <w:noWrap/>
            <w:vAlign w:val="center"/>
            <w:hideMark/>
          </w:tcPr>
          <w:p w14:paraId="6923CEB8"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97.98</w:t>
            </w:r>
          </w:p>
        </w:tc>
        <w:tc>
          <w:tcPr>
            <w:tcW w:w="1047" w:type="dxa"/>
            <w:tcBorders>
              <w:top w:val="nil"/>
              <w:left w:val="nil"/>
              <w:bottom w:val="single" w:sz="12" w:space="0" w:color="auto"/>
              <w:right w:val="nil"/>
            </w:tcBorders>
            <w:shd w:val="clear" w:color="auto" w:fill="auto"/>
            <w:noWrap/>
            <w:vAlign w:val="center"/>
            <w:hideMark/>
          </w:tcPr>
          <w:p w14:paraId="1DBE508C"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2.63</w:t>
            </w:r>
          </w:p>
        </w:tc>
        <w:tc>
          <w:tcPr>
            <w:tcW w:w="1048" w:type="dxa"/>
            <w:tcBorders>
              <w:top w:val="nil"/>
              <w:left w:val="nil"/>
              <w:bottom w:val="single" w:sz="12" w:space="0" w:color="auto"/>
              <w:right w:val="nil"/>
            </w:tcBorders>
            <w:shd w:val="clear" w:color="auto" w:fill="auto"/>
            <w:noWrap/>
            <w:vAlign w:val="center"/>
            <w:hideMark/>
          </w:tcPr>
          <w:p w14:paraId="2924CD53" w14:textId="77777777" w:rsidR="00BA12EF" w:rsidRPr="00783C1A" w:rsidRDefault="00BA12EF" w:rsidP="00184E6C">
            <w:pPr>
              <w:spacing w:after="0" w:line="240" w:lineRule="auto"/>
              <w:jc w:val="center"/>
              <w:rPr>
                <w:rFonts w:ascii="Arial" w:eastAsia="Times New Roman" w:hAnsi="Arial"/>
                <w:lang w:eastAsia="de-DE"/>
              </w:rPr>
            </w:pPr>
            <w:r w:rsidRPr="00783C1A">
              <w:rPr>
                <w:rFonts w:ascii="Arial" w:eastAsia="Times New Roman" w:hAnsi="Arial"/>
                <w:lang w:eastAsia="de-DE"/>
              </w:rPr>
              <w:t>3.36</w:t>
            </w:r>
          </w:p>
        </w:tc>
      </w:tr>
    </w:tbl>
    <w:p w14:paraId="1B603688" w14:textId="77777777" w:rsidR="00BA12EF" w:rsidRPr="00783C1A" w:rsidRDefault="00BA12EF">
      <w:pPr>
        <w:rPr>
          <w:rFonts w:ascii="Arial" w:hAnsi="Arial"/>
          <w:sz w:val="16"/>
          <w:szCs w:val="16"/>
          <w:lang w:val="en-US"/>
        </w:rPr>
      </w:pPr>
      <w:r w:rsidRPr="00783C1A">
        <w:rPr>
          <w:rFonts w:ascii="Arial" w:hAnsi="Arial"/>
          <w:b/>
          <w:bCs/>
          <w:i/>
          <w:iCs/>
          <w:sz w:val="16"/>
          <w:szCs w:val="16"/>
          <w:lang w:val="en-US"/>
        </w:rPr>
        <w:t>Notes:</w:t>
      </w:r>
      <w:r w:rsidRPr="00783C1A">
        <w:rPr>
          <w:rFonts w:ascii="Arial" w:hAnsi="Arial"/>
          <w:lang w:val="en-US"/>
        </w:rPr>
        <w:t xml:space="preserve"> </w:t>
      </w:r>
      <w:r w:rsidRPr="00783C1A">
        <w:rPr>
          <w:rFonts w:ascii="Arial" w:hAnsi="Arial"/>
          <w:sz w:val="16"/>
          <w:szCs w:val="16"/>
          <w:lang w:val="en-US"/>
        </w:rPr>
        <w:t>M, mean, CR, correct response rate, SD, standard deviation, T1, first measurement, T7, last measurement (after 6 months).</w:t>
      </w:r>
    </w:p>
    <w:p w14:paraId="5518CBD5" w14:textId="77777777" w:rsidR="00BA12EF" w:rsidRPr="00783C1A" w:rsidRDefault="00BA12EF">
      <w:pPr>
        <w:rPr>
          <w:rFonts w:cs="Calibri"/>
          <w:noProof/>
          <w:lang w:val="en-US"/>
        </w:rPr>
      </w:pPr>
    </w:p>
    <w:p w14:paraId="33508EB6" w14:textId="77777777" w:rsidR="00BA12EF" w:rsidRPr="00783C1A" w:rsidRDefault="00BA12EF">
      <w:pPr>
        <w:rPr>
          <w:rFonts w:cs="Calibri"/>
          <w:noProof/>
          <w:lang w:val="en-US"/>
        </w:rPr>
      </w:pPr>
    </w:p>
    <w:p w14:paraId="347F97E9" w14:textId="77777777" w:rsidR="00BA12EF" w:rsidRPr="00783C1A" w:rsidRDefault="00BA12EF">
      <w:pPr>
        <w:rPr>
          <w:rFonts w:cs="Calibri"/>
          <w:noProof/>
          <w:lang w:val="en-US"/>
        </w:rPr>
      </w:pPr>
    </w:p>
    <w:p w14:paraId="1DF39D8A" w14:textId="77777777" w:rsidR="00BA12EF" w:rsidRPr="00783C1A" w:rsidRDefault="00BA12EF">
      <w:pPr>
        <w:rPr>
          <w:rFonts w:cs="Calibri"/>
          <w:noProof/>
          <w:lang w:val="en-US"/>
        </w:rPr>
      </w:pPr>
      <w:r w:rsidRPr="00783C1A">
        <w:rPr>
          <w:rFonts w:cs="Calibri"/>
          <w:noProof/>
          <w:lang w:val="en-US"/>
        </w:rPr>
        <w:br w:type="page"/>
      </w:r>
    </w:p>
    <w:p w14:paraId="25EF6D15" w14:textId="77777777" w:rsidR="00BA12EF" w:rsidRPr="00783C1A" w:rsidRDefault="00BA12EF">
      <w:pPr>
        <w:rPr>
          <w:rFonts w:ascii="Arial" w:hAnsi="Arial"/>
          <w:b/>
          <w:noProof/>
          <w:lang w:val="en-US"/>
        </w:rPr>
      </w:pPr>
      <w:r w:rsidRPr="00783C1A">
        <w:rPr>
          <w:rFonts w:ascii="Arial" w:hAnsi="Arial"/>
          <w:b/>
          <w:noProof/>
          <w:lang w:val="en-US"/>
        </w:rPr>
        <w:lastRenderedPageBreak/>
        <w:t>Supplementary figures</w:t>
      </w:r>
    </w:p>
    <w:p w14:paraId="6D389013" w14:textId="77777777" w:rsidR="00BA12EF" w:rsidRPr="00783C1A" w:rsidRDefault="00BA12EF">
      <w:pPr>
        <w:rPr>
          <w:rFonts w:cs="Calibri"/>
          <w:b/>
          <w:noProof/>
          <w:lang w:val="en-US"/>
        </w:rPr>
      </w:pPr>
      <w:r w:rsidRPr="00783C1A">
        <w:rPr>
          <w:rFonts w:cs="Times New Roman"/>
          <w:noProof/>
          <w:sz w:val="16"/>
          <w:szCs w:val="16"/>
        </w:rPr>
        <w:drawing>
          <wp:inline distT="0" distB="0" distL="0" distR="0" wp14:anchorId="613231F1" wp14:editId="5DB2D82B">
            <wp:extent cx="5972810" cy="200533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2005330"/>
                    </a:xfrm>
                    <a:prstGeom prst="rect">
                      <a:avLst/>
                    </a:prstGeom>
                  </pic:spPr>
                </pic:pic>
              </a:graphicData>
            </a:graphic>
          </wp:inline>
        </w:drawing>
      </w:r>
    </w:p>
    <w:p w14:paraId="2DFC13C0" w14:textId="77777777" w:rsidR="00BA12EF" w:rsidRPr="00783C1A" w:rsidRDefault="00BA12EF" w:rsidP="00B00C71">
      <w:pPr>
        <w:pStyle w:val="EndNoteBibliography"/>
        <w:spacing w:after="0" w:line="480" w:lineRule="auto"/>
        <w:ind w:left="720" w:hanging="720"/>
        <w:jc w:val="both"/>
        <w:rPr>
          <w:rFonts w:ascii="Arial" w:hAnsi="Arial" w:cs="Arial"/>
          <w:b/>
          <w:bCs/>
        </w:rPr>
      </w:pPr>
      <w:r w:rsidRPr="00783C1A">
        <w:rPr>
          <w:rFonts w:ascii="Arial" w:hAnsi="Arial" w:cs="Arial"/>
          <w:b/>
          <w:bCs/>
        </w:rPr>
        <w:t xml:space="preserve">Figure S1. </w:t>
      </w:r>
    </w:p>
    <w:p w14:paraId="3A8E877D" w14:textId="030D9825" w:rsidR="00BA12EF" w:rsidRPr="00783C1A" w:rsidRDefault="00BA12EF" w:rsidP="00B00C71">
      <w:pPr>
        <w:pStyle w:val="EndNoteBibliography"/>
        <w:spacing w:after="0" w:line="480" w:lineRule="auto"/>
        <w:jc w:val="both"/>
        <w:rPr>
          <w:rFonts w:ascii="Arial" w:hAnsi="Arial" w:cs="Arial"/>
        </w:rPr>
      </w:pPr>
      <w:r w:rsidRPr="00783C1A">
        <w:rPr>
          <w:rFonts w:ascii="Arial" w:hAnsi="Arial" w:cs="Arial"/>
        </w:rPr>
        <w:t>This study started with a screening session consisting of a medical interview and questionaires.</w:t>
      </w:r>
      <w:r w:rsidRPr="00783C1A">
        <w:rPr>
          <w:rFonts w:ascii="Arial" w:hAnsi="Arial"/>
        </w:rPr>
        <w:t xml:space="preserve"> All subjects started their first semester without ever attending university courses before. Shortly (average: </w:t>
      </w:r>
      <w:r w:rsidR="00521D60" w:rsidRPr="00783C1A">
        <w:rPr>
          <w:rFonts w:ascii="Arial" w:hAnsi="Arial"/>
        </w:rPr>
        <w:t>14</w:t>
      </w:r>
      <w:r w:rsidRPr="00783C1A">
        <w:rPr>
          <w:rFonts w:ascii="Arial" w:hAnsi="Arial"/>
        </w:rPr>
        <w:t xml:space="preserve"> days, min = 0, max = 32) after the screening session, a first fMRI session was conducted (T1 = first month). The fMRI measurements were repeated after six months (T7 = seventh month; time between the two fMRI measurements = 164</w:t>
      </w:r>
      <w:r w:rsidR="00521D60" w:rsidRPr="00783C1A">
        <w:rPr>
          <w:rFonts w:ascii="Arial" w:hAnsi="Arial"/>
        </w:rPr>
        <w:t xml:space="preserve"> days</w:t>
      </w:r>
      <w:r w:rsidRPr="00783C1A">
        <w:rPr>
          <w:rFonts w:ascii="Arial" w:hAnsi="Arial"/>
        </w:rPr>
        <w:t xml:space="preserve">, </w:t>
      </w:r>
      <w:r w:rsidR="00521D60" w:rsidRPr="00783C1A">
        <w:rPr>
          <w:rFonts w:ascii="Arial" w:hAnsi="Arial"/>
        </w:rPr>
        <w:t xml:space="preserve">min = 153, </w:t>
      </w:r>
      <w:r w:rsidRPr="00783C1A">
        <w:rPr>
          <w:rFonts w:ascii="Arial" w:hAnsi="Arial"/>
        </w:rPr>
        <w:t>max = 197).</w:t>
      </w:r>
      <w:r w:rsidRPr="00783C1A">
        <w:rPr>
          <w:rFonts w:ascii="Arial" w:hAnsi="Arial" w:cs="Arial"/>
        </w:rPr>
        <w:t xml:space="preserve"> In the 5 months between the two fMRI sessions, loneliness (UCLA LS), psychosocial stress (PSS-10) and social network size (SNS) was measured via questionnaires (T2-T6). License free stock photos derived from pixabay.com.</w:t>
      </w:r>
    </w:p>
    <w:p w14:paraId="08F09EFB" w14:textId="77777777" w:rsidR="00BA12EF" w:rsidRPr="00783C1A" w:rsidRDefault="00BA12EF" w:rsidP="00B00C71">
      <w:pPr>
        <w:spacing w:line="480" w:lineRule="auto"/>
        <w:jc w:val="both"/>
        <w:rPr>
          <w:rFonts w:ascii="Arial" w:hAnsi="Arial"/>
          <w:b/>
          <w:bCs/>
          <w:noProof/>
          <w:lang w:val="en-US"/>
        </w:rPr>
      </w:pPr>
      <w:r w:rsidRPr="00783C1A">
        <w:rPr>
          <w:rFonts w:ascii="Arial" w:hAnsi="Arial"/>
          <w:b/>
          <w:bCs/>
          <w:lang w:val="en-US"/>
        </w:rPr>
        <w:br w:type="page"/>
      </w:r>
    </w:p>
    <w:p w14:paraId="120FAB20" w14:textId="77777777" w:rsidR="00BA12EF" w:rsidRPr="00783C1A" w:rsidRDefault="00BA12EF" w:rsidP="00184E6C">
      <w:pPr>
        <w:pStyle w:val="EndNoteBibliography"/>
        <w:spacing w:after="0"/>
        <w:ind w:left="720" w:hanging="720"/>
        <w:rPr>
          <w:rFonts w:ascii="Arial" w:hAnsi="Arial" w:cs="Arial"/>
          <w:b/>
        </w:rPr>
      </w:pPr>
      <w:r w:rsidRPr="00783C1A">
        <w:rPr>
          <w:rFonts w:ascii="Arial" w:hAnsi="Arial" w:cs="Arial"/>
          <w:b/>
        </w:rPr>
        <w:lastRenderedPageBreak/>
        <w:t>Supplementary References</w:t>
      </w:r>
    </w:p>
    <w:p w14:paraId="7E2496FB" w14:textId="77777777" w:rsidR="00BA12EF" w:rsidRPr="00783C1A" w:rsidRDefault="00BA12EF" w:rsidP="00184E6C">
      <w:pPr>
        <w:pStyle w:val="EndNoteBibliography"/>
        <w:spacing w:after="0"/>
        <w:ind w:left="720" w:hanging="720"/>
        <w:rPr>
          <w:b/>
          <w:bCs/>
        </w:rPr>
      </w:pPr>
    </w:p>
    <w:p w14:paraId="5CC10967" w14:textId="77777777" w:rsidR="00BA12EF" w:rsidRPr="00783C1A" w:rsidRDefault="00BA12EF" w:rsidP="00184E6C">
      <w:pPr>
        <w:pStyle w:val="EndNoteBibliography"/>
        <w:spacing w:after="0"/>
        <w:ind w:left="720" w:hanging="720"/>
        <w:rPr>
          <w:b/>
          <w:bCs/>
        </w:rPr>
      </w:pPr>
    </w:p>
    <w:p w14:paraId="749295BF"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rPr>
        <w:t>1</w:t>
      </w:r>
      <w:r w:rsidRPr="00783C1A">
        <w:rPr>
          <w:rFonts w:ascii="Arial" w:hAnsi="Arial" w:cs="Arial"/>
        </w:rPr>
        <w:tab/>
        <w:t xml:space="preserve">Russell, D., Peplau, L. A., &amp; Cutrona, C. E. The revised UCLA Loneliness Scale: concurrent and discriminant validity evidence. </w:t>
      </w:r>
      <w:r w:rsidRPr="00783C1A">
        <w:rPr>
          <w:rFonts w:ascii="Arial" w:hAnsi="Arial" w:cs="Arial"/>
          <w:i/>
        </w:rPr>
        <w:t>J Pers Soc Psychol</w:t>
      </w:r>
      <w:r w:rsidRPr="00783C1A">
        <w:rPr>
          <w:rFonts w:ascii="Arial" w:hAnsi="Arial" w:cs="Arial"/>
        </w:rPr>
        <w:t xml:space="preserve"> </w:t>
      </w:r>
      <w:r w:rsidRPr="00783C1A">
        <w:rPr>
          <w:rFonts w:ascii="Arial" w:hAnsi="Arial" w:cs="Arial"/>
          <w:b/>
        </w:rPr>
        <w:t>39</w:t>
      </w:r>
      <w:r w:rsidRPr="00783C1A">
        <w:rPr>
          <w:rFonts w:ascii="Arial" w:hAnsi="Arial" w:cs="Arial"/>
        </w:rPr>
        <w:t>, 472-480 (1980).</w:t>
      </w:r>
    </w:p>
    <w:p w14:paraId="3687BEB7"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rPr>
        <w:t>2</w:t>
      </w:r>
      <w:r w:rsidRPr="00783C1A">
        <w:rPr>
          <w:rFonts w:ascii="Arial" w:hAnsi="Arial" w:cs="Arial"/>
        </w:rPr>
        <w:tab/>
        <w:t xml:space="preserve">Taylor, G. J., Ryan, D., &amp; Bagby, R. M. Toward the development of a new self-report alexithymia scale. </w:t>
      </w:r>
      <w:r w:rsidRPr="00783C1A">
        <w:rPr>
          <w:rFonts w:ascii="Arial" w:hAnsi="Arial" w:cs="Arial"/>
          <w:i/>
        </w:rPr>
        <w:t>Psychother Psychosom</w:t>
      </w:r>
      <w:r w:rsidRPr="00783C1A">
        <w:rPr>
          <w:rFonts w:ascii="Arial" w:hAnsi="Arial" w:cs="Arial"/>
        </w:rPr>
        <w:t xml:space="preserve"> </w:t>
      </w:r>
      <w:r w:rsidRPr="00783C1A">
        <w:rPr>
          <w:rFonts w:ascii="Arial" w:hAnsi="Arial" w:cs="Arial"/>
          <w:b/>
        </w:rPr>
        <w:t>44</w:t>
      </w:r>
      <w:r w:rsidRPr="00783C1A">
        <w:rPr>
          <w:rFonts w:ascii="Arial" w:hAnsi="Arial" w:cs="Arial"/>
        </w:rPr>
        <w:t>, 191-199 (1985).</w:t>
      </w:r>
    </w:p>
    <w:p w14:paraId="10AC55EA" w14:textId="77777777" w:rsidR="00BA12EF" w:rsidRPr="00783C1A" w:rsidRDefault="00BA12EF" w:rsidP="00184E6C">
      <w:pPr>
        <w:pStyle w:val="EndNoteBibliography"/>
        <w:spacing w:after="0"/>
        <w:ind w:left="720" w:hanging="720"/>
        <w:rPr>
          <w:rFonts w:ascii="Arial" w:hAnsi="Arial" w:cs="Arial"/>
          <w:lang w:val="de-DE"/>
        </w:rPr>
      </w:pPr>
      <w:r w:rsidRPr="00783C1A">
        <w:rPr>
          <w:rFonts w:ascii="Arial" w:hAnsi="Arial" w:cs="Arial"/>
        </w:rPr>
        <w:t>3</w:t>
      </w:r>
      <w:r w:rsidRPr="00783C1A">
        <w:rPr>
          <w:rFonts w:ascii="Arial" w:hAnsi="Arial" w:cs="Arial"/>
        </w:rPr>
        <w:tab/>
        <w:t xml:space="preserve">Cohen, S., Kamarck, T., &amp; Mermelstein, R. A global measure of perceived stress. </w:t>
      </w:r>
      <w:r w:rsidRPr="00783C1A">
        <w:rPr>
          <w:rFonts w:ascii="Arial" w:hAnsi="Arial" w:cs="Arial"/>
          <w:i/>
          <w:lang w:val="de-DE"/>
        </w:rPr>
        <w:t>J Health Soc Behav</w:t>
      </w:r>
      <w:r w:rsidRPr="00783C1A">
        <w:rPr>
          <w:rFonts w:ascii="Arial" w:hAnsi="Arial" w:cs="Arial"/>
          <w:lang w:val="de-DE"/>
        </w:rPr>
        <w:t xml:space="preserve"> </w:t>
      </w:r>
      <w:r w:rsidRPr="00783C1A">
        <w:rPr>
          <w:rFonts w:ascii="Arial" w:hAnsi="Arial" w:cs="Arial"/>
          <w:b/>
          <w:lang w:val="de-DE"/>
        </w:rPr>
        <w:t>24</w:t>
      </w:r>
      <w:r w:rsidRPr="00783C1A">
        <w:rPr>
          <w:rFonts w:ascii="Arial" w:hAnsi="Arial" w:cs="Arial"/>
          <w:lang w:val="de-DE"/>
        </w:rPr>
        <w:t>, 385-396 (1983).</w:t>
      </w:r>
    </w:p>
    <w:p w14:paraId="3E68A6E8"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lang w:val="de-DE"/>
        </w:rPr>
        <w:t>4</w:t>
      </w:r>
      <w:r w:rsidRPr="00783C1A">
        <w:rPr>
          <w:rFonts w:ascii="Arial" w:hAnsi="Arial" w:cs="Arial"/>
          <w:lang w:val="de-DE"/>
        </w:rPr>
        <w:tab/>
        <w:t xml:space="preserve">Döring, N. &amp; Bortz, J. Psychometrische Einsamkeitsforschung: Deutsche Neukonstruktion der UCLA Loneliness Scale. </w:t>
      </w:r>
      <w:r w:rsidRPr="00783C1A">
        <w:rPr>
          <w:rFonts w:ascii="Arial" w:hAnsi="Arial" w:cs="Arial"/>
        </w:rPr>
        <w:t xml:space="preserve">[Psychometric research on loneliness: A new German version of the University of California at Los Angeles (UCLA) Loneliness Scale.]. </w:t>
      </w:r>
      <w:r w:rsidRPr="00783C1A">
        <w:rPr>
          <w:rFonts w:ascii="Arial" w:hAnsi="Arial" w:cs="Arial"/>
          <w:i/>
        </w:rPr>
        <w:t>Diagnostica</w:t>
      </w:r>
      <w:r w:rsidRPr="00783C1A">
        <w:rPr>
          <w:rFonts w:ascii="Arial" w:hAnsi="Arial" w:cs="Arial"/>
        </w:rPr>
        <w:t xml:space="preserve"> </w:t>
      </w:r>
      <w:r w:rsidRPr="00783C1A">
        <w:rPr>
          <w:rFonts w:ascii="Arial" w:hAnsi="Arial" w:cs="Arial"/>
          <w:b/>
        </w:rPr>
        <w:t>39</w:t>
      </w:r>
      <w:r w:rsidRPr="00783C1A">
        <w:rPr>
          <w:rFonts w:ascii="Arial" w:hAnsi="Arial" w:cs="Arial"/>
        </w:rPr>
        <w:t>, 224-239 (1993).</w:t>
      </w:r>
    </w:p>
    <w:p w14:paraId="4FD7F543"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rPr>
        <w:t>5</w:t>
      </w:r>
      <w:r w:rsidRPr="00783C1A">
        <w:rPr>
          <w:rFonts w:ascii="Arial" w:hAnsi="Arial" w:cs="Arial"/>
        </w:rPr>
        <w:tab/>
        <w:t xml:space="preserve">Russell, D. W. UCLA Loneliness Scale (Version 3): reliability, validity, and factor structure. </w:t>
      </w:r>
      <w:r w:rsidRPr="00783C1A">
        <w:rPr>
          <w:rFonts w:ascii="Arial" w:hAnsi="Arial" w:cs="Arial"/>
          <w:i/>
        </w:rPr>
        <w:t>J Pers Assess</w:t>
      </w:r>
      <w:r w:rsidRPr="00783C1A">
        <w:rPr>
          <w:rFonts w:ascii="Arial" w:hAnsi="Arial" w:cs="Arial"/>
        </w:rPr>
        <w:t xml:space="preserve"> </w:t>
      </w:r>
      <w:r w:rsidRPr="00783C1A">
        <w:rPr>
          <w:rFonts w:ascii="Arial" w:hAnsi="Arial" w:cs="Arial"/>
          <w:b/>
        </w:rPr>
        <w:t>66</w:t>
      </w:r>
      <w:r w:rsidRPr="00783C1A">
        <w:rPr>
          <w:rFonts w:ascii="Arial" w:hAnsi="Arial" w:cs="Arial"/>
        </w:rPr>
        <w:t>, 20-40 (1996).</w:t>
      </w:r>
    </w:p>
    <w:p w14:paraId="2AE8E328" w14:textId="0C16FE49" w:rsidR="00BA12EF" w:rsidRPr="00783C1A" w:rsidRDefault="00BA12EF" w:rsidP="00184E6C">
      <w:pPr>
        <w:pStyle w:val="EndNoteBibliography"/>
        <w:spacing w:after="0"/>
        <w:ind w:left="720" w:hanging="720"/>
        <w:rPr>
          <w:rFonts w:ascii="Arial" w:hAnsi="Arial" w:cs="Arial"/>
        </w:rPr>
      </w:pPr>
      <w:r w:rsidRPr="00783C1A">
        <w:rPr>
          <w:rFonts w:ascii="Arial" w:hAnsi="Arial" w:cs="Arial"/>
        </w:rPr>
        <w:t>6</w:t>
      </w:r>
      <w:r w:rsidRPr="00783C1A">
        <w:rPr>
          <w:rFonts w:ascii="Arial" w:hAnsi="Arial" w:cs="Arial"/>
        </w:rPr>
        <w:tab/>
        <w:t xml:space="preserve">Vassar, M. &amp; Crosby, J. W. A reliability generalization study of coefficient alpha for the UCLA Loneliness Scale. </w:t>
      </w:r>
      <w:r w:rsidRPr="00783C1A">
        <w:rPr>
          <w:rFonts w:ascii="Arial" w:hAnsi="Arial" w:cs="Arial"/>
          <w:i/>
        </w:rPr>
        <w:t>J Pers Assess</w:t>
      </w:r>
      <w:r w:rsidRPr="00783C1A">
        <w:rPr>
          <w:rFonts w:ascii="Arial" w:hAnsi="Arial" w:cs="Arial"/>
        </w:rPr>
        <w:t xml:space="preserve"> </w:t>
      </w:r>
      <w:r w:rsidRPr="00783C1A">
        <w:rPr>
          <w:rFonts w:ascii="Arial" w:hAnsi="Arial" w:cs="Arial"/>
          <w:b/>
        </w:rPr>
        <w:t>90</w:t>
      </w:r>
      <w:r w:rsidRPr="00783C1A">
        <w:rPr>
          <w:rFonts w:ascii="Arial" w:hAnsi="Arial" w:cs="Arial"/>
        </w:rPr>
        <w:t>, 601-607 (2008).</w:t>
      </w:r>
    </w:p>
    <w:p w14:paraId="435F4AE0" w14:textId="0C8DC5D3" w:rsidR="00BA12EF" w:rsidRPr="00783C1A" w:rsidRDefault="00BA12EF" w:rsidP="00184E6C">
      <w:pPr>
        <w:pStyle w:val="EndNoteBibliography"/>
        <w:spacing w:after="0"/>
        <w:ind w:left="720" w:hanging="720"/>
        <w:rPr>
          <w:rFonts w:ascii="Arial" w:hAnsi="Arial" w:cs="Arial"/>
        </w:rPr>
      </w:pPr>
      <w:r w:rsidRPr="00783C1A">
        <w:rPr>
          <w:rFonts w:ascii="Arial" w:hAnsi="Arial" w:cs="Arial"/>
        </w:rPr>
        <w:t>7</w:t>
      </w:r>
      <w:r w:rsidRPr="00783C1A">
        <w:rPr>
          <w:rFonts w:ascii="Arial" w:hAnsi="Arial" w:cs="Arial"/>
        </w:rPr>
        <w:tab/>
        <w:t xml:space="preserve">Lasgaard, M. Reliability and validity of the Danish version of the UCLA Loneliness Scale. </w:t>
      </w:r>
      <w:r w:rsidRPr="00783C1A">
        <w:rPr>
          <w:rFonts w:ascii="Arial" w:hAnsi="Arial" w:cs="Arial"/>
          <w:i/>
        </w:rPr>
        <w:t>Pers Indivi</w:t>
      </w:r>
      <w:r w:rsidR="00F83E1E" w:rsidRPr="00783C1A">
        <w:rPr>
          <w:rFonts w:ascii="Arial" w:hAnsi="Arial" w:cs="Arial"/>
          <w:i/>
        </w:rPr>
        <w:t>d</w:t>
      </w:r>
      <w:r w:rsidRPr="00783C1A">
        <w:rPr>
          <w:rFonts w:ascii="Arial" w:hAnsi="Arial" w:cs="Arial"/>
          <w:i/>
        </w:rPr>
        <w:t xml:space="preserve"> Differ</w:t>
      </w:r>
      <w:r w:rsidRPr="00783C1A">
        <w:rPr>
          <w:rFonts w:ascii="Arial" w:hAnsi="Arial" w:cs="Arial"/>
        </w:rPr>
        <w:t xml:space="preserve"> </w:t>
      </w:r>
      <w:r w:rsidRPr="00783C1A">
        <w:rPr>
          <w:rFonts w:ascii="Arial" w:hAnsi="Arial" w:cs="Arial"/>
          <w:b/>
        </w:rPr>
        <w:t>42</w:t>
      </w:r>
      <w:r w:rsidRPr="00783C1A">
        <w:rPr>
          <w:rFonts w:ascii="Arial" w:hAnsi="Arial" w:cs="Arial"/>
        </w:rPr>
        <w:t>, 1359-1366 (2007).</w:t>
      </w:r>
    </w:p>
    <w:p w14:paraId="39C848F2" w14:textId="167C062F" w:rsidR="00BA12EF" w:rsidRPr="00783C1A" w:rsidRDefault="00BA12EF" w:rsidP="00184E6C">
      <w:pPr>
        <w:pStyle w:val="EndNoteBibliography"/>
        <w:spacing w:after="0"/>
        <w:ind w:left="720" w:hanging="720"/>
        <w:rPr>
          <w:rFonts w:ascii="Arial" w:hAnsi="Arial" w:cs="Arial"/>
        </w:rPr>
      </w:pPr>
      <w:r w:rsidRPr="00783C1A">
        <w:rPr>
          <w:rFonts w:ascii="Arial" w:hAnsi="Arial" w:cs="Arial"/>
        </w:rPr>
        <w:t>8</w:t>
      </w:r>
      <w:r w:rsidRPr="00783C1A">
        <w:rPr>
          <w:rFonts w:ascii="Arial" w:hAnsi="Arial" w:cs="Arial"/>
        </w:rPr>
        <w:tab/>
        <w:t xml:space="preserve">Bagby, M., Taylor, G. J., &amp; Parker, J. D. Construct validity of the Toronto alexithymia scale. </w:t>
      </w:r>
      <w:r w:rsidRPr="00783C1A">
        <w:rPr>
          <w:rFonts w:ascii="Arial" w:hAnsi="Arial" w:cs="Arial"/>
          <w:i/>
        </w:rPr>
        <w:t xml:space="preserve">Psychother </w:t>
      </w:r>
      <w:r w:rsidR="00F83E1E" w:rsidRPr="00783C1A">
        <w:rPr>
          <w:rFonts w:ascii="Arial" w:hAnsi="Arial" w:cs="Arial"/>
          <w:i/>
        </w:rPr>
        <w:t>P</w:t>
      </w:r>
      <w:r w:rsidRPr="00783C1A">
        <w:rPr>
          <w:rFonts w:ascii="Arial" w:hAnsi="Arial" w:cs="Arial"/>
          <w:i/>
        </w:rPr>
        <w:t>sychosom</w:t>
      </w:r>
      <w:r w:rsidRPr="00783C1A">
        <w:rPr>
          <w:rFonts w:ascii="Arial" w:hAnsi="Arial" w:cs="Arial"/>
        </w:rPr>
        <w:t xml:space="preserve"> </w:t>
      </w:r>
      <w:r w:rsidRPr="00783C1A">
        <w:rPr>
          <w:rFonts w:ascii="Arial" w:hAnsi="Arial" w:cs="Arial"/>
          <w:b/>
        </w:rPr>
        <w:t>50</w:t>
      </w:r>
      <w:r w:rsidRPr="00783C1A">
        <w:rPr>
          <w:rFonts w:ascii="Arial" w:hAnsi="Arial" w:cs="Arial"/>
        </w:rPr>
        <w:t>, 29-34 (1988).</w:t>
      </w:r>
    </w:p>
    <w:p w14:paraId="53A33006" w14:textId="3BDA4440" w:rsidR="00BA12EF" w:rsidRPr="00783C1A" w:rsidRDefault="00BA12EF" w:rsidP="00184E6C">
      <w:pPr>
        <w:pStyle w:val="EndNoteBibliography"/>
        <w:spacing w:after="0"/>
        <w:ind w:left="720" w:hanging="720"/>
        <w:rPr>
          <w:rFonts w:ascii="Arial" w:hAnsi="Arial" w:cs="Arial"/>
        </w:rPr>
      </w:pPr>
      <w:r w:rsidRPr="00783C1A">
        <w:rPr>
          <w:rFonts w:ascii="Arial" w:hAnsi="Arial" w:cs="Arial"/>
        </w:rPr>
        <w:t>9</w:t>
      </w:r>
      <w:r w:rsidRPr="00783C1A">
        <w:rPr>
          <w:rFonts w:ascii="Arial" w:hAnsi="Arial" w:cs="Arial"/>
        </w:rPr>
        <w:tab/>
        <w:t xml:space="preserve">Bagby, R. M., Taylor, G. J., &amp; Parker, J. D. The twenty-item Toronto Alexithymia Scale—II. Convergent, discriminant, and concurrent validity. </w:t>
      </w:r>
      <w:r w:rsidRPr="00783C1A">
        <w:rPr>
          <w:rFonts w:ascii="Arial" w:hAnsi="Arial" w:cs="Arial"/>
          <w:i/>
        </w:rPr>
        <w:t>J</w:t>
      </w:r>
      <w:r w:rsidR="00A941F2" w:rsidRPr="00783C1A">
        <w:rPr>
          <w:rFonts w:ascii="Arial" w:hAnsi="Arial" w:cs="Arial"/>
          <w:i/>
        </w:rPr>
        <w:t xml:space="preserve"> P</w:t>
      </w:r>
      <w:r w:rsidRPr="00783C1A">
        <w:rPr>
          <w:rFonts w:ascii="Arial" w:hAnsi="Arial" w:cs="Arial"/>
          <w:i/>
        </w:rPr>
        <w:t>sychoso</w:t>
      </w:r>
      <w:r w:rsidR="00A941F2" w:rsidRPr="00783C1A">
        <w:rPr>
          <w:rFonts w:ascii="Arial" w:hAnsi="Arial" w:cs="Arial"/>
          <w:i/>
        </w:rPr>
        <w:t>m</w:t>
      </w:r>
      <w:r w:rsidRPr="00783C1A">
        <w:rPr>
          <w:rFonts w:ascii="Arial" w:hAnsi="Arial" w:cs="Arial"/>
          <w:i/>
        </w:rPr>
        <w:t xml:space="preserve"> </w:t>
      </w:r>
      <w:r w:rsidR="00A941F2" w:rsidRPr="00783C1A">
        <w:rPr>
          <w:rFonts w:ascii="Arial" w:hAnsi="Arial" w:cs="Arial"/>
          <w:i/>
        </w:rPr>
        <w:t>Res</w:t>
      </w:r>
      <w:r w:rsidRPr="00783C1A">
        <w:rPr>
          <w:rFonts w:ascii="Arial" w:hAnsi="Arial" w:cs="Arial"/>
        </w:rPr>
        <w:t xml:space="preserve"> </w:t>
      </w:r>
      <w:r w:rsidRPr="00783C1A">
        <w:rPr>
          <w:rFonts w:ascii="Arial" w:hAnsi="Arial" w:cs="Arial"/>
          <w:b/>
        </w:rPr>
        <w:t>38</w:t>
      </w:r>
      <w:r w:rsidRPr="00783C1A">
        <w:rPr>
          <w:rFonts w:ascii="Arial" w:hAnsi="Arial" w:cs="Arial"/>
        </w:rPr>
        <w:t>, 33-40 (1994).</w:t>
      </w:r>
    </w:p>
    <w:p w14:paraId="3676344A" w14:textId="73AB5ED8" w:rsidR="00BA12EF" w:rsidRPr="00783C1A" w:rsidRDefault="00BA12EF" w:rsidP="00184E6C">
      <w:pPr>
        <w:pStyle w:val="EndNoteBibliography"/>
        <w:spacing w:after="0"/>
        <w:ind w:left="720" w:hanging="720"/>
        <w:rPr>
          <w:rFonts w:ascii="Arial" w:hAnsi="Arial" w:cs="Arial"/>
        </w:rPr>
      </w:pPr>
      <w:r w:rsidRPr="00783C1A">
        <w:rPr>
          <w:rFonts w:ascii="Arial" w:hAnsi="Arial" w:cs="Arial"/>
        </w:rPr>
        <w:t>10</w:t>
      </w:r>
      <w:r w:rsidRPr="00783C1A">
        <w:rPr>
          <w:rFonts w:ascii="Arial" w:hAnsi="Arial" w:cs="Arial"/>
        </w:rPr>
        <w:tab/>
        <w:t xml:space="preserve">Parker, J. D., Taylor, G. J., &amp; Bagby, R. M. The 20-Item Toronto Alexithymia Scale: III. Reliability and factorial validity in a community population. </w:t>
      </w:r>
      <w:r w:rsidRPr="00783C1A">
        <w:rPr>
          <w:rFonts w:ascii="Arial" w:hAnsi="Arial" w:cs="Arial"/>
          <w:i/>
        </w:rPr>
        <w:t xml:space="preserve">J </w:t>
      </w:r>
      <w:r w:rsidR="00A941F2" w:rsidRPr="00783C1A">
        <w:rPr>
          <w:rFonts w:ascii="Arial" w:hAnsi="Arial" w:cs="Arial"/>
          <w:i/>
        </w:rPr>
        <w:t>P</w:t>
      </w:r>
      <w:r w:rsidRPr="00783C1A">
        <w:rPr>
          <w:rFonts w:ascii="Arial" w:hAnsi="Arial" w:cs="Arial"/>
          <w:i/>
        </w:rPr>
        <w:t>sychosom</w:t>
      </w:r>
      <w:r w:rsidR="00A941F2" w:rsidRPr="00783C1A">
        <w:rPr>
          <w:rFonts w:ascii="Arial" w:hAnsi="Arial" w:cs="Arial"/>
          <w:i/>
        </w:rPr>
        <w:t xml:space="preserve"> R</w:t>
      </w:r>
      <w:r w:rsidRPr="00783C1A">
        <w:rPr>
          <w:rFonts w:ascii="Arial" w:hAnsi="Arial" w:cs="Arial"/>
          <w:i/>
        </w:rPr>
        <w:t>es</w:t>
      </w:r>
      <w:r w:rsidRPr="00783C1A">
        <w:rPr>
          <w:rFonts w:ascii="Arial" w:hAnsi="Arial" w:cs="Arial"/>
        </w:rPr>
        <w:t xml:space="preserve"> </w:t>
      </w:r>
      <w:r w:rsidRPr="00783C1A">
        <w:rPr>
          <w:rFonts w:ascii="Arial" w:hAnsi="Arial" w:cs="Arial"/>
          <w:b/>
        </w:rPr>
        <w:t>55</w:t>
      </w:r>
      <w:r w:rsidRPr="00783C1A">
        <w:rPr>
          <w:rFonts w:ascii="Arial" w:hAnsi="Arial" w:cs="Arial"/>
        </w:rPr>
        <w:t>, 269-275 (2003).</w:t>
      </w:r>
    </w:p>
    <w:p w14:paraId="6FC0DA1D"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rPr>
        <w:t>11</w:t>
      </w:r>
      <w:r w:rsidRPr="00783C1A">
        <w:rPr>
          <w:rFonts w:ascii="Arial" w:hAnsi="Arial" w:cs="Arial"/>
        </w:rPr>
        <w:tab/>
        <w:t xml:space="preserve">Reis, D., Lehr, D., Heber, E., &amp; Ebert, D. D. The German Version of the Perceived Stress Scale (PSS-10): Evaluation of Dimensionality, Validity, and Measurement Invariance With Exploratory and Confirmatory Bifactor Modeling. </w:t>
      </w:r>
      <w:r w:rsidRPr="00783C1A">
        <w:rPr>
          <w:rFonts w:ascii="Arial" w:hAnsi="Arial" w:cs="Arial"/>
          <w:i/>
        </w:rPr>
        <w:t>Assessment</w:t>
      </w:r>
      <w:r w:rsidRPr="00783C1A">
        <w:rPr>
          <w:rFonts w:ascii="Arial" w:hAnsi="Arial" w:cs="Arial"/>
        </w:rPr>
        <w:t xml:space="preserve"> </w:t>
      </w:r>
      <w:r w:rsidRPr="00783C1A">
        <w:rPr>
          <w:rFonts w:ascii="Arial" w:hAnsi="Arial" w:cs="Arial"/>
          <w:b/>
        </w:rPr>
        <w:t>26</w:t>
      </w:r>
      <w:r w:rsidRPr="00783C1A">
        <w:rPr>
          <w:rFonts w:ascii="Arial" w:hAnsi="Arial" w:cs="Arial"/>
        </w:rPr>
        <w:t>, 1246-1259 (2017).</w:t>
      </w:r>
    </w:p>
    <w:p w14:paraId="547C8591" w14:textId="77777777" w:rsidR="00BA12EF" w:rsidRPr="00783C1A" w:rsidRDefault="00BA12EF" w:rsidP="00184E6C">
      <w:pPr>
        <w:pStyle w:val="EndNoteBibliography"/>
        <w:spacing w:after="0"/>
        <w:ind w:left="720" w:hanging="720"/>
        <w:rPr>
          <w:rFonts w:ascii="Arial" w:hAnsi="Arial" w:cs="Arial"/>
        </w:rPr>
      </w:pPr>
      <w:r w:rsidRPr="00783C1A">
        <w:rPr>
          <w:rFonts w:ascii="Arial" w:hAnsi="Arial" w:cs="Arial"/>
        </w:rPr>
        <w:t>12</w:t>
      </w:r>
      <w:r w:rsidRPr="00783C1A">
        <w:rPr>
          <w:rFonts w:ascii="Arial" w:hAnsi="Arial" w:cs="Arial"/>
        </w:rPr>
        <w:tab/>
        <w:t>Klein, E. M.</w:t>
      </w:r>
      <w:r w:rsidRPr="00783C1A">
        <w:rPr>
          <w:rFonts w:ascii="Arial" w:hAnsi="Arial" w:cs="Arial"/>
          <w:i/>
        </w:rPr>
        <w:t xml:space="preserve"> et al.</w:t>
      </w:r>
      <w:r w:rsidRPr="00783C1A">
        <w:rPr>
          <w:rFonts w:ascii="Arial" w:hAnsi="Arial" w:cs="Arial"/>
        </w:rPr>
        <w:t xml:space="preserve"> The German version of the Perceived Stress Scale - psychometric characteristics in a representative German community sample. </w:t>
      </w:r>
      <w:r w:rsidRPr="00783C1A">
        <w:rPr>
          <w:rFonts w:ascii="Arial" w:hAnsi="Arial" w:cs="Arial"/>
          <w:i/>
        </w:rPr>
        <w:t>BMC Psychiatry</w:t>
      </w:r>
      <w:r w:rsidRPr="00783C1A">
        <w:rPr>
          <w:rFonts w:ascii="Arial" w:hAnsi="Arial" w:cs="Arial"/>
        </w:rPr>
        <w:t xml:space="preserve"> </w:t>
      </w:r>
      <w:r w:rsidRPr="00783C1A">
        <w:rPr>
          <w:rFonts w:ascii="Arial" w:hAnsi="Arial" w:cs="Arial"/>
          <w:b/>
        </w:rPr>
        <w:t>16</w:t>
      </w:r>
      <w:r w:rsidRPr="00783C1A">
        <w:rPr>
          <w:rFonts w:ascii="Arial" w:hAnsi="Arial" w:cs="Arial"/>
        </w:rPr>
        <w:t>, 159 (2016).</w:t>
      </w:r>
    </w:p>
    <w:p w14:paraId="481CEF68" w14:textId="33A64200" w:rsidR="00BA12EF" w:rsidRPr="00783C1A" w:rsidRDefault="00BA12EF" w:rsidP="00F83E1E">
      <w:pPr>
        <w:pStyle w:val="EndNoteBibliography"/>
        <w:spacing w:after="0"/>
        <w:ind w:left="720" w:hanging="720"/>
        <w:rPr>
          <w:rFonts w:ascii="Arial" w:hAnsi="Arial" w:cs="Arial"/>
        </w:rPr>
      </w:pPr>
      <w:r w:rsidRPr="00783C1A">
        <w:rPr>
          <w:rFonts w:ascii="Arial" w:hAnsi="Arial" w:cs="Arial"/>
        </w:rPr>
        <w:t>13</w:t>
      </w:r>
      <w:r w:rsidRPr="00783C1A">
        <w:rPr>
          <w:rFonts w:ascii="Arial" w:hAnsi="Arial" w:cs="Arial"/>
        </w:rPr>
        <w:tab/>
        <w:t>Baik, S. H.</w:t>
      </w:r>
      <w:r w:rsidRPr="00783C1A">
        <w:rPr>
          <w:rFonts w:ascii="Arial" w:hAnsi="Arial" w:cs="Arial"/>
          <w:i/>
        </w:rPr>
        <w:t xml:space="preserve"> et al.</w:t>
      </w:r>
      <w:r w:rsidRPr="00783C1A">
        <w:rPr>
          <w:rFonts w:ascii="Arial" w:hAnsi="Arial" w:cs="Arial"/>
        </w:rPr>
        <w:t xml:space="preserve"> Reliability and validity of the Perceived Stress Scale-10 in Hispanic Americans with English or Spanish language preference. </w:t>
      </w:r>
      <w:r w:rsidRPr="00783C1A">
        <w:rPr>
          <w:rFonts w:ascii="Arial" w:hAnsi="Arial" w:cs="Arial"/>
          <w:i/>
        </w:rPr>
        <w:t>J Health Psychol</w:t>
      </w:r>
      <w:r w:rsidRPr="00783C1A">
        <w:rPr>
          <w:rFonts w:ascii="Arial" w:hAnsi="Arial" w:cs="Arial"/>
        </w:rPr>
        <w:t xml:space="preserve"> </w:t>
      </w:r>
      <w:r w:rsidRPr="00783C1A">
        <w:rPr>
          <w:rFonts w:ascii="Arial" w:hAnsi="Arial" w:cs="Arial"/>
          <w:b/>
        </w:rPr>
        <w:t>24</w:t>
      </w:r>
      <w:r w:rsidRPr="00783C1A">
        <w:rPr>
          <w:rFonts w:ascii="Arial" w:hAnsi="Arial" w:cs="Arial"/>
        </w:rPr>
        <w:t>, 628-639 (2019).</w:t>
      </w:r>
    </w:p>
    <w:p w14:paraId="0C3ECFF2" w14:textId="35745FEA" w:rsidR="00F83E1E" w:rsidRPr="00783C1A" w:rsidRDefault="00F83E1E" w:rsidP="00F83E1E">
      <w:pPr>
        <w:pStyle w:val="EndNoteBibliography"/>
        <w:spacing w:after="0"/>
        <w:ind w:left="720" w:hanging="720"/>
        <w:rPr>
          <w:rFonts w:ascii="Arial" w:hAnsi="Arial" w:cs="Arial"/>
        </w:rPr>
      </w:pPr>
      <w:r w:rsidRPr="00783C1A">
        <w:rPr>
          <w:rFonts w:ascii="Arial" w:hAnsi="Arial" w:cs="Arial"/>
        </w:rPr>
        <w:t>14</w:t>
      </w:r>
      <w:r w:rsidRPr="00783C1A">
        <w:rPr>
          <w:rFonts w:ascii="Arial" w:hAnsi="Arial" w:cs="Arial"/>
        </w:rPr>
        <w:tab/>
        <w:t>van der Velde, J.</w:t>
      </w:r>
      <w:r w:rsidRPr="00783C1A">
        <w:rPr>
          <w:rFonts w:ascii="Arial" w:hAnsi="Arial" w:cs="Arial"/>
          <w:i/>
        </w:rPr>
        <w:t xml:space="preserve"> et al.</w:t>
      </w:r>
      <w:r w:rsidRPr="00783C1A">
        <w:rPr>
          <w:rFonts w:ascii="Arial" w:hAnsi="Arial" w:cs="Arial"/>
        </w:rPr>
        <w:t xml:space="preserve"> Neural correlates of alexithymia: a meta-analysis of emotion processing studies. </w:t>
      </w:r>
      <w:r w:rsidRPr="00783C1A">
        <w:rPr>
          <w:rFonts w:ascii="Arial" w:hAnsi="Arial" w:cs="Arial"/>
          <w:i/>
        </w:rPr>
        <w:t>Neurosci Biobehav Rev</w:t>
      </w:r>
      <w:r w:rsidRPr="00783C1A">
        <w:rPr>
          <w:rFonts w:ascii="Arial" w:hAnsi="Arial" w:cs="Arial"/>
        </w:rPr>
        <w:t xml:space="preserve"> </w:t>
      </w:r>
      <w:r w:rsidRPr="00783C1A">
        <w:rPr>
          <w:rFonts w:ascii="Arial" w:hAnsi="Arial" w:cs="Arial"/>
          <w:b/>
        </w:rPr>
        <w:t>37</w:t>
      </w:r>
      <w:r w:rsidRPr="00783C1A">
        <w:rPr>
          <w:rFonts w:ascii="Arial" w:hAnsi="Arial" w:cs="Arial"/>
        </w:rPr>
        <w:t>, 1774-1785 (2013).</w:t>
      </w:r>
    </w:p>
    <w:p w14:paraId="4C906036" w14:textId="7C2A7653" w:rsidR="00F83E1E" w:rsidRPr="00783C1A" w:rsidRDefault="00F83E1E" w:rsidP="00184E6C">
      <w:pPr>
        <w:pStyle w:val="EndNoteBibliography"/>
        <w:ind w:left="720" w:hanging="720"/>
        <w:rPr>
          <w:rFonts w:ascii="Arial" w:hAnsi="Arial" w:cs="Arial"/>
        </w:rPr>
      </w:pPr>
      <w:r w:rsidRPr="00783C1A">
        <w:rPr>
          <w:rFonts w:ascii="Arial" w:hAnsi="Arial" w:cs="Arial"/>
        </w:rPr>
        <w:t>15</w:t>
      </w:r>
      <w:r w:rsidRPr="00783C1A">
        <w:rPr>
          <w:rFonts w:ascii="Arial" w:hAnsi="Arial" w:cs="Arial"/>
        </w:rPr>
        <w:tab/>
        <w:t xml:space="preserve">Faul, F., Erdfelder, E., Lang, A.-G. &amp; Buchner, A. G* Power 3: A flexible statistical power analysis program for the social, behavioral, and biomedical sciences. </w:t>
      </w:r>
      <w:r w:rsidRPr="00783C1A">
        <w:rPr>
          <w:rFonts w:ascii="Arial" w:hAnsi="Arial" w:cs="Arial"/>
          <w:i/>
        </w:rPr>
        <w:t>Behav res methods</w:t>
      </w:r>
      <w:r w:rsidRPr="00783C1A">
        <w:rPr>
          <w:rFonts w:ascii="Arial" w:hAnsi="Arial" w:cs="Arial"/>
        </w:rPr>
        <w:t xml:space="preserve"> </w:t>
      </w:r>
      <w:r w:rsidRPr="00783C1A">
        <w:rPr>
          <w:rFonts w:ascii="Arial" w:hAnsi="Arial" w:cs="Arial"/>
          <w:b/>
        </w:rPr>
        <w:t>39</w:t>
      </w:r>
      <w:r w:rsidRPr="00783C1A">
        <w:rPr>
          <w:rFonts w:ascii="Arial" w:hAnsi="Arial" w:cs="Arial"/>
        </w:rPr>
        <w:t>, 175-191 (2007).</w:t>
      </w:r>
    </w:p>
    <w:p w14:paraId="1919398F" w14:textId="77777777" w:rsidR="00BA12EF" w:rsidRPr="00783C1A" w:rsidRDefault="00BA12EF" w:rsidP="00F628E8">
      <w:pPr>
        <w:jc w:val="both"/>
        <w:rPr>
          <w:rFonts w:ascii="Arial" w:hAnsi="Arial"/>
          <w:b/>
          <w:bCs/>
          <w:lang w:val="en-US"/>
        </w:rPr>
      </w:pPr>
    </w:p>
    <w:p w14:paraId="77C1CF14" w14:textId="77777777" w:rsidR="00A81B95" w:rsidRPr="00783C1A" w:rsidRDefault="009670E4"/>
    <w:sectPr w:rsidR="00A81B95" w:rsidRPr="00783C1A" w:rsidSect="009D3B2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66160" w14:textId="77777777" w:rsidR="009670E4" w:rsidRDefault="009670E4">
      <w:pPr>
        <w:spacing w:after="0" w:line="240" w:lineRule="auto"/>
      </w:pPr>
      <w:r>
        <w:separator/>
      </w:r>
    </w:p>
  </w:endnote>
  <w:endnote w:type="continuationSeparator" w:id="0">
    <w:p w14:paraId="48CABA11" w14:textId="77777777" w:rsidR="009670E4" w:rsidRDefault="0096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76B05" w14:textId="77777777" w:rsidR="00A00B47" w:rsidRDefault="001506DF">
    <w:pPr>
      <w:pStyle w:val="Footer"/>
      <w:jc w:val="right"/>
    </w:pPr>
    <w:r>
      <w:fldChar w:fldCharType="begin"/>
    </w:r>
    <w:r>
      <w:instrText xml:space="preserve"> PAGE   \* MERGEFORMAT </w:instrText>
    </w:r>
    <w:r>
      <w:fldChar w:fldCharType="separate"/>
    </w:r>
    <w:r>
      <w:rPr>
        <w:noProof/>
      </w:rPr>
      <w:t>4</w:t>
    </w:r>
    <w:r>
      <w:rPr>
        <w:noProof/>
      </w:rPr>
      <w:fldChar w:fldCharType="end"/>
    </w:r>
  </w:p>
  <w:p w14:paraId="2B215CEF" w14:textId="77777777" w:rsidR="00A00B47" w:rsidRDefault="00967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2E00A" w14:textId="77777777" w:rsidR="009670E4" w:rsidRDefault="009670E4">
      <w:pPr>
        <w:spacing w:after="0" w:line="240" w:lineRule="auto"/>
      </w:pPr>
      <w:r>
        <w:separator/>
      </w:r>
    </w:p>
  </w:footnote>
  <w:footnote w:type="continuationSeparator" w:id="0">
    <w:p w14:paraId="5DDC553A" w14:textId="77777777" w:rsidR="009670E4" w:rsidRDefault="00967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B4D30" w14:textId="77777777" w:rsidR="00A00B47" w:rsidRDefault="00967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1834"/>
    <w:multiLevelType w:val="hybridMultilevel"/>
    <w:tmpl w:val="CA547310"/>
    <w:lvl w:ilvl="0" w:tplc="FCBA270E">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062EB"/>
    <w:multiLevelType w:val="hybridMultilevel"/>
    <w:tmpl w:val="4DC4E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A6F2E"/>
    <w:multiLevelType w:val="hybridMultilevel"/>
    <w:tmpl w:val="2D8A4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42A46"/>
    <w:multiLevelType w:val="hybridMultilevel"/>
    <w:tmpl w:val="F1A285DE"/>
    <w:lvl w:ilvl="0" w:tplc="37A06C16">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3024E4"/>
    <w:multiLevelType w:val="hybridMultilevel"/>
    <w:tmpl w:val="F2E6E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7757C2"/>
    <w:multiLevelType w:val="hybridMultilevel"/>
    <w:tmpl w:val="91E47CD2"/>
    <w:lvl w:ilvl="0" w:tplc="9146BDC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F91495"/>
    <w:multiLevelType w:val="hybridMultilevel"/>
    <w:tmpl w:val="50E61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25243"/>
    <w:multiLevelType w:val="hybridMultilevel"/>
    <w:tmpl w:val="AB4AA6DC"/>
    <w:lvl w:ilvl="0" w:tplc="14CC2E5A">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C6796"/>
    <w:multiLevelType w:val="hybridMultilevel"/>
    <w:tmpl w:val="22C67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29167C"/>
    <w:multiLevelType w:val="hybridMultilevel"/>
    <w:tmpl w:val="975C1F78"/>
    <w:lvl w:ilvl="0" w:tplc="B07AAB5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DD389E"/>
    <w:multiLevelType w:val="hybridMultilevel"/>
    <w:tmpl w:val="8BE0B632"/>
    <w:lvl w:ilvl="0" w:tplc="EDB24A8E">
      <w:start w:val="7"/>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4"/>
  </w:num>
  <w:num w:numId="5">
    <w:abstractNumId w:val="6"/>
  </w:num>
  <w:num w:numId="6">
    <w:abstractNumId w:val="9"/>
  </w:num>
  <w:num w:numId="7">
    <w:abstractNumId w:val="10"/>
  </w:num>
  <w:num w:numId="8">
    <w:abstractNumId w:val="5"/>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A12EF"/>
    <w:rsid w:val="0004141B"/>
    <w:rsid w:val="000773F4"/>
    <w:rsid w:val="001506DF"/>
    <w:rsid w:val="001521EF"/>
    <w:rsid w:val="001809F8"/>
    <w:rsid w:val="00195D8C"/>
    <w:rsid w:val="00260D26"/>
    <w:rsid w:val="003262C8"/>
    <w:rsid w:val="003A78B8"/>
    <w:rsid w:val="00521D60"/>
    <w:rsid w:val="006F35EA"/>
    <w:rsid w:val="00783C1A"/>
    <w:rsid w:val="008843FC"/>
    <w:rsid w:val="00961F8C"/>
    <w:rsid w:val="009670E4"/>
    <w:rsid w:val="00A161C7"/>
    <w:rsid w:val="00A36670"/>
    <w:rsid w:val="00A513C4"/>
    <w:rsid w:val="00A941F2"/>
    <w:rsid w:val="00B7340C"/>
    <w:rsid w:val="00BA12EF"/>
    <w:rsid w:val="00D21931"/>
    <w:rsid w:val="00D249A0"/>
    <w:rsid w:val="00E46CC3"/>
    <w:rsid w:val="00F83E1E"/>
    <w:rsid w:val="00FC5FB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2153"/>
  <w15:chartTrackingRefBased/>
  <w15:docId w15:val="{1DAFC2CC-873B-434F-88F1-3E4781DF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2EF"/>
    <w:rPr>
      <w:rFonts w:ascii="Calibri" w:eastAsia="Calibri" w:hAnsi="Calibri" w:cs="Arial"/>
      <w:lang w:val="de-DE"/>
    </w:rPr>
  </w:style>
  <w:style w:type="paragraph" w:styleId="Heading3">
    <w:name w:val="heading 3"/>
    <w:basedOn w:val="Normal"/>
    <w:link w:val="Heading3Char"/>
    <w:uiPriority w:val="9"/>
    <w:qFormat/>
    <w:rsid w:val="00BA12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12EF"/>
    <w:rPr>
      <w:rFonts w:ascii="Times New Roman" w:eastAsia="Times New Roman" w:hAnsi="Times New Roman" w:cs="Times New Roman"/>
      <w:b/>
      <w:bCs/>
      <w:sz w:val="27"/>
      <w:szCs w:val="27"/>
      <w:lang w:val="de-DE"/>
    </w:rPr>
  </w:style>
  <w:style w:type="character" w:customStyle="1" w:styleId="sku">
    <w:name w:val="sku"/>
    <w:rsid w:val="00BA12EF"/>
  </w:style>
  <w:style w:type="character" w:styleId="CommentReference">
    <w:name w:val="annotation reference"/>
    <w:semiHidden/>
    <w:unhideWhenUsed/>
    <w:rsid w:val="00BA12EF"/>
    <w:rPr>
      <w:sz w:val="16"/>
      <w:szCs w:val="16"/>
    </w:rPr>
  </w:style>
  <w:style w:type="paragraph" w:styleId="CommentText">
    <w:name w:val="annotation text"/>
    <w:basedOn w:val="Normal"/>
    <w:link w:val="CommentTextChar"/>
    <w:unhideWhenUsed/>
    <w:rsid w:val="00BA12EF"/>
    <w:pPr>
      <w:spacing w:line="240" w:lineRule="auto"/>
    </w:pPr>
    <w:rPr>
      <w:rFonts w:cs="Times New Roman"/>
      <w:sz w:val="20"/>
      <w:szCs w:val="20"/>
    </w:rPr>
  </w:style>
  <w:style w:type="character" w:customStyle="1" w:styleId="CommentTextChar">
    <w:name w:val="Comment Text Char"/>
    <w:basedOn w:val="DefaultParagraphFont"/>
    <w:link w:val="CommentText"/>
    <w:rsid w:val="00BA12EF"/>
    <w:rPr>
      <w:rFonts w:ascii="Calibri" w:eastAsia="Calibri" w:hAnsi="Calibri"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BA12EF"/>
    <w:rPr>
      <w:b/>
      <w:bCs/>
    </w:rPr>
  </w:style>
  <w:style w:type="character" w:customStyle="1" w:styleId="CommentSubjectChar">
    <w:name w:val="Comment Subject Char"/>
    <w:basedOn w:val="CommentTextChar"/>
    <w:link w:val="CommentSubject"/>
    <w:uiPriority w:val="99"/>
    <w:semiHidden/>
    <w:rsid w:val="00BA12EF"/>
    <w:rPr>
      <w:rFonts w:ascii="Calibri" w:eastAsia="Calibri" w:hAnsi="Calibri" w:cs="Times New Roman"/>
      <w:b/>
      <w:bCs/>
      <w:sz w:val="20"/>
      <w:szCs w:val="20"/>
      <w:lang w:val="de-DE"/>
    </w:rPr>
  </w:style>
  <w:style w:type="paragraph" w:styleId="Revision">
    <w:name w:val="Revision"/>
    <w:hidden/>
    <w:uiPriority w:val="99"/>
    <w:semiHidden/>
    <w:rsid w:val="00BA12EF"/>
    <w:pPr>
      <w:spacing w:after="0" w:line="240" w:lineRule="auto"/>
    </w:pPr>
    <w:rPr>
      <w:rFonts w:ascii="Calibri" w:eastAsia="Calibri" w:hAnsi="Calibri" w:cs="Arial"/>
      <w:lang w:val="de-DE"/>
    </w:rPr>
  </w:style>
  <w:style w:type="paragraph" w:styleId="BalloonText">
    <w:name w:val="Balloon Text"/>
    <w:basedOn w:val="Normal"/>
    <w:link w:val="BalloonTextChar"/>
    <w:uiPriority w:val="99"/>
    <w:semiHidden/>
    <w:unhideWhenUsed/>
    <w:rsid w:val="00BA12EF"/>
    <w:pPr>
      <w:spacing w:after="0" w:line="240" w:lineRule="auto"/>
    </w:pPr>
    <w:rPr>
      <w:rFonts w:ascii="Segoe UI" w:hAnsi="Segoe UI" w:cs="Times New Roman"/>
      <w:sz w:val="18"/>
      <w:szCs w:val="18"/>
    </w:rPr>
  </w:style>
  <w:style w:type="character" w:customStyle="1" w:styleId="BalloonTextChar">
    <w:name w:val="Balloon Text Char"/>
    <w:basedOn w:val="DefaultParagraphFont"/>
    <w:link w:val="BalloonText"/>
    <w:uiPriority w:val="99"/>
    <w:semiHidden/>
    <w:rsid w:val="00BA12EF"/>
    <w:rPr>
      <w:rFonts w:ascii="Segoe UI" w:eastAsia="Calibri" w:hAnsi="Segoe UI" w:cs="Times New Roman"/>
      <w:sz w:val="18"/>
      <w:szCs w:val="18"/>
      <w:lang w:val="de-DE"/>
    </w:rPr>
  </w:style>
  <w:style w:type="paragraph" w:styleId="ListParagraph">
    <w:name w:val="List Paragraph"/>
    <w:basedOn w:val="Normal"/>
    <w:uiPriority w:val="34"/>
    <w:qFormat/>
    <w:rsid w:val="00BA12EF"/>
    <w:pPr>
      <w:spacing w:after="0" w:line="240" w:lineRule="auto"/>
      <w:ind w:left="720"/>
      <w:contextualSpacing/>
    </w:pPr>
    <w:rPr>
      <w:rFonts w:ascii="Times New Roman" w:hAnsi="Times New Roman" w:cs="Times New Roman"/>
      <w:sz w:val="20"/>
      <w:szCs w:val="20"/>
      <w:lang w:val="en-US"/>
    </w:rPr>
  </w:style>
  <w:style w:type="paragraph" w:customStyle="1" w:styleId="WW-Textkrper2">
    <w:name w:val="WW-Textkörper 2"/>
    <w:basedOn w:val="Normal"/>
    <w:rsid w:val="00BA12EF"/>
    <w:pPr>
      <w:suppressAutoHyphens/>
      <w:spacing w:after="0" w:line="360" w:lineRule="auto"/>
      <w:jc w:val="both"/>
    </w:pPr>
    <w:rPr>
      <w:rFonts w:ascii="Arial" w:eastAsia="Times New Roman" w:hAnsi="Arial" w:cs="Times New Roman"/>
      <w:sz w:val="24"/>
      <w:szCs w:val="20"/>
      <w:lang w:eastAsia="ar-SA"/>
    </w:rPr>
  </w:style>
  <w:style w:type="character" w:styleId="Hyperlink">
    <w:name w:val="Hyperlink"/>
    <w:uiPriority w:val="99"/>
    <w:unhideWhenUsed/>
    <w:rsid w:val="00BA12EF"/>
    <w:rPr>
      <w:color w:val="0000FF"/>
      <w:u w:val="single"/>
    </w:rPr>
  </w:style>
  <w:style w:type="character" w:styleId="FollowedHyperlink">
    <w:name w:val="FollowedHyperlink"/>
    <w:uiPriority w:val="99"/>
    <w:semiHidden/>
    <w:unhideWhenUsed/>
    <w:rsid w:val="00BA12EF"/>
    <w:rPr>
      <w:color w:val="954F72"/>
      <w:u w:val="single"/>
    </w:rPr>
  </w:style>
  <w:style w:type="table" w:styleId="TableGrid">
    <w:name w:val="Table Grid"/>
    <w:basedOn w:val="TableNormal"/>
    <w:uiPriority w:val="39"/>
    <w:rsid w:val="00BA12EF"/>
    <w:pPr>
      <w:spacing w:after="0" w:line="240" w:lineRule="auto"/>
    </w:pPr>
    <w:rPr>
      <w:rFonts w:ascii="Calibri" w:eastAsia="Calibri" w:hAnsi="Calibri" w:cs="Arial"/>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BA12EF"/>
    <w:rPr>
      <w:i/>
      <w:iCs/>
    </w:rPr>
  </w:style>
  <w:style w:type="paragraph" w:styleId="NormalWeb">
    <w:name w:val="Normal (Web)"/>
    <w:basedOn w:val="Normal"/>
    <w:link w:val="NormalWebChar"/>
    <w:uiPriority w:val="99"/>
    <w:unhideWhenUsed/>
    <w:rsid w:val="00BA12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BA12EF"/>
    <w:rPr>
      <w:rFonts w:ascii="Times New Roman" w:eastAsia="Times New Roman" w:hAnsi="Times New Roman" w:cs="Times New Roman"/>
      <w:sz w:val="24"/>
      <w:szCs w:val="24"/>
      <w:lang w:val="de-DE"/>
    </w:rPr>
  </w:style>
  <w:style w:type="character" w:customStyle="1" w:styleId="st">
    <w:name w:val="st"/>
    <w:rsid w:val="00BA12EF"/>
  </w:style>
  <w:style w:type="paragraph" w:styleId="Header">
    <w:name w:val="header"/>
    <w:basedOn w:val="Normal"/>
    <w:link w:val="HeaderChar"/>
    <w:uiPriority w:val="99"/>
    <w:unhideWhenUsed/>
    <w:rsid w:val="00BA12EF"/>
    <w:pPr>
      <w:tabs>
        <w:tab w:val="center" w:pos="4536"/>
        <w:tab w:val="right" w:pos="9072"/>
      </w:tabs>
      <w:spacing w:after="0" w:line="240" w:lineRule="auto"/>
    </w:pPr>
    <w:rPr>
      <w:rFonts w:cs="Times New Roman"/>
      <w:sz w:val="20"/>
      <w:szCs w:val="20"/>
    </w:rPr>
  </w:style>
  <w:style w:type="character" w:customStyle="1" w:styleId="HeaderChar">
    <w:name w:val="Header Char"/>
    <w:basedOn w:val="DefaultParagraphFont"/>
    <w:link w:val="Header"/>
    <w:uiPriority w:val="99"/>
    <w:rsid w:val="00BA12EF"/>
    <w:rPr>
      <w:rFonts w:ascii="Calibri" w:eastAsia="Calibri" w:hAnsi="Calibri" w:cs="Times New Roman"/>
      <w:sz w:val="20"/>
      <w:szCs w:val="20"/>
      <w:lang w:val="de-DE"/>
    </w:rPr>
  </w:style>
  <w:style w:type="paragraph" w:styleId="Footer">
    <w:name w:val="footer"/>
    <w:basedOn w:val="Normal"/>
    <w:link w:val="FooterChar"/>
    <w:uiPriority w:val="99"/>
    <w:unhideWhenUsed/>
    <w:rsid w:val="00BA12EF"/>
    <w:pPr>
      <w:tabs>
        <w:tab w:val="center" w:pos="4536"/>
        <w:tab w:val="right" w:pos="9072"/>
      </w:tabs>
      <w:spacing w:after="0" w:line="240" w:lineRule="auto"/>
    </w:pPr>
    <w:rPr>
      <w:rFonts w:cs="Times New Roman"/>
      <w:sz w:val="20"/>
      <w:szCs w:val="20"/>
    </w:rPr>
  </w:style>
  <w:style w:type="character" w:customStyle="1" w:styleId="FooterChar">
    <w:name w:val="Footer Char"/>
    <w:basedOn w:val="DefaultParagraphFont"/>
    <w:link w:val="Footer"/>
    <w:uiPriority w:val="99"/>
    <w:rsid w:val="00BA12EF"/>
    <w:rPr>
      <w:rFonts w:ascii="Calibri" w:eastAsia="Calibri" w:hAnsi="Calibri" w:cs="Times New Roman"/>
      <w:sz w:val="20"/>
      <w:szCs w:val="20"/>
      <w:lang w:val="de-DE"/>
    </w:rPr>
  </w:style>
  <w:style w:type="character" w:styleId="Strong">
    <w:name w:val="Strong"/>
    <w:uiPriority w:val="22"/>
    <w:qFormat/>
    <w:rsid w:val="00BA12EF"/>
    <w:rPr>
      <w:b/>
      <w:bCs/>
    </w:rPr>
  </w:style>
  <w:style w:type="character" w:customStyle="1" w:styleId="figpopup-sensitive-area">
    <w:name w:val="figpopup-sensitive-area"/>
    <w:rsid w:val="00BA12EF"/>
  </w:style>
  <w:style w:type="character" w:customStyle="1" w:styleId="citationref">
    <w:name w:val="citationref"/>
    <w:rsid w:val="00BA12EF"/>
  </w:style>
  <w:style w:type="character" w:customStyle="1" w:styleId="mixed-citation">
    <w:name w:val="mixed-citation"/>
    <w:rsid w:val="00BA12EF"/>
  </w:style>
  <w:style w:type="paragraph" w:customStyle="1" w:styleId="Authors">
    <w:name w:val="Authors"/>
    <w:basedOn w:val="Normal"/>
    <w:rsid w:val="00BA12EF"/>
    <w:pPr>
      <w:spacing w:before="120" w:after="360" w:line="240" w:lineRule="auto"/>
      <w:jc w:val="center"/>
    </w:pPr>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Zchn"/>
    <w:rsid w:val="00BA12EF"/>
    <w:pPr>
      <w:spacing w:after="0"/>
      <w:jc w:val="center"/>
    </w:pPr>
    <w:rPr>
      <w:rFonts w:cs="Calibri"/>
      <w:noProof/>
      <w:lang w:val="en-US"/>
    </w:rPr>
  </w:style>
  <w:style w:type="character" w:customStyle="1" w:styleId="EndNoteBibliographyTitleZchn">
    <w:name w:val="EndNote Bibliography Title Zchn"/>
    <w:link w:val="EndNoteBibliographyTitle"/>
    <w:rsid w:val="00BA12EF"/>
    <w:rPr>
      <w:rFonts w:ascii="Calibri" w:eastAsia="Calibri" w:hAnsi="Calibri" w:cs="Calibri"/>
      <w:noProof/>
    </w:rPr>
  </w:style>
  <w:style w:type="paragraph" w:customStyle="1" w:styleId="EndNoteBibliography">
    <w:name w:val="EndNote Bibliography"/>
    <w:basedOn w:val="Normal"/>
    <w:link w:val="EndNoteBibliographyZchn"/>
    <w:rsid w:val="00BA12EF"/>
    <w:pPr>
      <w:spacing w:line="240" w:lineRule="auto"/>
    </w:pPr>
    <w:rPr>
      <w:rFonts w:cs="Calibri"/>
      <w:noProof/>
      <w:lang w:val="en-US"/>
    </w:rPr>
  </w:style>
  <w:style w:type="character" w:customStyle="1" w:styleId="EndNoteBibliographyZchn">
    <w:name w:val="EndNote Bibliography Zchn"/>
    <w:link w:val="EndNoteBibliography"/>
    <w:rsid w:val="00BA12EF"/>
    <w:rPr>
      <w:rFonts w:ascii="Calibri" w:eastAsia="Calibri" w:hAnsi="Calibri" w:cs="Calibri"/>
      <w:noProof/>
    </w:rPr>
  </w:style>
  <w:style w:type="character" w:customStyle="1" w:styleId="UnresolvedMention1">
    <w:name w:val="Unresolved Mention1"/>
    <w:uiPriority w:val="99"/>
    <w:semiHidden/>
    <w:unhideWhenUsed/>
    <w:rsid w:val="00BA12EF"/>
    <w:rPr>
      <w:color w:val="808080"/>
      <w:shd w:val="clear" w:color="auto" w:fill="E6E6E6"/>
    </w:rPr>
  </w:style>
  <w:style w:type="character" w:customStyle="1" w:styleId="NichtaufgelsteErwhnung1">
    <w:name w:val="Nicht aufgelöste Erwähnung1"/>
    <w:uiPriority w:val="99"/>
    <w:semiHidden/>
    <w:unhideWhenUsed/>
    <w:rsid w:val="00BA1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2747</Words>
  <Characters>15663</Characters>
  <Application>Microsoft Office Word</Application>
  <DocSecurity>0</DocSecurity>
  <Lines>130</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Mitjan Morr</dc:creator>
  <cp:keywords/>
  <dc:description/>
  <cp:lastModifiedBy>Dirk Scheele</cp:lastModifiedBy>
  <cp:revision>8</cp:revision>
  <cp:lastPrinted>2021-06-22T08:48:00Z</cp:lastPrinted>
  <dcterms:created xsi:type="dcterms:W3CDTF">2021-06-21T16:46:00Z</dcterms:created>
  <dcterms:modified xsi:type="dcterms:W3CDTF">2021-06-23T16:54:00Z</dcterms:modified>
</cp:coreProperties>
</file>