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14F311" w14:textId="22188EA1" w:rsidR="001D4F56" w:rsidRDefault="00E40996">
      <w:r>
        <w:t>Supplementary Information</w:t>
      </w:r>
    </w:p>
    <w:p w14:paraId="23247B6D" w14:textId="499FBC45" w:rsidR="00104C23" w:rsidRDefault="00104C23"/>
    <w:p w14:paraId="54647AC0" w14:textId="1E634BFA" w:rsidR="00104C23" w:rsidRPr="006647AC" w:rsidRDefault="00104C23" w:rsidP="00104C23">
      <w:pPr>
        <w:pStyle w:val="NoSpacing"/>
        <w:spacing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6647AC">
        <w:rPr>
          <w:rFonts w:asciiTheme="minorHAnsi" w:hAnsiTheme="minorHAnsi" w:cstheme="minorHAnsi"/>
          <w:b/>
          <w:bCs/>
          <w:color w:val="000000" w:themeColor="text1"/>
        </w:rPr>
        <w:t>Acetylation turns leucine into a drug by membrane transporter switching</w:t>
      </w:r>
    </w:p>
    <w:p w14:paraId="2DC5F7A9" w14:textId="77777777" w:rsidR="00104C23" w:rsidRPr="006647AC" w:rsidRDefault="00104C23" w:rsidP="00104C23">
      <w:pPr>
        <w:pStyle w:val="NoSpacing"/>
        <w:spacing w:line="360" w:lineRule="auto"/>
        <w:rPr>
          <w:rFonts w:asciiTheme="minorHAnsi" w:hAnsiTheme="minorHAnsi" w:cstheme="minorHAnsi"/>
          <w:color w:val="000000" w:themeColor="text1"/>
        </w:rPr>
      </w:pPr>
    </w:p>
    <w:p w14:paraId="10067B56" w14:textId="1EBAD50E" w:rsidR="00104C23" w:rsidRDefault="00104C23" w:rsidP="00104C23">
      <w:r w:rsidRPr="006647AC">
        <w:rPr>
          <w:rFonts w:cstheme="minorHAnsi"/>
          <w:color w:val="000000" w:themeColor="text1"/>
        </w:rPr>
        <w:t>Grant C. Churchill</w:t>
      </w:r>
      <w:r w:rsidRPr="006647AC">
        <w:rPr>
          <w:rFonts w:cstheme="minorHAnsi"/>
          <w:color w:val="000000" w:themeColor="text1"/>
          <w:vertAlign w:val="superscript"/>
        </w:rPr>
        <w:t>1*</w:t>
      </w:r>
      <w:r w:rsidRPr="006647AC">
        <w:rPr>
          <w:rFonts w:cstheme="minorHAnsi"/>
          <w:color w:val="000000" w:themeColor="text1"/>
        </w:rPr>
        <w:t>, Michael Strupp</w:t>
      </w:r>
      <w:r w:rsidRPr="006647AC">
        <w:rPr>
          <w:rFonts w:cstheme="minorHAnsi"/>
          <w:color w:val="000000" w:themeColor="text1"/>
          <w:vertAlign w:val="superscript"/>
        </w:rPr>
        <w:t>2</w:t>
      </w:r>
      <w:r w:rsidRPr="006647AC">
        <w:rPr>
          <w:rFonts w:cstheme="minorHAnsi"/>
          <w:color w:val="000000" w:themeColor="text1"/>
        </w:rPr>
        <w:t xml:space="preserve">, </w:t>
      </w:r>
      <w:proofErr w:type="spellStart"/>
      <w:r w:rsidRPr="006647AC">
        <w:rPr>
          <w:rFonts w:cstheme="minorHAnsi"/>
          <w:color w:val="000000" w:themeColor="text1"/>
        </w:rPr>
        <w:t>Cailley</w:t>
      </w:r>
      <w:proofErr w:type="spellEnd"/>
      <w:r w:rsidRPr="006647AC">
        <w:rPr>
          <w:rFonts w:cstheme="minorHAnsi"/>
          <w:color w:val="000000" w:themeColor="text1"/>
        </w:rPr>
        <w:t xml:space="preserve"> Factor</w:t>
      </w:r>
      <w:r w:rsidRPr="006647AC">
        <w:rPr>
          <w:rFonts w:cstheme="minorHAnsi"/>
          <w:color w:val="000000" w:themeColor="text1"/>
          <w:vertAlign w:val="superscript"/>
        </w:rPr>
        <w:t>1</w:t>
      </w:r>
      <w:r w:rsidRPr="006647AC">
        <w:rPr>
          <w:rFonts w:cstheme="minorHAnsi"/>
          <w:color w:val="000000" w:themeColor="text1"/>
        </w:rPr>
        <w:t>, Tatiana Bremova-Ertl</w:t>
      </w:r>
      <w:r w:rsidRPr="006647AC">
        <w:rPr>
          <w:rFonts w:cstheme="minorHAnsi"/>
          <w:color w:val="000000" w:themeColor="text1"/>
          <w:vertAlign w:val="superscript"/>
        </w:rPr>
        <w:t>3,4</w:t>
      </w:r>
      <w:r w:rsidRPr="006647AC">
        <w:rPr>
          <w:rFonts w:cstheme="minorHAnsi"/>
          <w:color w:val="000000" w:themeColor="text1"/>
        </w:rPr>
        <w:t>, Mallory Factor</w:t>
      </w:r>
      <w:r w:rsidRPr="006647AC">
        <w:rPr>
          <w:rFonts w:cstheme="minorHAnsi"/>
          <w:color w:val="000000" w:themeColor="text1"/>
          <w:vertAlign w:val="superscript"/>
        </w:rPr>
        <w:t>1</w:t>
      </w:r>
      <w:r w:rsidRPr="006647AC">
        <w:rPr>
          <w:rFonts w:cstheme="minorHAnsi"/>
          <w:color w:val="000000" w:themeColor="text1"/>
        </w:rPr>
        <w:t>, Marc C Patterson</w:t>
      </w:r>
      <w:r>
        <w:rPr>
          <w:rFonts w:cstheme="minorHAnsi"/>
          <w:color w:val="000000" w:themeColor="text1"/>
          <w:vertAlign w:val="superscript"/>
        </w:rPr>
        <w:t>5</w:t>
      </w:r>
      <w:r w:rsidRPr="006647AC">
        <w:rPr>
          <w:rFonts w:cstheme="minorHAnsi"/>
          <w:color w:val="000000" w:themeColor="text1"/>
        </w:rPr>
        <w:t>, Frances M. Platt</w:t>
      </w:r>
      <w:r w:rsidRPr="006647AC">
        <w:rPr>
          <w:rFonts w:cstheme="minorHAnsi"/>
          <w:color w:val="000000" w:themeColor="text1"/>
          <w:vertAlign w:val="superscript"/>
        </w:rPr>
        <w:t>1</w:t>
      </w:r>
      <w:r w:rsidRPr="006647AC">
        <w:rPr>
          <w:rFonts w:cstheme="minorHAnsi"/>
          <w:color w:val="000000" w:themeColor="text1"/>
        </w:rPr>
        <w:t xml:space="preserve"> and Antony Galione</w:t>
      </w:r>
      <w:r w:rsidRPr="006647AC">
        <w:rPr>
          <w:rFonts w:cstheme="minorHAnsi"/>
          <w:color w:val="000000" w:themeColor="text1"/>
          <w:vertAlign w:val="superscript"/>
        </w:rPr>
        <w:t>1</w:t>
      </w:r>
    </w:p>
    <w:p w14:paraId="62753753" w14:textId="77777777" w:rsidR="00104C23" w:rsidRDefault="00104C23"/>
    <w:p w14:paraId="4AFFA486" w14:textId="4C579147" w:rsidR="00E40996" w:rsidRDefault="00E40996"/>
    <w:p w14:paraId="566D4083" w14:textId="26CEA76E" w:rsidR="00E40996" w:rsidRDefault="00813A35">
      <w:r w:rsidRPr="00813A35">
        <w:rPr>
          <w:noProof/>
        </w:rPr>
        <w:drawing>
          <wp:inline distT="0" distB="0" distL="0" distR="0" wp14:anchorId="60F9FC3A" wp14:editId="068E1F8E">
            <wp:extent cx="5727700" cy="3255010"/>
            <wp:effectExtent l="0" t="0" r="0" b="0"/>
            <wp:docPr id="1" name="Picture 1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E87D8" w14:textId="643E5494" w:rsidR="00A7684C" w:rsidRDefault="00A7684C"/>
    <w:p w14:paraId="463F9186" w14:textId="280986BE" w:rsidR="00A7684C" w:rsidRDefault="00A7684C" w:rsidP="00A7684C">
      <w:r w:rsidRPr="007157A9">
        <w:rPr>
          <w:b/>
          <w:bCs/>
        </w:rPr>
        <w:t>Figure S1</w:t>
      </w:r>
      <w:r>
        <w:t>. Time course of Solute Carrier (SLC) transporter-mediated active uptake of N-acetyl-L-leucine in vitro. (</w:t>
      </w:r>
      <w:r w:rsidRPr="00742814">
        <w:rPr>
          <w:b/>
          <w:bCs/>
        </w:rPr>
        <w:t>a-</w:t>
      </w:r>
      <w:r w:rsidR="00742814" w:rsidRPr="00742814">
        <w:rPr>
          <w:b/>
          <w:bCs/>
        </w:rPr>
        <w:t>f</w:t>
      </w:r>
      <w:r>
        <w:t>) Plots N-acetyl-L-leucine or known substate uptake over time by cells expressing OAT1 (SLC22A6), OAT3 (SLC22A8) or OCT2 (SLC22A2). N-acetyl-L-leucine was present at 10 µg/mL or 100 µg/</w:t>
      </w:r>
      <w:proofErr w:type="spellStart"/>
      <w:r>
        <w:t>mL.</w:t>
      </w:r>
      <w:proofErr w:type="spellEnd"/>
      <w:r>
        <w:t xml:space="preserve"> A known substrate of each transporter was used as a positive control. Details of each experiment are shown as labelled on each panel. Symbols represent the mean ± SEM, n = </w:t>
      </w:r>
      <w:r w:rsidR="009B6F19">
        <w:t>3</w:t>
      </w:r>
      <w:r>
        <w:t>. When the error bars are smaller than the symbol, they are not visible.</w:t>
      </w:r>
    </w:p>
    <w:sectPr w:rsidR="00A7684C" w:rsidSect="004D647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96"/>
    <w:rsid w:val="00104C23"/>
    <w:rsid w:val="00196D09"/>
    <w:rsid w:val="001E6E42"/>
    <w:rsid w:val="003A32B0"/>
    <w:rsid w:val="003E6778"/>
    <w:rsid w:val="0042783E"/>
    <w:rsid w:val="00452A82"/>
    <w:rsid w:val="004D647D"/>
    <w:rsid w:val="005206BA"/>
    <w:rsid w:val="00640582"/>
    <w:rsid w:val="006A54A7"/>
    <w:rsid w:val="007157A9"/>
    <w:rsid w:val="00742814"/>
    <w:rsid w:val="007A1D24"/>
    <w:rsid w:val="00813A35"/>
    <w:rsid w:val="009B6F19"/>
    <w:rsid w:val="00A43335"/>
    <w:rsid w:val="00A7684C"/>
    <w:rsid w:val="00BC362D"/>
    <w:rsid w:val="00C35A21"/>
    <w:rsid w:val="00CA39B9"/>
    <w:rsid w:val="00D01DDF"/>
    <w:rsid w:val="00D20F69"/>
    <w:rsid w:val="00DC42EF"/>
    <w:rsid w:val="00DD5AC3"/>
    <w:rsid w:val="00E034A6"/>
    <w:rsid w:val="00E06467"/>
    <w:rsid w:val="00E40996"/>
    <w:rsid w:val="00E87C32"/>
    <w:rsid w:val="00ED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471FDC"/>
  <w15:chartTrackingRefBased/>
  <w15:docId w15:val="{349EC6BA-4DF0-8F43-AA81-2A41A59C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4C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C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NoSpacing">
    <w:name w:val="No Spacing"/>
    <w:uiPriority w:val="1"/>
    <w:qFormat/>
    <w:rsid w:val="00104C23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Churchill</dc:creator>
  <cp:keywords/>
  <dc:description/>
  <cp:lastModifiedBy>Grant Churchill</cp:lastModifiedBy>
  <cp:revision>9</cp:revision>
  <dcterms:created xsi:type="dcterms:W3CDTF">2021-06-10T09:30:00Z</dcterms:created>
  <dcterms:modified xsi:type="dcterms:W3CDTF">2021-06-23T07:31:00Z</dcterms:modified>
</cp:coreProperties>
</file>