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EA" w:rsidRDefault="00342FEA" w:rsidP="00342FEA">
      <w:pPr>
        <w:jc w:val="center"/>
        <w:rPr>
          <w:rFonts w:cstheme="minorHAnsi"/>
          <w:b/>
          <w:bCs/>
          <w:sz w:val="28"/>
          <w:szCs w:val="28"/>
        </w:rPr>
      </w:pPr>
      <w:r w:rsidRPr="00990194">
        <w:rPr>
          <w:rFonts w:cstheme="minorHAnsi"/>
          <w:b/>
          <w:bCs/>
          <w:sz w:val="28"/>
          <w:szCs w:val="28"/>
        </w:rPr>
        <w:t>Supplementary Information</w:t>
      </w:r>
    </w:p>
    <w:p w:rsidR="00342FEA" w:rsidRDefault="00342FEA" w:rsidP="00513F11">
      <w:pPr>
        <w:spacing w:line="360" w:lineRule="auto"/>
        <w:jc w:val="both"/>
        <w:outlineLvl w:val="0"/>
        <w:rPr>
          <w:rFonts w:cstheme="minorHAnsi"/>
          <w:b/>
          <w:bCs/>
        </w:rPr>
      </w:pPr>
    </w:p>
    <w:p w:rsidR="00891A1F" w:rsidRPr="005A7F39" w:rsidRDefault="00891A1F" w:rsidP="00891A1F">
      <w:pPr>
        <w:spacing w:line="360" w:lineRule="auto"/>
        <w:jc w:val="both"/>
        <w:outlineLvl w:val="0"/>
        <w:rPr>
          <w:rFonts w:cstheme="minorHAnsi"/>
          <w:b/>
          <w:bCs/>
        </w:rPr>
      </w:pPr>
      <w:r w:rsidRPr="005A7F39">
        <w:rPr>
          <w:rFonts w:cstheme="minorHAnsi"/>
          <w:b/>
          <w:bCs/>
        </w:rPr>
        <w:t xml:space="preserve">Development of robust isothermal RNA amplification assay for lab-free testing of RNA </w:t>
      </w:r>
      <w:r w:rsidRPr="005A7F39">
        <w:rPr>
          <w:rFonts w:ascii="Calibri" w:eastAsia="Yu Mincho" w:hAnsi="Calibri" w:cs="Calibri"/>
          <w:b/>
          <w:bCs/>
        </w:rPr>
        <w:t>viruses</w:t>
      </w:r>
    </w:p>
    <w:p w:rsidR="00165333" w:rsidRPr="00435BE5" w:rsidRDefault="0027017A" w:rsidP="00556AC3">
      <w:pPr>
        <w:spacing w:before="240" w:line="360" w:lineRule="auto"/>
        <w:outlineLvl w:val="0"/>
        <w:rPr>
          <w:rFonts w:cstheme="minorHAnsi"/>
          <w:bCs/>
          <w:vertAlign w:val="superscript"/>
          <w:lang w:val="en-IN"/>
        </w:rPr>
      </w:pPr>
      <w:r w:rsidRPr="00435BE5">
        <w:rPr>
          <w:rFonts w:cstheme="minorHAnsi"/>
          <w:bCs/>
          <w:lang w:val="en-IN"/>
        </w:rPr>
        <w:t>Radhika Biyani</w:t>
      </w:r>
      <w:r w:rsidRPr="00435BE5">
        <w:rPr>
          <w:rFonts w:cstheme="minorHAnsi"/>
          <w:bCs/>
          <w:vertAlign w:val="superscript"/>
          <w:lang w:val="en-IN"/>
        </w:rPr>
        <w:t>a,</w:t>
      </w:r>
      <w:r w:rsidRPr="00435BE5">
        <w:rPr>
          <w:rFonts w:cstheme="minorHAnsi"/>
          <w:bCs/>
          <w:vertAlign w:val="superscript"/>
          <w:lang w:val="en-IN"/>
        </w:rPr>
        <w:sym w:font="Symbol" w:char="F023"/>
      </w:r>
      <w:r w:rsidRPr="00435BE5">
        <w:rPr>
          <w:rFonts w:cstheme="minorHAnsi"/>
          <w:bCs/>
          <w:lang w:val="en-IN"/>
        </w:rPr>
        <w:t xml:space="preserve">, </w:t>
      </w:r>
      <w:r w:rsidR="00165333" w:rsidRPr="00435BE5">
        <w:rPr>
          <w:rFonts w:cstheme="minorHAnsi"/>
          <w:bCs/>
          <w:lang w:val="en-IN"/>
        </w:rPr>
        <w:t>Kirti Sharma</w:t>
      </w:r>
      <w:r w:rsidRPr="00435BE5">
        <w:rPr>
          <w:rFonts w:cstheme="minorHAnsi"/>
          <w:bCs/>
          <w:vertAlign w:val="superscript"/>
          <w:lang w:val="en-IN"/>
        </w:rPr>
        <w:t>b</w:t>
      </w:r>
      <w:r w:rsidR="00053C0D" w:rsidRPr="00435BE5">
        <w:rPr>
          <w:rFonts w:cstheme="minorHAnsi"/>
          <w:bCs/>
          <w:vertAlign w:val="superscript"/>
          <w:lang w:val="en-IN"/>
        </w:rPr>
        <w:t>,</w:t>
      </w:r>
      <w:r w:rsidR="00053C0D" w:rsidRPr="00435BE5">
        <w:rPr>
          <w:rFonts w:cstheme="minorHAnsi"/>
          <w:bCs/>
          <w:vertAlign w:val="superscript"/>
          <w:lang w:val="en-IN"/>
        </w:rPr>
        <w:sym w:font="Symbol" w:char="F023"/>
      </w:r>
      <w:r w:rsidR="00165333" w:rsidRPr="00435BE5">
        <w:rPr>
          <w:rFonts w:cstheme="minorHAnsi"/>
          <w:bCs/>
          <w:lang w:val="en-IN"/>
        </w:rPr>
        <w:t xml:space="preserve">, </w:t>
      </w:r>
      <w:r w:rsidR="00724989" w:rsidRPr="00435BE5">
        <w:rPr>
          <w:rFonts w:cstheme="minorHAnsi"/>
          <w:bCs/>
          <w:lang w:val="en-IN"/>
        </w:rPr>
        <w:t>Kenji Kojima</w:t>
      </w:r>
      <w:r w:rsidR="00794A49" w:rsidRPr="00435BE5">
        <w:rPr>
          <w:rFonts w:cstheme="minorHAnsi"/>
          <w:bCs/>
          <w:vertAlign w:val="superscript"/>
          <w:lang w:val="en-IN"/>
        </w:rPr>
        <w:t>c</w:t>
      </w:r>
      <w:r w:rsidR="00724989" w:rsidRPr="00435BE5">
        <w:rPr>
          <w:rFonts w:cstheme="minorHAnsi"/>
          <w:bCs/>
          <w:lang w:val="en-IN"/>
        </w:rPr>
        <w:t xml:space="preserve">, </w:t>
      </w:r>
      <w:r w:rsidR="00177D9F" w:rsidRPr="00435BE5">
        <w:rPr>
          <w:rFonts w:cstheme="minorHAnsi"/>
          <w:bCs/>
          <w:lang w:val="en-IN"/>
        </w:rPr>
        <w:t>Madhu Biyani</w:t>
      </w:r>
      <w:r w:rsidR="00BB7070">
        <w:rPr>
          <w:rFonts w:cstheme="minorHAnsi"/>
          <w:bCs/>
          <w:vertAlign w:val="superscript"/>
          <w:lang w:val="en-IN"/>
        </w:rPr>
        <w:t>b,d</w:t>
      </w:r>
      <w:r w:rsidR="00177D9F" w:rsidRPr="00435BE5">
        <w:rPr>
          <w:rFonts w:cstheme="minorHAnsi"/>
          <w:bCs/>
          <w:lang w:val="en-IN"/>
        </w:rPr>
        <w:t xml:space="preserve">, </w:t>
      </w:r>
      <w:r w:rsidR="00891A1F" w:rsidRPr="00435BE5">
        <w:rPr>
          <w:rFonts w:cstheme="minorHAnsi"/>
          <w:bCs/>
          <w:lang w:val="en-IN"/>
        </w:rPr>
        <w:t>Vishnu Sharma</w:t>
      </w:r>
      <w:r w:rsidR="00891A1F" w:rsidRPr="00435BE5">
        <w:rPr>
          <w:rFonts w:cstheme="minorHAnsi"/>
          <w:bCs/>
          <w:vertAlign w:val="superscript"/>
          <w:lang w:val="en-IN"/>
        </w:rPr>
        <w:t>d</w:t>
      </w:r>
      <w:r w:rsidR="00891A1F" w:rsidRPr="00435BE5">
        <w:rPr>
          <w:rFonts w:cstheme="minorHAnsi"/>
          <w:bCs/>
          <w:lang w:val="en-IN"/>
        </w:rPr>
        <w:t>, Tarun Kumawat</w:t>
      </w:r>
      <w:r w:rsidR="00891A1F" w:rsidRPr="00435BE5">
        <w:rPr>
          <w:rFonts w:cstheme="minorHAnsi"/>
          <w:bCs/>
          <w:vertAlign w:val="superscript"/>
          <w:lang w:val="en-IN"/>
        </w:rPr>
        <w:t>d</w:t>
      </w:r>
      <w:r w:rsidR="00891A1F" w:rsidRPr="00435BE5">
        <w:rPr>
          <w:rFonts w:cstheme="minorHAnsi"/>
          <w:bCs/>
          <w:lang w:val="en-IN"/>
        </w:rPr>
        <w:t>,</w:t>
      </w:r>
      <w:r w:rsidR="00891A1F">
        <w:rPr>
          <w:rFonts w:cstheme="minorHAnsi"/>
          <w:bCs/>
          <w:lang w:val="en-IN"/>
        </w:rPr>
        <w:t xml:space="preserve"> </w:t>
      </w:r>
      <w:r w:rsidR="00C169D8" w:rsidRPr="00435BE5">
        <w:rPr>
          <w:rFonts w:cstheme="minorHAnsi"/>
          <w:bCs/>
          <w:lang w:val="en-IN"/>
        </w:rPr>
        <w:t>Kevin Maafu Juma</w:t>
      </w:r>
      <w:r w:rsidR="00C169D8" w:rsidRPr="00435BE5">
        <w:rPr>
          <w:rFonts w:cstheme="minorHAnsi"/>
          <w:bCs/>
          <w:vertAlign w:val="superscript"/>
          <w:lang w:val="en-IN"/>
        </w:rPr>
        <w:t>c</w:t>
      </w:r>
      <w:r w:rsidR="00C169D8" w:rsidRPr="00435BE5">
        <w:rPr>
          <w:rFonts w:cstheme="minorHAnsi"/>
          <w:bCs/>
          <w:lang w:val="en-IN"/>
        </w:rPr>
        <w:t xml:space="preserve">, </w:t>
      </w:r>
      <w:r w:rsidR="00724989" w:rsidRPr="00435BE5">
        <w:rPr>
          <w:rFonts w:cstheme="minorHAnsi"/>
          <w:bCs/>
          <w:lang w:val="en-IN"/>
        </w:rPr>
        <w:t>Itaru Yanagihara</w:t>
      </w:r>
      <w:r w:rsidR="000C278A" w:rsidRPr="00435BE5">
        <w:rPr>
          <w:rFonts w:cstheme="minorHAnsi"/>
          <w:bCs/>
          <w:vertAlign w:val="superscript"/>
          <w:lang w:val="en-IN"/>
        </w:rPr>
        <w:t>e</w:t>
      </w:r>
      <w:r w:rsidR="00724989" w:rsidRPr="00435BE5">
        <w:rPr>
          <w:rFonts w:cstheme="minorHAnsi"/>
          <w:bCs/>
          <w:lang w:val="en-IN"/>
        </w:rPr>
        <w:t>, Shinsuke Fujiwara</w:t>
      </w:r>
      <w:r w:rsidR="000C278A" w:rsidRPr="00435BE5">
        <w:rPr>
          <w:rFonts w:cstheme="minorHAnsi"/>
          <w:bCs/>
          <w:vertAlign w:val="superscript"/>
          <w:lang w:val="en-IN"/>
        </w:rPr>
        <w:t>f</w:t>
      </w:r>
      <w:r w:rsidR="00724989" w:rsidRPr="00435BE5">
        <w:rPr>
          <w:rFonts w:cstheme="minorHAnsi"/>
          <w:bCs/>
          <w:lang w:val="en-IN"/>
        </w:rPr>
        <w:t>, Eiichi Kodama</w:t>
      </w:r>
      <w:r w:rsidR="000C278A" w:rsidRPr="00435BE5">
        <w:rPr>
          <w:rFonts w:cstheme="minorHAnsi"/>
          <w:bCs/>
          <w:vertAlign w:val="superscript"/>
          <w:lang w:val="en-IN"/>
        </w:rPr>
        <w:t>g</w:t>
      </w:r>
      <w:r w:rsidR="00724989" w:rsidRPr="00435BE5">
        <w:rPr>
          <w:rFonts w:cstheme="minorHAnsi"/>
          <w:bCs/>
          <w:lang w:val="en-IN"/>
        </w:rPr>
        <w:t xml:space="preserve">, </w:t>
      </w:r>
      <w:r w:rsidR="00E87751" w:rsidRPr="00435BE5">
        <w:rPr>
          <w:rFonts w:cstheme="minorHAnsi"/>
          <w:bCs/>
          <w:lang w:val="en-IN"/>
        </w:rPr>
        <w:t>Yuzuru Takamura</w:t>
      </w:r>
      <w:r w:rsidR="00E87751" w:rsidRPr="00435BE5">
        <w:rPr>
          <w:rFonts w:cstheme="minorHAnsi"/>
          <w:bCs/>
          <w:vertAlign w:val="superscript"/>
          <w:lang w:val="en-IN"/>
        </w:rPr>
        <w:t>a</w:t>
      </w:r>
      <w:r w:rsidR="00E87751" w:rsidRPr="00435BE5">
        <w:rPr>
          <w:rFonts w:cstheme="minorHAnsi"/>
          <w:bCs/>
          <w:lang w:val="en-IN"/>
        </w:rPr>
        <w:t xml:space="preserve">, </w:t>
      </w:r>
      <w:r w:rsidR="00794A49" w:rsidRPr="00435BE5">
        <w:rPr>
          <w:rFonts w:cstheme="minorHAnsi"/>
          <w:bCs/>
          <w:lang w:val="en-IN"/>
        </w:rPr>
        <w:t xml:space="preserve">Masahiro </w:t>
      </w:r>
      <w:r w:rsidR="00A84C2C" w:rsidRPr="00435BE5">
        <w:rPr>
          <w:rFonts w:cstheme="minorHAnsi"/>
          <w:bCs/>
          <w:lang w:val="en-IN"/>
        </w:rPr>
        <w:t>Takagi</w:t>
      </w:r>
      <w:r w:rsidRPr="00435BE5">
        <w:rPr>
          <w:rFonts w:cstheme="minorHAnsi"/>
          <w:bCs/>
          <w:vertAlign w:val="superscript"/>
          <w:lang w:val="en-IN"/>
        </w:rPr>
        <w:t>a</w:t>
      </w:r>
      <w:r w:rsidR="00A84C2C" w:rsidRPr="00435BE5">
        <w:rPr>
          <w:rFonts w:cstheme="minorHAnsi"/>
          <w:bCs/>
          <w:lang w:val="en-IN"/>
        </w:rPr>
        <w:t xml:space="preserve">, </w:t>
      </w:r>
      <w:r w:rsidR="00165333" w:rsidRPr="00435BE5">
        <w:rPr>
          <w:rFonts w:cstheme="minorHAnsi"/>
          <w:bCs/>
          <w:lang w:val="en-IN"/>
        </w:rPr>
        <w:t>Kiyoshi Yasukawa</w:t>
      </w:r>
      <w:r w:rsidR="00794A49" w:rsidRPr="00435BE5">
        <w:rPr>
          <w:rFonts w:cstheme="minorHAnsi"/>
          <w:bCs/>
          <w:vertAlign w:val="superscript"/>
          <w:lang w:val="en-IN"/>
        </w:rPr>
        <w:t>c</w:t>
      </w:r>
      <w:r w:rsidR="00A84C2C" w:rsidRPr="00435BE5">
        <w:rPr>
          <w:rFonts w:cstheme="minorHAnsi"/>
          <w:bCs/>
          <w:lang w:val="en-IN"/>
        </w:rPr>
        <w:t>, and Manish Biyani</w:t>
      </w:r>
      <w:r w:rsidR="00794A49" w:rsidRPr="00435BE5">
        <w:rPr>
          <w:rFonts w:cstheme="minorHAnsi"/>
          <w:bCs/>
          <w:vertAlign w:val="superscript"/>
          <w:lang w:val="en-IN"/>
        </w:rPr>
        <w:t>a,b,d</w:t>
      </w:r>
      <w:r w:rsidR="00891A1F">
        <w:rPr>
          <w:rFonts w:cstheme="minorHAnsi"/>
          <w:bCs/>
          <w:vertAlign w:val="superscript"/>
          <w:lang w:val="en-IN"/>
        </w:rPr>
        <w:t>,*</w:t>
      </w:r>
    </w:p>
    <w:p w:rsidR="0027017A" w:rsidRPr="00435BE5" w:rsidRDefault="0027017A" w:rsidP="0027017A">
      <w:pPr>
        <w:spacing w:before="240" w:line="360" w:lineRule="auto"/>
        <w:jc w:val="both"/>
        <w:rPr>
          <w:rFonts w:cstheme="minorHAnsi"/>
          <w:lang w:val="en-IN"/>
        </w:rPr>
      </w:pPr>
      <w:proofErr w:type="gramStart"/>
      <w:r w:rsidRPr="00435BE5">
        <w:rPr>
          <w:rFonts w:cstheme="minorHAnsi"/>
          <w:vertAlign w:val="superscript"/>
          <w:lang w:val="en-IN"/>
        </w:rPr>
        <w:t>a</w:t>
      </w:r>
      <w:r w:rsidRPr="00435BE5">
        <w:rPr>
          <w:rFonts w:cstheme="minorHAnsi"/>
          <w:lang w:val="en-IN"/>
        </w:rPr>
        <w:t>Department</w:t>
      </w:r>
      <w:proofErr w:type="gramEnd"/>
      <w:r w:rsidRPr="00435BE5">
        <w:rPr>
          <w:rFonts w:cstheme="minorHAnsi"/>
          <w:lang w:val="en-IN"/>
        </w:rPr>
        <w:t xml:space="preserve"> of Bioscience and Biotechnology, Japan Advanced Institute of Science and Technology, 1-1 Asahidai, Nomi City, Ishikawa 923-1292, Japan</w:t>
      </w:r>
    </w:p>
    <w:p w:rsidR="00165333" w:rsidRPr="00435BE5" w:rsidRDefault="0027017A" w:rsidP="0027017A">
      <w:pPr>
        <w:spacing w:line="360" w:lineRule="auto"/>
        <w:jc w:val="both"/>
        <w:rPr>
          <w:rFonts w:cstheme="minorHAnsi"/>
          <w:lang w:val="en-IN"/>
        </w:rPr>
      </w:pPr>
      <w:proofErr w:type="gramStart"/>
      <w:r w:rsidRPr="00435BE5">
        <w:rPr>
          <w:rFonts w:cstheme="minorHAnsi"/>
          <w:vertAlign w:val="superscript"/>
          <w:lang w:val="en-IN"/>
        </w:rPr>
        <w:t>b</w:t>
      </w:r>
      <w:r w:rsidR="00D87293">
        <w:rPr>
          <w:rFonts w:cstheme="minorHAnsi"/>
          <w:lang w:val="en-IN"/>
        </w:rPr>
        <w:t>BioSeeds</w:t>
      </w:r>
      <w:proofErr w:type="gramEnd"/>
      <w:r w:rsidR="00D87293">
        <w:rPr>
          <w:rFonts w:cstheme="minorHAnsi"/>
          <w:lang w:val="en-IN"/>
        </w:rPr>
        <w:t xml:space="preserve"> Corporation, JAIST Venture Business L</w:t>
      </w:r>
      <w:r w:rsidR="00165333" w:rsidRPr="00435BE5">
        <w:rPr>
          <w:rFonts w:cstheme="minorHAnsi"/>
          <w:lang w:val="en-IN"/>
        </w:rPr>
        <w:t>abora</w:t>
      </w:r>
      <w:r w:rsidR="003870A1" w:rsidRPr="00435BE5">
        <w:rPr>
          <w:rFonts w:cstheme="minorHAnsi"/>
          <w:lang w:val="en-IN"/>
        </w:rPr>
        <w:t>tory</w:t>
      </w:r>
      <w:r w:rsidR="00165333" w:rsidRPr="00435BE5">
        <w:rPr>
          <w:rFonts w:cstheme="minorHAnsi"/>
          <w:lang w:val="en-IN"/>
        </w:rPr>
        <w:t xml:space="preserve">, </w:t>
      </w:r>
      <w:r w:rsidR="00D87293">
        <w:rPr>
          <w:rFonts w:cstheme="minorHAnsi"/>
          <w:lang w:val="en-IN"/>
        </w:rPr>
        <w:t xml:space="preserve">Ishikawa Create Labo, </w:t>
      </w:r>
      <w:r w:rsidR="00165333" w:rsidRPr="00435BE5">
        <w:rPr>
          <w:rFonts w:cstheme="minorHAnsi"/>
          <w:lang w:val="en-IN"/>
        </w:rPr>
        <w:t>Asahidai</w:t>
      </w:r>
      <w:r w:rsidR="00D87293">
        <w:rPr>
          <w:rFonts w:cstheme="minorHAnsi"/>
          <w:lang w:val="en-IN"/>
        </w:rPr>
        <w:t xml:space="preserve"> 2-13</w:t>
      </w:r>
      <w:r w:rsidR="00165333" w:rsidRPr="00435BE5">
        <w:rPr>
          <w:rFonts w:cstheme="minorHAnsi"/>
          <w:lang w:val="en-IN"/>
        </w:rPr>
        <w:t>, Nomi City, Ishikawa 923-12</w:t>
      </w:r>
      <w:r w:rsidR="00D87293">
        <w:rPr>
          <w:rFonts w:cstheme="minorHAnsi"/>
          <w:lang w:val="en-IN"/>
        </w:rPr>
        <w:t>11</w:t>
      </w:r>
      <w:r w:rsidR="00165333" w:rsidRPr="00435BE5">
        <w:rPr>
          <w:rFonts w:cstheme="minorHAnsi"/>
          <w:lang w:val="en-IN"/>
        </w:rPr>
        <w:t>, Japan</w:t>
      </w:r>
    </w:p>
    <w:p w:rsidR="000C278A" w:rsidRPr="00435BE5" w:rsidRDefault="00794A49" w:rsidP="00384E47">
      <w:pPr>
        <w:spacing w:line="360" w:lineRule="auto"/>
        <w:jc w:val="both"/>
        <w:rPr>
          <w:rFonts w:cstheme="minorHAnsi"/>
          <w:lang w:val="en-IN"/>
        </w:rPr>
      </w:pPr>
      <w:proofErr w:type="gramStart"/>
      <w:r w:rsidRPr="00435BE5">
        <w:rPr>
          <w:rFonts w:cstheme="minorHAnsi"/>
          <w:vertAlign w:val="superscript"/>
          <w:lang w:val="en-IN"/>
        </w:rPr>
        <w:t>c</w:t>
      </w:r>
      <w:r w:rsidR="00177204" w:rsidRPr="00435BE5">
        <w:rPr>
          <w:rFonts w:cstheme="minorHAnsi"/>
          <w:lang w:val="en-IN"/>
        </w:rPr>
        <w:t>Division</w:t>
      </w:r>
      <w:proofErr w:type="gramEnd"/>
      <w:r w:rsidR="000C278A" w:rsidRPr="00435BE5">
        <w:rPr>
          <w:rFonts w:cstheme="minorHAnsi"/>
          <w:lang w:val="en-IN"/>
        </w:rPr>
        <w:t xml:space="preserve"> of Food Science and Biotechnology, Graduate School of Agriculture, Kyoto University</w:t>
      </w:r>
      <w:r w:rsidR="00384E47" w:rsidRPr="00435BE5">
        <w:rPr>
          <w:rFonts w:cstheme="minorHAnsi"/>
          <w:lang w:val="en-IN"/>
        </w:rPr>
        <w:t>, Sakyo-ku, Kyoto 606-8502, Japan</w:t>
      </w:r>
    </w:p>
    <w:p w:rsidR="00794A49" w:rsidRPr="00435BE5" w:rsidRDefault="00794A49" w:rsidP="00794A49">
      <w:pPr>
        <w:spacing w:line="360" w:lineRule="auto"/>
        <w:jc w:val="both"/>
        <w:rPr>
          <w:rFonts w:cstheme="minorHAnsi"/>
          <w:lang w:val="en-IN"/>
        </w:rPr>
      </w:pPr>
      <w:r w:rsidRPr="00435BE5">
        <w:rPr>
          <w:rFonts w:cstheme="minorHAnsi"/>
          <w:vertAlign w:val="superscript"/>
          <w:lang w:val="en-IN"/>
        </w:rPr>
        <w:t>d</w:t>
      </w:r>
      <w:r w:rsidRPr="00435BE5">
        <w:rPr>
          <w:rFonts w:cstheme="minorHAnsi"/>
          <w:lang w:val="en-IN"/>
        </w:rPr>
        <w:t xml:space="preserve">Biyani BioSolutions Pvt. Ltd., </w:t>
      </w:r>
      <w:r w:rsidR="00D87293">
        <w:rPr>
          <w:rFonts w:cstheme="minorHAnsi"/>
          <w:lang w:val="en-IN"/>
        </w:rPr>
        <w:t xml:space="preserve">Biyani Group of Colleges Venture Business Laboratory, </w:t>
      </w:r>
      <w:r w:rsidRPr="00435BE5">
        <w:rPr>
          <w:rFonts w:cstheme="minorHAnsi"/>
          <w:lang w:val="en-IN"/>
        </w:rPr>
        <w:t>R-4, Sector 3, Vidhy</w:t>
      </w:r>
      <w:r w:rsidR="008624BE" w:rsidRPr="00435BE5">
        <w:rPr>
          <w:rFonts w:cstheme="minorHAnsi"/>
          <w:lang w:val="en-IN"/>
        </w:rPr>
        <w:t>dhar</w:t>
      </w:r>
      <w:r w:rsidR="00D87293">
        <w:rPr>
          <w:rFonts w:cstheme="minorHAnsi"/>
          <w:lang w:val="en-IN"/>
        </w:rPr>
        <w:t xml:space="preserve"> N</w:t>
      </w:r>
      <w:r w:rsidRPr="00435BE5">
        <w:rPr>
          <w:rFonts w:cstheme="minorHAnsi"/>
          <w:lang w:val="en-IN"/>
        </w:rPr>
        <w:t>agar, Jaipur 30</w:t>
      </w:r>
      <w:bookmarkStart w:id="0" w:name="_GoBack"/>
      <w:bookmarkEnd w:id="0"/>
      <w:r w:rsidRPr="00435BE5">
        <w:rPr>
          <w:rFonts w:cstheme="minorHAnsi"/>
          <w:lang w:val="en-IN"/>
        </w:rPr>
        <w:t>20</w:t>
      </w:r>
      <w:r w:rsidR="00D87293">
        <w:rPr>
          <w:rFonts w:cstheme="minorHAnsi"/>
          <w:lang w:val="en-IN"/>
        </w:rPr>
        <w:t>39</w:t>
      </w:r>
      <w:r w:rsidRPr="00435BE5">
        <w:rPr>
          <w:rFonts w:cstheme="minorHAnsi"/>
          <w:lang w:val="en-IN"/>
        </w:rPr>
        <w:t>, India</w:t>
      </w:r>
    </w:p>
    <w:p w:rsidR="00384E47" w:rsidRPr="00435BE5" w:rsidRDefault="00384E47" w:rsidP="00384E47">
      <w:pPr>
        <w:spacing w:line="360" w:lineRule="auto"/>
        <w:jc w:val="both"/>
        <w:rPr>
          <w:rFonts w:cstheme="minorHAnsi"/>
          <w:lang w:val="en-IN"/>
        </w:rPr>
      </w:pPr>
      <w:proofErr w:type="gramStart"/>
      <w:r w:rsidRPr="00435BE5">
        <w:rPr>
          <w:rFonts w:cstheme="minorHAnsi"/>
          <w:vertAlign w:val="superscript"/>
          <w:lang w:val="en-IN"/>
        </w:rPr>
        <w:t>e</w:t>
      </w:r>
      <w:r w:rsidRPr="00435BE5">
        <w:rPr>
          <w:rFonts w:cstheme="minorHAnsi"/>
          <w:lang w:val="en-IN"/>
        </w:rPr>
        <w:t>Department</w:t>
      </w:r>
      <w:proofErr w:type="gramEnd"/>
      <w:r w:rsidRPr="00435BE5">
        <w:rPr>
          <w:rFonts w:cstheme="minorHAnsi"/>
          <w:lang w:val="en-IN"/>
        </w:rPr>
        <w:t xml:space="preserve"> of Developmental Medicine, Research Institute, Osaka Women’s and Children’s Hospital, </w:t>
      </w:r>
      <w:r w:rsidR="00177204" w:rsidRPr="00435BE5">
        <w:rPr>
          <w:rFonts w:cstheme="minorHAnsi"/>
          <w:lang w:val="en-IN"/>
        </w:rPr>
        <w:t xml:space="preserve">840 Murodocho, </w:t>
      </w:r>
      <w:r w:rsidRPr="00435BE5">
        <w:rPr>
          <w:rFonts w:cstheme="minorHAnsi"/>
          <w:lang w:val="en-IN"/>
        </w:rPr>
        <w:t>Izumi, Osaka 594-1101, Japan</w:t>
      </w:r>
    </w:p>
    <w:p w:rsidR="00384E47" w:rsidRPr="00435BE5" w:rsidRDefault="00384E47" w:rsidP="00384E47">
      <w:pPr>
        <w:spacing w:line="360" w:lineRule="auto"/>
        <w:jc w:val="both"/>
        <w:rPr>
          <w:rFonts w:cstheme="minorHAnsi"/>
          <w:lang w:val="en-IN"/>
        </w:rPr>
      </w:pPr>
      <w:proofErr w:type="gramStart"/>
      <w:r w:rsidRPr="00435BE5">
        <w:rPr>
          <w:rFonts w:cstheme="minorHAnsi"/>
          <w:vertAlign w:val="superscript"/>
          <w:lang w:val="en-IN"/>
        </w:rPr>
        <w:t>f</w:t>
      </w:r>
      <w:r w:rsidRPr="00435BE5">
        <w:rPr>
          <w:rFonts w:cstheme="minorHAnsi"/>
          <w:lang w:val="en-IN"/>
        </w:rPr>
        <w:t>Department</w:t>
      </w:r>
      <w:proofErr w:type="gramEnd"/>
      <w:r w:rsidRPr="00435BE5">
        <w:rPr>
          <w:rFonts w:cstheme="minorHAnsi"/>
          <w:lang w:val="en-IN"/>
        </w:rPr>
        <w:t xml:space="preserve"> of Bioscience, School of </w:t>
      </w:r>
      <w:r w:rsidR="00D87293">
        <w:rPr>
          <w:rFonts w:cstheme="minorHAnsi"/>
          <w:lang w:val="en-IN"/>
        </w:rPr>
        <w:t xml:space="preserve">Biological and Environmental </w:t>
      </w:r>
      <w:r w:rsidRPr="00435BE5">
        <w:rPr>
          <w:rFonts w:cstheme="minorHAnsi"/>
          <w:lang w:val="en-IN"/>
        </w:rPr>
        <w:t>Science</w:t>
      </w:r>
      <w:r w:rsidR="00D87293">
        <w:rPr>
          <w:rFonts w:cstheme="minorHAnsi"/>
          <w:lang w:val="en-IN"/>
        </w:rPr>
        <w:t>s</w:t>
      </w:r>
      <w:r w:rsidRPr="00435BE5">
        <w:rPr>
          <w:rFonts w:cstheme="minorHAnsi"/>
          <w:lang w:val="en-IN"/>
        </w:rPr>
        <w:t xml:space="preserve">, Kwansei-Gakuin University, </w:t>
      </w:r>
      <w:r w:rsidR="00177204" w:rsidRPr="00435BE5">
        <w:rPr>
          <w:rFonts w:cstheme="minorHAnsi"/>
          <w:lang w:val="en-IN"/>
        </w:rPr>
        <w:t xml:space="preserve">2-1 Gakuen, </w:t>
      </w:r>
      <w:r w:rsidRPr="00435BE5">
        <w:rPr>
          <w:rFonts w:cstheme="minorHAnsi"/>
          <w:lang w:val="en-IN"/>
        </w:rPr>
        <w:t>Sanda, Hyogo 669-1337, Japan</w:t>
      </w:r>
    </w:p>
    <w:p w:rsidR="00384E47" w:rsidRPr="00435BE5" w:rsidRDefault="00384E47" w:rsidP="00177204">
      <w:pPr>
        <w:spacing w:line="360" w:lineRule="auto"/>
        <w:jc w:val="both"/>
        <w:rPr>
          <w:rFonts w:cstheme="minorHAnsi"/>
          <w:lang w:val="en-IN"/>
        </w:rPr>
      </w:pPr>
      <w:proofErr w:type="gramStart"/>
      <w:r w:rsidRPr="00435BE5">
        <w:rPr>
          <w:rFonts w:cstheme="minorHAnsi"/>
          <w:vertAlign w:val="superscript"/>
          <w:lang w:val="en-IN"/>
        </w:rPr>
        <w:t>g</w:t>
      </w:r>
      <w:r w:rsidRPr="00435BE5">
        <w:rPr>
          <w:rFonts w:cstheme="minorHAnsi"/>
          <w:lang w:val="en-IN"/>
        </w:rPr>
        <w:t>Division</w:t>
      </w:r>
      <w:proofErr w:type="gramEnd"/>
      <w:r w:rsidRPr="00435BE5">
        <w:rPr>
          <w:rFonts w:cstheme="minorHAnsi"/>
          <w:lang w:val="en-IN"/>
        </w:rPr>
        <w:t xml:space="preserve"> </w:t>
      </w:r>
      <w:r w:rsidR="00177204" w:rsidRPr="00435BE5">
        <w:rPr>
          <w:rFonts w:cstheme="minorHAnsi"/>
          <w:lang w:val="en-IN"/>
        </w:rPr>
        <w:t>of Infectious Diseases</w:t>
      </w:r>
      <w:r w:rsidR="00177204" w:rsidRPr="00435BE5">
        <w:rPr>
          <w:rFonts w:cstheme="minorHAnsi" w:hint="eastAsia"/>
          <w:lang w:val="en-IN"/>
        </w:rPr>
        <w:t xml:space="preserve">, </w:t>
      </w:r>
      <w:r w:rsidR="00177204" w:rsidRPr="00435BE5">
        <w:rPr>
          <w:rFonts w:cstheme="minorHAnsi"/>
          <w:lang w:val="en-IN"/>
        </w:rPr>
        <w:t>International Research Institute of Disaster Science,</w:t>
      </w:r>
      <w:r w:rsidR="00177204" w:rsidRPr="00435BE5">
        <w:rPr>
          <w:rFonts w:cstheme="minorHAnsi" w:hint="eastAsia"/>
          <w:lang w:val="en-IN"/>
        </w:rPr>
        <w:t xml:space="preserve"> </w:t>
      </w:r>
      <w:r w:rsidR="00177204" w:rsidRPr="00435BE5">
        <w:rPr>
          <w:rFonts w:cstheme="minorHAnsi"/>
          <w:lang w:val="en-IN"/>
        </w:rPr>
        <w:t>Tohoku University</w:t>
      </w:r>
      <w:r w:rsidRPr="00435BE5">
        <w:rPr>
          <w:rFonts w:cstheme="minorHAnsi"/>
          <w:lang w:val="en-IN"/>
        </w:rPr>
        <w:t xml:space="preserve">, 2-1 Seiryocho Aoba-ku, Sendai, </w:t>
      </w:r>
      <w:r w:rsidR="00177204" w:rsidRPr="00435BE5">
        <w:rPr>
          <w:rFonts w:cstheme="minorHAnsi"/>
          <w:lang w:val="en-IN"/>
        </w:rPr>
        <w:t xml:space="preserve">Miyagi </w:t>
      </w:r>
      <w:r w:rsidRPr="00435BE5">
        <w:rPr>
          <w:rFonts w:cstheme="minorHAnsi"/>
          <w:lang w:val="en-IN"/>
        </w:rPr>
        <w:t>980-8575, Japan</w:t>
      </w:r>
    </w:p>
    <w:p w:rsidR="00053C0D" w:rsidRPr="00435BE5" w:rsidRDefault="00165333" w:rsidP="00DC47FF">
      <w:pPr>
        <w:spacing w:before="240" w:line="360" w:lineRule="auto"/>
        <w:rPr>
          <w:rFonts w:eastAsia="MS Mincho" w:cstheme="minorHAnsi"/>
        </w:rPr>
      </w:pPr>
      <w:r w:rsidRPr="00435BE5">
        <w:rPr>
          <w:rFonts w:eastAsia="MS Mincho" w:cstheme="minorHAnsi"/>
        </w:rPr>
        <w:sym w:font="Symbol" w:char="F02A"/>
      </w:r>
      <w:r w:rsidR="00053C0D" w:rsidRPr="00435BE5">
        <w:rPr>
          <w:rFonts w:eastAsia="MS Mincho" w:cstheme="minorHAnsi"/>
        </w:rPr>
        <w:t xml:space="preserve">To whom </w:t>
      </w:r>
      <w:r w:rsidR="003870A1" w:rsidRPr="00435BE5">
        <w:rPr>
          <w:rFonts w:eastAsia="MS Mincho" w:cstheme="minorHAnsi"/>
        </w:rPr>
        <w:t>correspondence</w:t>
      </w:r>
      <w:r w:rsidR="00053C0D" w:rsidRPr="00435BE5">
        <w:rPr>
          <w:rFonts w:eastAsia="MS Mincho" w:cstheme="minorHAnsi"/>
        </w:rPr>
        <w:t xml:space="preserve"> may be addressed. </w:t>
      </w:r>
      <w:r w:rsidRPr="00435BE5">
        <w:rPr>
          <w:rFonts w:eastAsia="MS Mincho" w:cstheme="minorHAnsi"/>
        </w:rPr>
        <w:t xml:space="preserve">E-mail: </w:t>
      </w:r>
      <w:hyperlink r:id="rId7" w:history="1">
        <w:r w:rsidR="00D87293" w:rsidRPr="00296CEE">
          <w:rPr>
            <w:rStyle w:val="Hyperlink"/>
            <w:rFonts w:eastAsia="MS Mincho" w:cstheme="minorHAnsi"/>
          </w:rPr>
          <w:t>biyani@jaist.ac.jp</w:t>
        </w:r>
      </w:hyperlink>
      <w:r w:rsidR="00D87293">
        <w:rPr>
          <w:rFonts w:eastAsia="MS Mincho" w:cstheme="minorHAnsi"/>
        </w:rPr>
        <w:t xml:space="preserve"> or </w:t>
      </w:r>
      <w:hyperlink r:id="rId8" w:history="1">
        <w:r w:rsidR="00D87293" w:rsidRPr="00296CEE">
          <w:rPr>
            <w:rStyle w:val="Hyperlink"/>
            <w:rFonts w:eastAsia="MS Mincho" w:cstheme="minorHAnsi"/>
          </w:rPr>
          <w:t>drmanishbiyani@gmail.com</w:t>
        </w:r>
      </w:hyperlink>
      <w:r w:rsidR="00D87293">
        <w:rPr>
          <w:rFonts w:eastAsia="MS Mincho" w:cstheme="minorHAnsi"/>
        </w:rPr>
        <w:t xml:space="preserve"> </w:t>
      </w:r>
    </w:p>
    <w:p w:rsidR="00165333" w:rsidRPr="00435BE5" w:rsidRDefault="00053C0D" w:rsidP="00D15A56">
      <w:pPr>
        <w:spacing w:line="360" w:lineRule="auto"/>
        <w:rPr>
          <w:rFonts w:cstheme="minorHAnsi"/>
          <w:b/>
          <w:bCs/>
        </w:rPr>
      </w:pPr>
      <w:r w:rsidRPr="00435BE5">
        <w:rPr>
          <w:rFonts w:cstheme="minorHAnsi"/>
          <w:bCs/>
          <w:vertAlign w:val="superscript"/>
          <w:lang w:val="en-IN"/>
        </w:rPr>
        <w:sym w:font="Symbol" w:char="F023"/>
      </w:r>
      <w:r w:rsidRPr="00435BE5">
        <w:rPr>
          <w:rFonts w:eastAsia="MS Mincho" w:cstheme="minorHAnsi"/>
        </w:rPr>
        <w:t>These authors contributed equally to this work.</w:t>
      </w:r>
      <w:r w:rsidR="00165333" w:rsidRPr="00435BE5">
        <w:rPr>
          <w:rFonts w:cstheme="minorHAnsi"/>
          <w:b/>
          <w:bCs/>
        </w:rPr>
        <w:br w:type="page"/>
      </w:r>
    </w:p>
    <w:p w:rsidR="001B7801" w:rsidRDefault="001B7801" w:rsidP="001B7801">
      <w:pPr>
        <w:spacing w:line="360" w:lineRule="auto"/>
        <w:jc w:val="both"/>
        <w:rPr>
          <w:rFonts w:cstheme="minorHAnsi"/>
          <w:bCs/>
          <w:color w:val="000000" w:themeColor="text1"/>
          <w:lang w:val="en-US"/>
        </w:rPr>
      </w:pPr>
      <w:r w:rsidRPr="00842056">
        <w:rPr>
          <w:rFonts w:cstheme="minorHAnsi"/>
          <w:b/>
          <w:color w:val="000000" w:themeColor="text1"/>
          <w:lang w:val="en-US"/>
        </w:rPr>
        <w:lastRenderedPageBreak/>
        <w:t xml:space="preserve">Supplementary Figure S1: </w:t>
      </w:r>
      <w:r w:rsidRPr="00E349A4">
        <w:rPr>
          <w:rFonts w:cstheme="minorHAnsi"/>
          <w:bCs/>
          <w:color w:val="000000" w:themeColor="text1"/>
          <w:lang w:val="en-US"/>
        </w:rPr>
        <w:t>Schematics of the mechanism and the key steps involved in RNA-specific amplification. The formation of promoter-bearing dsDNA which is essential for the template RNA to enter into the RNA-specific amplification cycle is synthesized inefficiently while targeting the synthesis of sense RNA strand from sense RNA template (shown by red arrows).</w:t>
      </w:r>
    </w:p>
    <w:p w:rsidR="001E2E22" w:rsidRPr="002C3F2E" w:rsidRDefault="001E2E22" w:rsidP="001B7801">
      <w:pPr>
        <w:spacing w:line="360" w:lineRule="auto"/>
        <w:jc w:val="both"/>
        <w:rPr>
          <w:rFonts w:cstheme="minorHAnsi"/>
          <w:bCs/>
          <w:color w:val="000000" w:themeColor="text1"/>
          <w:lang w:val="en-US"/>
        </w:rPr>
      </w:pPr>
    </w:p>
    <w:p w:rsidR="001B7801" w:rsidRPr="000407D0" w:rsidRDefault="001E2E22" w:rsidP="000407D0">
      <w:pPr>
        <w:spacing w:line="360" w:lineRule="auto"/>
        <w:jc w:val="center"/>
        <w:rPr>
          <w:rFonts w:cstheme="minorHAnsi"/>
          <w:b/>
          <w:color w:val="000000" w:themeColor="text1"/>
          <w:lang w:val="en-US"/>
        </w:rPr>
      </w:pPr>
      <w:r>
        <w:rPr>
          <w:b/>
          <w:bCs/>
          <w:noProof/>
          <w:lang w:val="en-US" w:bidi="hi-IN"/>
        </w:rPr>
        <w:drawing>
          <wp:inline distT="0" distB="0" distL="0" distR="0" wp14:anchorId="6B07BBEE">
            <wp:extent cx="5813094" cy="446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094" cy="44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7801">
        <w:rPr>
          <w:b/>
          <w:bCs/>
          <w:lang w:val="en-US"/>
        </w:rPr>
        <w:br w:type="page"/>
      </w:r>
    </w:p>
    <w:p w:rsidR="001B7801" w:rsidRDefault="001B7801" w:rsidP="001B7801">
      <w:pPr>
        <w:spacing w:line="360" w:lineRule="auto"/>
        <w:jc w:val="both"/>
        <w:rPr>
          <w:lang w:val="en-US"/>
        </w:rPr>
      </w:pPr>
      <w:r w:rsidRPr="00842056">
        <w:rPr>
          <w:b/>
          <w:bCs/>
          <w:lang w:val="en-US"/>
        </w:rPr>
        <w:lastRenderedPageBreak/>
        <w:t>Supplementary Figure S2:</w:t>
      </w:r>
      <w:r w:rsidRPr="00842056">
        <w:rPr>
          <w:lang w:val="en-US"/>
        </w:rPr>
        <w:t xml:space="preserve"> </w:t>
      </w:r>
      <w:r w:rsidRPr="00384D41">
        <w:rPr>
          <w:lang w:val="en-US"/>
        </w:rPr>
        <w:t xml:space="preserve">The sequence alignment of the SARS-CoV-2 RICCA amplicon with the actual source of template SARS-CoV-2. The RICCA amplicon was amplified using 20 </w:t>
      </w:r>
      <w:proofErr w:type="gramStart"/>
      <w:r w:rsidRPr="00384D41">
        <w:rPr>
          <w:lang w:val="en-US"/>
        </w:rPr>
        <w:t>ag</w:t>
      </w:r>
      <w:proofErr w:type="gramEnd"/>
      <w:r w:rsidRPr="00384D41">
        <w:rPr>
          <w:lang w:val="en-US"/>
        </w:rPr>
        <w:t xml:space="preserve"> template copy number.   </w:t>
      </w:r>
    </w:p>
    <w:p w:rsidR="001B7801" w:rsidRPr="00842056" w:rsidRDefault="001B7801" w:rsidP="001B7801">
      <w:pPr>
        <w:spacing w:line="360" w:lineRule="auto"/>
        <w:jc w:val="both"/>
        <w:rPr>
          <w:lang w:val="en-US"/>
        </w:rPr>
      </w:pPr>
    </w:p>
    <w:p w:rsidR="001B7801" w:rsidRDefault="001E2E22" w:rsidP="000407D0">
      <w:pPr>
        <w:jc w:val="both"/>
        <w:rPr>
          <w:rFonts w:cstheme="minorHAnsi"/>
          <w:b/>
          <w:color w:val="000000" w:themeColor="text1"/>
          <w:lang w:val="en-US"/>
        </w:rPr>
      </w:pPr>
      <w:r>
        <w:rPr>
          <w:rFonts w:cstheme="minorHAnsi"/>
          <w:b/>
          <w:noProof/>
          <w:color w:val="000000" w:themeColor="text1"/>
          <w:lang w:val="en-US" w:bidi="hi-IN"/>
        </w:rPr>
        <w:drawing>
          <wp:inline distT="0" distB="0" distL="0" distR="0" wp14:anchorId="694709D9">
            <wp:extent cx="6485467" cy="187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67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7801">
        <w:rPr>
          <w:rFonts w:cstheme="minorHAnsi"/>
          <w:b/>
          <w:color w:val="000000" w:themeColor="text1"/>
          <w:lang w:val="en-US"/>
        </w:rPr>
        <w:br w:type="page"/>
      </w:r>
    </w:p>
    <w:p w:rsidR="001B7801" w:rsidRDefault="001B7801" w:rsidP="001B7801">
      <w:pPr>
        <w:spacing w:line="360" w:lineRule="auto"/>
        <w:jc w:val="both"/>
        <w:rPr>
          <w:rFonts w:cstheme="minorHAnsi"/>
          <w:bCs/>
          <w:color w:val="000000" w:themeColor="text1"/>
          <w:lang w:val="en-US"/>
        </w:rPr>
      </w:pPr>
      <w:r w:rsidRPr="00842056">
        <w:rPr>
          <w:rFonts w:cstheme="minorHAnsi"/>
          <w:b/>
          <w:color w:val="000000" w:themeColor="text1"/>
          <w:lang w:val="en-US"/>
        </w:rPr>
        <w:lastRenderedPageBreak/>
        <w:t>Supplementary Figure S</w:t>
      </w:r>
      <w:r>
        <w:rPr>
          <w:rFonts w:cstheme="minorHAnsi"/>
          <w:b/>
          <w:color w:val="000000" w:themeColor="text1"/>
          <w:lang w:val="en-US"/>
        </w:rPr>
        <w:t>3</w:t>
      </w:r>
      <w:r w:rsidRPr="00842056">
        <w:rPr>
          <w:rFonts w:cstheme="minorHAnsi"/>
          <w:bCs/>
          <w:color w:val="000000" w:themeColor="text1"/>
          <w:lang w:val="en-US"/>
        </w:rPr>
        <w:t xml:space="preserve">: </w:t>
      </w:r>
      <w:r w:rsidRPr="00384D41">
        <w:rPr>
          <w:rFonts w:cstheme="minorHAnsi"/>
          <w:bCs/>
          <w:color w:val="000000" w:themeColor="text1"/>
          <w:lang w:val="en-US"/>
        </w:rPr>
        <w:t xml:space="preserve">Electrophoretic analysis to check cross-reactivity in RNA-specific amplification using template and primer sets of SARS-CoV-2 and/or CoV-229E. (A) Structure of CoV-229E genome and a target sequence for amplification. The sequence to which primers bind are indicated by arrows. (B) Electrophoretic analysis of RNA-specific amplification of anti-sense amplicon in 10 minutes. </w:t>
      </w:r>
    </w:p>
    <w:p w:rsidR="001B7801" w:rsidRDefault="001B7801" w:rsidP="001B7801">
      <w:pPr>
        <w:spacing w:line="360" w:lineRule="auto"/>
        <w:jc w:val="both"/>
        <w:rPr>
          <w:rFonts w:cstheme="minorHAnsi"/>
          <w:bCs/>
          <w:color w:val="000000" w:themeColor="text1"/>
          <w:lang w:val="en-US"/>
        </w:rPr>
      </w:pPr>
    </w:p>
    <w:p w:rsidR="001B7801" w:rsidRDefault="001E2E22" w:rsidP="000407D0">
      <w:pPr>
        <w:spacing w:line="360" w:lineRule="auto"/>
        <w:rPr>
          <w:rFonts w:cstheme="minorHAnsi"/>
          <w:b/>
          <w:color w:val="000000" w:themeColor="text1"/>
          <w:lang w:val="en-US"/>
        </w:rPr>
      </w:pPr>
      <w:r>
        <w:rPr>
          <w:rFonts w:cstheme="minorHAnsi"/>
          <w:b/>
          <w:noProof/>
          <w:color w:val="000000" w:themeColor="text1"/>
          <w:lang w:val="en-US" w:bidi="hi-IN"/>
        </w:rPr>
        <w:drawing>
          <wp:inline distT="0" distB="0" distL="0" distR="0" wp14:anchorId="3DF71932">
            <wp:extent cx="5914436" cy="6300000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436" cy="63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143" w:rsidRPr="005A7F39" w:rsidRDefault="00F87143" w:rsidP="00F87143">
      <w:pPr>
        <w:spacing w:after="160" w:line="259" w:lineRule="auto"/>
        <w:jc w:val="both"/>
        <w:rPr>
          <w:b/>
          <w:bCs/>
          <w:lang w:val="en-US"/>
        </w:rPr>
      </w:pPr>
      <w:r w:rsidRPr="005A7F39">
        <w:rPr>
          <w:b/>
          <w:bCs/>
          <w:lang w:val="en-US"/>
        </w:rPr>
        <w:lastRenderedPageBreak/>
        <w:t xml:space="preserve">Supplementary Figure S4: Electrophoretic analysis to check sensitivity and specificity of direct saliva-to-RICCA assay. </w:t>
      </w:r>
      <w:r w:rsidRPr="005A7F39">
        <w:rPr>
          <w:lang w:val="en-US"/>
        </w:rPr>
        <w:t>Electrophoretic analysis to comparatively evaluate the detection limits of RNA-specific amplification of SARS-CoV-2 virus in absence (A) and presence (B) of 10% human saliva in 30 minutes of reaction time. (C) The effect of reaction time on the reaction efficiency of RNA amplification with and without SARS-CoV-2 virus template was checked at 15 and 30 min.</w:t>
      </w:r>
      <w:r w:rsidRPr="005A7F39">
        <w:rPr>
          <w:b/>
          <w:bCs/>
          <w:lang w:val="en-US"/>
        </w:rPr>
        <w:t xml:space="preserve">    </w:t>
      </w:r>
    </w:p>
    <w:p w:rsidR="00F87143" w:rsidRDefault="00F87143" w:rsidP="00F87143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  <w:noProof/>
          <w:lang w:val="en-US" w:bidi="hi-IN"/>
        </w:rPr>
        <w:drawing>
          <wp:inline distT="0" distB="0" distL="0" distR="0" wp14:anchorId="35C2A09B">
            <wp:extent cx="3924000" cy="7066484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0" cy="7066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br w:type="page"/>
      </w:r>
    </w:p>
    <w:p w:rsidR="001B7801" w:rsidRPr="00CF7E66" w:rsidRDefault="001B7801" w:rsidP="00F87143">
      <w:pPr>
        <w:spacing w:line="360" w:lineRule="auto"/>
        <w:jc w:val="both"/>
        <w:rPr>
          <w:lang w:val="en-US"/>
        </w:rPr>
      </w:pPr>
      <w:r w:rsidRPr="00842056">
        <w:rPr>
          <w:b/>
          <w:bCs/>
          <w:lang w:val="en-US"/>
        </w:rPr>
        <w:lastRenderedPageBreak/>
        <w:t>Supplementary Figure S</w:t>
      </w:r>
      <w:r w:rsidR="00F87143">
        <w:rPr>
          <w:b/>
          <w:bCs/>
          <w:lang w:val="en-US"/>
        </w:rPr>
        <w:t>5</w:t>
      </w:r>
      <w:r>
        <w:rPr>
          <w:b/>
          <w:bCs/>
          <w:lang w:val="en-US"/>
        </w:rPr>
        <w:t xml:space="preserve">: Comparative analysis of real-time amplification of the RT-PCR and RICCA reaction. </w:t>
      </w:r>
      <w:r>
        <w:rPr>
          <w:lang w:val="en-US"/>
        </w:rPr>
        <w:t>RT-PCR and RICCA were performed with (</w:t>
      </w:r>
      <w:r w:rsidRPr="00CF7E66">
        <w:rPr>
          <w:lang w:val="en-US"/>
        </w:rPr>
        <w:t>20 pg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template for CoV-229E RNA) or without template. To determine the reaction efficiency (rapidity), the Ct values are plotted against the reaction time. (A) A Ct value for RICCA was observed at a threshold time near 3 min, which was significantly 7-times faster than RT-PCR (threshold time near 21 min). (B) The end products for all the </w:t>
      </w:r>
      <w:r w:rsidRPr="00342BAD">
        <w:rPr>
          <w:lang w:val="en-US"/>
        </w:rPr>
        <w:t>rea</w:t>
      </w:r>
      <w:r w:rsidR="00AF282A" w:rsidRPr="00342BAD">
        <w:rPr>
          <w:lang w:val="en-US"/>
        </w:rPr>
        <w:t>c</w:t>
      </w:r>
      <w:r w:rsidRPr="00342BAD">
        <w:rPr>
          <w:lang w:val="en-US"/>
        </w:rPr>
        <w:t>tions</w:t>
      </w:r>
      <w:r>
        <w:rPr>
          <w:lang w:val="en-US"/>
        </w:rPr>
        <w:t xml:space="preserve"> were also confirmed by gel electrophoretic analysis.</w:t>
      </w:r>
    </w:p>
    <w:p w:rsidR="001B7801" w:rsidRPr="00842056" w:rsidRDefault="001B7801" w:rsidP="001B7801">
      <w:pPr>
        <w:jc w:val="both"/>
        <w:rPr>
          <w:lang w:val="en-US"/>
        </w:rPr>
      </w:pPr>
      <w:r w:rsidRPr="00842056">
        <w:rPr>
          <w:lang w:val="en-US"/>
        </w:rPr>
        <w:t xml:space="preserve"> </w:t>
      </w:r>
    </w:p>
    <w:p w:rsidR="001B7801" w:rsidRPr="000407D0" w:rsidRDefault="00F87143" w:rsidP="000407D0">
      <w:pPr>
        <w:spacing w:line="360" w:lineRule="auto"/>
        <w:jc w:val="both"/>
        <w:rPr>
          <w:lang w:val="en-US"/>
        </w:rPr>
      </w:pPr>
      <w:r>
        <w:rPr>
          <w:noProof/>
          <w:lang w:val="en-US" w:bidi="hi-IN"/>
        </w:rPr>
        <w:drawing>
          <wp:inline distT="0" distB="0" distL="0" distR="0" wp14:anchorId="5D97A575">
            <wp:extent cx="6228000" cy="4589202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4589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B7801" w:rsidRPr="000407D0" w:rsidSect="00D15A56">
      <w:footerReference w:type="default" r:id="rId14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7AA" w:rsidRDefault="006767AA" w:rsidP="00347D75">
      <w:r>
        <w:separator/>
      </w:r>
    </w:p>
  </w:endnote>
  <w:endnote w:type="continuationSeparator" w:id="0">
    <w:p w:rsidR="006767AA" w:rsidRDefault="006767AA" w:rsidP="0034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585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D75" w:rsidRDefault="00347D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72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7D75" w:rsidRDefault="00347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7AA" w:rsidRDefault="006767AA" w:rsidP="00347D75">
      <w:r>
        <w:separator/>
      </w:r>
    </w:p>
  </w:footnote>
  <w:footnote w:type="continuationSeparator" w:id="0">
    <w:p w:rsidR="006767AA" w:rsidRDefault="006767AA" w:rsidP="00347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1D7E"/>
    <w:multiLevelType w:val="hybridMultilevel"/>
    <w:tmpl w:val="94F0312E"/>
    <w:lvl w:ilvl="0" w:tplc="33CEB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93205"/>
    <w:multiLevelType w:val="hybridMultilevel"/>
    <w:tmpl w:val="8D7AFC08"/>
    <w:lvl w:ilvl="0" w:tplc="D27C87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A1A7C"/>
    <w:multiLevelType w:val="hybridMultilevel"/>
    <w:tmpl w:val="9514B254"/>
    <w:lvl w:ilvl="0" w:tplc="33CEB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72"/>
    <w:rsid w:val="00000896"/>
    <w:rsid w:val="00002F91"/>
    <w:rsid w:val="00013D1D"/>
    <w:rsid w:val="00017F0B"/>
    <w:rsid w:val="00020765"/>
    <w:rsid w:val="000407D0"/>
    <w:rsid w:val="000524FA"/>
    <w:rsid w:val="00053C0D"/>
    <w:rsid w:val="0005546F"/>
    <w:rsid w:val="00087220"/>
    <w:rsid w:val="00095D19"/>
    <w:rsid w:val="000B470D"/>
    <w:rsid w:val="000C1138"/>
    <w:rsid w:val="000C278A"/>
    <w:rsid w:val="000D3033"/>
    <w:rsid w:val="000E11F9"/>
    <w:rsid w:val="000E7C22"/>
    <w:rsid w:val="000F3507"/>
    <w:rsid w:val="000F760B"/>
    <w:rsid w:val="001017B9"/>
    <w:rsid w:val="0011480E"/>
    <w:rsid w:val="001150A9"/>
    <w:rsid w:val="00123383"/>
    <w:rsid w:val="00141134"/>
    <w:rsid w:val="00157B72"/>
    <w:rsid w:val="00161580"/>
    <w:rsid w:val="00165333"/>
    <w:rsid w:val="00177204"/>
    <w:rsid w:val="00177D9F"/>
    <w:rsid w:val="001900B8"/>
    <w:rsid w:val="00191BEE"/>
    <w:rsid w:val="001B6275"/>
    <w:rsid w:val="001B7801"/>
    <w:rsid w:val="001C05F5"/>
    <w:rsid w:val="001C535B"/>
    <w:rsid w:val="001D2D81"/>
    <w:rsid w:val="001E12A2"/>
    <w:rsid w:val="001E2E22"/>
    <w:rsid w:val="001E4AF2"/>
    <w:rsid w:val="001F09E3"/>
    <w:rsid w:val="002041D9"/>
    <w:rsid w:val="00211D3B"/>
    <w:rsid w:val="002143A0"/>
    <w:rsid w:val="002158B9"/>
    <w:rsid w:val="0023333E"/>
    <w:rsid w:val="002335BB"/>
    <w:rsid w:val="002350B9"/>
    <w:rsid w:val="00246561"/>
    <w:rsid w:val="00267738"/>
    <w:rsid w:val="0027017A"/>
    <w:rsid w:val="0027184C"/>
    <w:rsid w:val="002753AE"/>
    <w:rsid w:val="002761A4"/>
    <w:rsid w:val="00283CD2"/>
    <w:rsid w:val="00286389"/>
    <w:rsid w:val="00296DE1"/>
    <w:rsid w:val="002B0266"/>
    <w:rsid w:val="002B72A7"/>
    <w:rsid w:val="002B7A99"/>
    <w:rsid w:val="002C2D16"/>
    <w:rsid w:val="002C3F2E"/>
    <w:rsid w:val="002C5B55"/>
    <w:rsid w:val="002C6255"/>
    <w:rsid w:val="002C690D"/>
    <w:rsid w:val="002C6D7C"/>
    <w:rsid w:val="002E1BEB"/>
    <w:rsid w:val="002E2289"/>
    <w:rsid w:val="002E3205"/>
    <w:rsid w:val="002F182F"/>
    <w:rsid w:val="00300E44"/>
    <w:rsid w:val="00303044"/>
    <w:rsid w:val="0030487D"/>
    <w:rsid w:val="00313F23"/>
    <w:rsid w:val="00323EA6"/>
    <w:rsid w:val="00334E61"/>
    <w:rsid w:val="003378F4"/>
    <w:rsid w:val="00342BAD"/>
    <w:rsid w:val="00342FEA"/>
    <w:rsid w:val="00344473"/>
    <w:rsid w:val="00346C05"/>
    <w:rsid w:val="00347D75"/>
    <w:rsid w:val="003549C8"/>
    <w:rsid w:val="003662F1"/>
    <w:rsid w:val="00375B0C"/>
    <w:rsid w:val="00377B76"/>
    <w:rsid w:val="00384C55"/>
    <w:rsid w:val="00384E47"/>
    <w:rsid w:val="003870A1"/>
    <w:rsid w:val="00387F09"/>
    <w:rsid w:val="003945DC"/>
    <w:rsid w:val="003A27F5"/>
    <w:rsid w:val="003A55BC"/>
    <w:rsid w:val="003B668F"/>
    <w:rsid w:val="003C1BE4"/>
    <w:rsid w:val="003C6093"/>
    <w:rsid w:val="0040210A"/>
    <w:rsid w:val="0040231A"/>
    <w:rsid w:val="00417D86"/>
    <w:rsid w:val="00435BE5"/>
    <w:rsid w:val="00436535"/>
    <w:rsid w:val="00440F9E"/>
    <w:rsid w:val="00441DD2"/>
    <w:rsid w:val="00482C1C"/>
    <w:rsid w:val="0049722F"/>
    <w:rsid w:val="004A0597"/>
    <w:rsid w:val="004A5DE8"/>
    <w:rsid w:val="004A5EC0"/>
    <w:rsid w:val="004B115C"/>
    <w:rsid w:val="004B58C2"/>
    <w:rsid w:val="004C25BC"/>
    <w:rsid w:val="004D35AA"/>
    <w:rsid w:val="004E2050"/>
    <w:rsid w:val="004E34BD"/>
    <w:rsid w:val="00505B7E"/>
    <w:rsid w:val="00512695"/>
    <w:rsid w:val="00513F11"/>
    <w:rsid w:val="00532402"/>
    <w:rsid w:val="00534BB7"/>
    <w:rsid w:val="005546D3"/>
    <w:rsid w:val="00555CEE"/>
    <w:rsid w:val="00556AC3"/>
    <w:rsid w:val="00566FAB"/>
    <w:rsid w:val="005A4CEF"/>
    <w:rsid w:val="005A6F1A"/>
    <w:rsid w:val="005A735D"/>
    <w:rsid w:val="005A7F39"/>
    <w:rsid w:val="005B2461"/>
    <w:rsid w:val="005B2F46"/>
    <w:rsid w:val="005B54AB"/>
    <w:rsid w:val="005C033E"/>
    <w:rsid w:val="005E1B2D"/>
    <w:rsid w:val="005E5298"/>
    <w:rsid w:val="00607E8A"/>
    <w:rsid w:val="0063597A"/>
    <w:rsid w:val="00641A66"/>
    <w:rsid w:val="00642D2A"/>
    <w:rsid w:val="00650DB4"/>
    <w:rsid w:val="006517E2"/>
    <w:rsid w:val="0065291E"/>
    <w:rsid w:val="00660C97"/>
    <w:rsid w:val="00665FDC"/>
    <w:rsid w:val="00666C68"/>
    <w:rsid w:val="006767AA"/>
    <w:rsid w:val="006811B8"/>
    <w:rsid w:val="006861F5"/>
    <w:rsid w:val="006876BA"/>
    <w:rsid w:val="006B2C06"/>
    <w:rsid w:val="006B44D6"/>
    <w:rsid w:val="006C1424"/>
    <w:rsid w:val="006D55DC"/>
    <w:rsid w:val="006E11E1"/>
    <w:rsid w:val="006F5B14"/>
    <w:rsid w:val="006F6F56"/>
    <w:rsid w:val="00724989"/>
    <w:rsid w:val="007267FF"/>
    <w:rsid w:val="00731CF9"/>
    <w:rsid w:val="007328E8"/>
    <w:rsid w:val="00737E3F"/>
    <w:rsid w:val="007401FC"/>
    <w:rsid w:val="00742E10"/>
    <w:rsid w:val="00743A14"/>
    <w:rsid w:val="00747346"/>
    <w:rsid w:val="0075594C"/>
    <w:rsid w:val="007612FC"/>
    <w:rsid w:val="00765F19"/>
    <w:rsid w:val="007704EC"/>
    <w:rsid w:val="0077707B"/>
    <w:rsid w:val="00794A49"/>
    <w:rsid w:val="007B3908"/>
    <w:rsid w:val="007B6121"/>
    <w:rsid w:val="007C5A51"/>
    <w:rsid w:val="007E3AB3"/>
    <w:rsid w:val="007F03E4"/>
    <w:rsid w:val="007F5195"/>
    <w:rsid w:val="007F7EAC"/>
    <w:rsid w:val="008015EB"/>
    <w:rsid w:val="00803EC7"/>
    <w:rsid w:val="00817039"/>
    <w:rsid w:val="00824C15"/>
    <w:rsid w:val="00835764"/>
    <w:rsid w:val="00842471"/>
    <w:rsid w:val="008536F0"/>
    <w:rsid w:val="00855E44"/>
    <w:rsid w:val="008624BE"/>
    <w:rsid w:val="008816D9"/>
    <w:rsid w:val="0088466A"/>
    <w:rsid w:val="00891A1F"/>
    <w:rsid w:val="00897C86"/>
    <w:rsid w:val="008B4413"/>
    <w:rsid w:val="008D1534"/>
    <w:rsid w:val="008D1F1E"/>
    <w:rsid w:val="008D4D1B"/>
    <w:rsid w:val="00900E66"/>
    <w:rsid w:val="00913873"/>
    <w:rsid w:val="0092132A"/>
    <w:rsid w:val="009409DD"/>
    <w:rsid w:val="00957CCC"/>
    <w:rsid w:val="00960EF8"/>
    <w:rsid w:val="009A1BC3"/>
    <w:rsid w:val="009B439D"/>
    <w:rsid w:val="009C0BE3"/>
    <w:rsid w:val="009C544E"/>
    <w:rsid w:val="009D3862"/>
    <w:rsid w:val="00A01D87"/>
    <w:rsid w:val="00A118B3"/>
    <w:rsid w:val="00A2330D"/>
    <w:rsid w:val="00A238D2"/>
    <w:rsid w:val="00A374E8"/>
    <w:rsid w:val="00A4319B"/>
    <w:rsid w:val="00A444CD"/>
    <w:rsid w:val="00A4649E"/>
    <w:rsid w:val="00A473B4"/>
    <w:rsid w:val="00A522DE"/>
    <w:rsid w:val="00A56310"/>
    <w:rsid w:val="00A57328"/>
    <w:rsid w:val="00A611D5"/>
    <w:rsid w:val="00A6447F"/>
    <w:rsid w:val="00A66893"/>
    <w:rsid w:val="00A7492B"/>
    <w:rsid w:val="00A84C2C"/>
    <w:rsid w:val="00A964EF"/>
    <w:rsid w:val="00AA0F4A"/>
    <w:rsid w:val="00AA7E3A"/>
    <w:rsid w:val="00AF282A"/>
    <w:rsid w:val="00AF7E2C"/>
    <w:rsid w:val="00B13DC0"/>
    <w:rsid w:val="00B149CB"/>
    <w:rsid w:val="00B14DA3"/>
    <w:rsid w:val="00B216DE"/>
    <w:rsid w:val="00B253DA"/>
    <w:rsid w:val="00B3109B"/>
    <w:rsid w:val="00B32A1C"/>
    <w:rsid w:val="00B353FA"/>
    <w:rsid w:val="00B371D7"/>
    <w:rsid w:val="00B40595"/>
    <w:rsid w:val="00B46BD5"/>
    <w:rsid w:val="00B51DDC"/>
    <w:rsid w:val="00B53936"/>
    <w:rsid w:val="00B67E58"/>
    <w:rsid w:val="00B7563A"/>
    <w:rsid w:val="00B77F34"/>
    <w:rsid w:val="00B81251"/>
    <w:rsid w:val="00B869F5"/>
    <w:rsid w:val="00B94C00"/>
    <w:rsid w:val="00BA3A5F"/>
    <w:rsid w:val="00BA70FE"/>
    <w:rsid w:val="00BB1361"/>
    <w:rsid w:val="00BB5E05"/>
    <w:rsid w:val="00BB7070"/>
    <w:rsid w:val="00BC776B"/>
    <w:rsid w:val="00BD310F"/>
    <w:rsid w:val="00C12C91"/>
    <w:rsid w:val="00C169D8"/>
    <w:rsid w:val="00C26B43"/>
    <w:rsid w:val="00C270DD"/>
    <w:rsid w:val="00C346D1"/>
    <w:rsid w:val="00C40D1E"/>
    <w:rsid w:val="00C461EA"/>
    <w:rsid w:val="00C55A34"/>
    <w:rsid w:val="00C75C64"/>
    <w:rsid w:val="00C771D5"/>
    <w:rsid w:val="00CB2614"/>
    <w:rsid w:val="00CC0923"/>
    <w:rsid w:val="00CC1F72"/>
    <w:rsid w:val="00CF3610"/>
    <w:rsid w:val="00D00D3B"/>
    <w:rsid w:val="00D068BE"/>
    <w:rsid w:val="00D14B34"/>
    <w:rsid w:val="00D15A56"/>
    <w:rsid w:val="00D30361"/>
    <w:rsid w:val="00D31182"/>
    <w:rsid w:val="00D44904"/>
    <w:rsid w:val="00D44D0D"/>
    <w:rsid w:val="00D53372"/>
    <w:rsid w:val="00D7034E"/>
    <w:rsid w:val="00D82CE0"/>
    <w:rsid w:val="00D87293"/>
    <w:rsid w:val="00D87505"/>
    <w:rsid w:val="00DA6770"/>
    <w:rsid w:val="00DB2CDE"/>
    <w:rsid w:val="00DB651F"/>
    <w:rsid w:val="00DC0139"/>
    <w:rsid w:val="00DC01B5"/>
    <w:rsid w:val="00DC080F"/>
    <w:rsid w:val="00DC47FF"/>
    <w:rsid w:val="00DD1E29"/>
    <w:rsid w:val="00DD3626"/>
    <w:rsid w:val="00DF3997"/>
    <w:rsid w:val="00E059AA"/>
    <w:rsid w:val="00E13EB9"/>
    <w:rsid w:val="00E15525"/>
    <w:rsid w:val="00E2076C"/>
    <w:rsid w:val="00E37D80"/>
    <w:rsid w:val="00E4159A"/>
    <w:rsid w:val="00E42CBA"/>
    <w:rsid w:val="00E55EE9"/>
    <w:rsid w:val="00E61673"/>
    <w:rsid w:val="00E673DB"/>
    <w:rsid w:val="00E87751"/>
    <w:rsid w:val="00E938E5"/>
    <w:rsid w:val="00EB0B6D"/>
    <w:rsid w:val="00EB264A"/>
    <w:rsid w:val="00EB6A30"/>
    <w:rsid w:val="00EC152F"/>
    <w:rsid w:val="00EC4636"/>
    <w:rsid w:val="00EC76F5"/>
    <w:rsid w:val="00ED6671"/>
    <w:rsid w:val="00EF7B57"/>
    <w:rsid w:val="00F014BC"/>
    <w:rsid w:val="00F05D5F"/>
    <w:rsid w:val="00F10B08"/>
    <w:rsid w:val="00F1521C"/>
    <w:rsid w:val="00F1607C"/>
    <w:rsid w:val="00F367FE"/>
    <w:rsid w:val="00F77FD9"/>
    <w:rsid w:val="00F863CE"/>
    <w:rsid w:val="00F86A69"/>
    <w:rsid w:val="00F87143"/>
    <w:rsid w:val="00FA09DD"/>
    <w:rsid w:val="00FA19C4"/>
    <w:rsid w:val="00FB544D"/>
    <w:rsid w:val="00FB56E0"/>
    <w:rsid w:val="00FE1676"/>
    <w:rsid w:val="00FE3DD6"/>
    <w:rsid w:val="00FF1701"/>
    <w:rsid w:val="00FF67A1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04186D"/>
  <w15:chartTrackingRefBased/>
  <w15:docId w15:val="{C8627730-62BE-42BD-AED0-C7125972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ja-JP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F72"/>
    <w:pPr>
      <w:spacing w:after="0" w:line="240" w:lineRule="auto"/>
    </w:pPr>
    <w:rPr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3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53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3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34E"/>
    <w:rPr>
      <w:rFonts w:ascii="Segoe UI" w:hAnsi="Segoe UI" w:cs="Segoe UI"/>
      <w:sz w:val="18"/>
      <w:szCs w:val="18"/>
      <w:lang w:val="en-GB" w:bidi="ar-SA"/>
    </w:rPr>
  </w:style>
  <w:style w:type="paragraph" w:styleId="Header">
    <w:name w:val="header"/>
    <w:basedOn w:val="Normal"/>
    <w:link w:val="HeaderChar"/>
    <w:uiPriority w:val="99"/>
    <w:unhideWhenUsed/>
    <w:rsid w:val="00347D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D75"/>
    <w:rPr>
      <w:sz w:val="24"/>
      <w:szCs w:val="24"/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347D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D75"/>
    <w:rPr>
      <w:sz w:val="24"/>
      <w:szCs w:val="24"/>
      <w:lang w:val="en-GB" w:bidi="ar-SA"/>
    </w:rPr>
  </w:style>
  <w:style w:type="character" w:styleId="LineNumber">
    <w:name w:val="line number"/>
    <w:basedOn w:val="DefaultParagraphFont"/>
    <w:uiPriority w:val="99"/>
    <w:semiHidden/>
    <w:unhideWhenUsed/>
    <w:rsid w:val="00D15A56"/>
  </w:style>
  <w:style w:type="paragraph" w:styleId="NormalWeb">
    <w:name w:val="Normal (Web)"/>
    <w:basedOn w:val="Normal"/>
    <w:uiPriority w:val="99"/>
    <w:semiHidden/>
    <w:unhideWhenUsed/>
    <w:rsid w:val="008536F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6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anishbiyani@gmail.com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biyani@jaist.ac.jp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Biyani Manish</dc:creator>
  <cp:keywords/>
  <dc:description/>
  <cp:lastModifiedBy>Biyani Manish</cp:lastModifiedBy>
  <cp:revision>7</cp:revision>
  <cp:lastPrinted>2021-04-14T02:34:00Z</cp:lastPrinted>
  <dcterms:created xsi:type="dcterms:W3CDTF">2021-07-10T10:16:00Z</dcterms:created>
  <dcterms:modified xsi:type="dcterms:W3CDTF">2021-07-28T03:47:00Z</dcterms:modified>
</cp:coreProperties>
</file>