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  <w:r w:rsidRPr="00E7565D">
        <w:rPr>
          <w:rFonts w:ascii="Times New Roman" w:hAnsi="Times New Roman" w:cs="Times New Roman"/>
          <w:b/>
        </w:rPr>
        <w:t xml:space="preserve">Supplementary Figure 1. Non-uniform migration of ENSC in recipient colon following </w:t>
      </w:r>
      <w:r w:rsidRPr="00E7565D">
        <w:rPr>
          <w:rFonts w:ascii="Times New Roman" w:hAnsi="Times New Roman" w:cs="Times New Roman"/>
          <w:b/>
          <w:i/>
        </w:rPr>
        <w:t>ex vivo</w:t>
      </w:r>
      <w:r w:rsidRPr="00E7565D">
        <w:rPr>
          <w:rFonts w:ascii="Times New Roman" w:hAnsi="Times New Roman" w:cs="Times New Roman"/>
          <w:b/>
        </w:rPr>
        <w:t xml:space="preserve"> transplantation. (A) </w:t>
      </w:r>
      <w:r w:rsidRPr="00E7565D">
        <w:rPr>
          <w:rFonts w:ascii="Times New Roman" w:hAnsi="Times New Roman" w:cs="Times New Roman"/>
        </w:rPr>
        <w:t xml:space="preserve">Representative low-power </w:t>
      </w:r>
      <w:proofErr w:type="spellStart"/>
      <w:r w:rsidRPr="00E7565D">
        <w:rPr>
          <w:rFonts w:ascii="Times New Roman" w:hAnsi="Times New Roman" w:cs="Times New Roman"/>
        </w:rPr>
        <w:t>brightfield</w:t>
      </w:r>
      <w:proofErr w:type="spellEnd"/>
      <w:r w:rsidRPr="00E7565D">
        <w:rPr>
          <w:rFonts w:ascii="Times New Roman" w:hAnsi="Times New Roman" w:cs="Times New Roman"/>
        </w:rPr>
        <w:t xml:space="preserve"> image, taken at transplantation, showing mounted </w:t>
      </w:r>
      <w:r w:rsidRPr="00E7565D">
        <w:rPr>
          <w:rFonts w:ascii="Times New Roman" w:hAnsi="Times New Roman" w:cs="Times New Roman"/>
          <w:lang w:val="en-US"/>
        </w:rPr>
        <w:t xml:space="preserve">C57BL/6J colonic tissue with transplanted </w:t>
      </w:r>
      <w:proofErr w:type="spellStart"/>
      <w:r w:rsidRPr="00E7565D">
        <w:rPr>
          <w:rFonts w:ascii="Times New Roman" w:hAnsi="Times New Roman" w:cs="Times New Roman"/>
          <w:lang w:val="en-US"/>
        </w:rPr>
        <w:t>neurosphere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</w:t>
      </w:r>
      <w:r w:rsidRPr="00E7565D">
        <w:rPr>
          <w:rFonts w:ascii="Times New Roman" w:hAnsi="Times New Roman" w:cs="Times New Roman"/>
          <w:i/>
          <w:lang w:val="en-US"/>
        </w:rPr>
        <w:t xml:space="preserve">in situ </w:t>
      </w:r>
      <w:r w:rsidRPr="00E7565D">
        <w:rPr>
          <w:rFonts w:ascii="Times New Roman" w:hAnsi="Times New Roman" w:cs="Times New Roman"/>
          <w:lang w:val="en-US"/>
        </w:rPr>
        <w:t>(</w:t>
      </w:r>
      <w:r w:rsidRPr="00E7565D">
        <w:rPr>
          <w:rFonts w:ascii="Times New Roman" w:hAnsi="Times New Roman" w:cs="Times New Roman"/>
          <w:i/>
          <w:lang w:val="en-US"/>
        </w:rPr>
        <w:t>arrowhead</w:t>
      </w:r>
      <w:r w:rsidRPr="00E7565D">
        <w:rPr>
          <w:rFonts w:ascii="Times New Roman" w:hAnsi="Times New Roman" w:cs="Times New Roman"/>
          <w:lang w:val="en-US"/>
        </w:rPr>
        <w:t>)</w:t>
      </w:r>
      <w:r w:rsidRPr="00E7565D">
        <w:rPr>
          <w:rFonts w:ascii="Times New Roman" w:hAnsi="Times New Roman" w:cs="Times New Roman"/>
        </w:rPr>
        <w:t xml:space="preserve">. </w:t>
      </w:r>
      <w:r w:rsidRPr="00E7565D">
        <w:rPr>
          <w:rFonts w:ascii="Times New Roman" w:hAnsi="Times New Roman" w:cs="Times New Roman"/>
          <w:b/>
        </w:rPr>
        <w:t>(B)</w:t>
      </w:r>
      <w:r w:rsidRPr="00E7565D">
        <w:rPr>
          <w:rFonts w:ascii="Times New Roman" w:hAnsi="Times New Roman" w:cs="Times New Roman"/>
        </w:rPr>
        <w:t xml:space="preserve"> Representative z-stacked image showing the migration of donor YFP</w:t>
      </w:r>
      <w:r w:rsidRPr="00E7565D">
        <w:rPr>
          <w:rFonts w:ascii="Times New Roman" w:hAnsi="Times New Roman" w:cs="Times New Roman"/>
          <w:vertAlign w:val="superscript"/>
        </w:rPr>
        <w:t>+</w:t>
      </w:r>
      <w:r w:rsidRPr="00E7565D">
        <w:rPr>
          <w:rFonts w:ascii="Times New Roman" w:hAnsi="Times New Roman" w:cs="Times New Roman"/>
        </w:rPr>
        <w:t xml:space="preserve"> ENSC-derived cells (arrows) away from the site of </w:t>
      </w:r>
      <w:proofErr w:type="spellStart"/>
      <w:r w:rsidRPr="00E7565D">
        <w:rPr>
          <w:rFonts w:ascii="Times New Roman" w:hAnsi="Times New Roman" w:cs="Times New Roman"/>
        </w:rPr>
        <w:t>neurosphere</w:t>
      </w:r>
      <w:proofErr w:type="spellEnd"/>
      <w:r w:rsidRPr="00E7565D">
        <w:rPr>
          <w:rFonts w:ascii="Times New Roman" w:hAnsi="Times New Roman" w:cs="Times New Roman"/>
        </w:rPr>
        <w:t xml:space="preserve"> integration 1-day after </w:t>
      </w:r>
      <w:r w:rsidRPr="00E7565D">
        <w:rPr>
          <w:rFonts w:ascii="Times New Roman" w:hAnsi="Times New Roman" w:cs="Times New Roman"/>
          <w:i/>
        </w:rPr>
        <w:t xml:space="preserve">ex vivo </w:t>
      </w:r>
      <w:r w:rsidRPr="00E7565D">
        <w:rPr>
          <w:rFonts w:ascii="Times New Roman" w:hAnsi="Times New Roman" w:cs="Times New Roman"/>
        </w:rPr>
        <w:t xml:space="preserve">transplantation. </w:t>
      </w:r>
      <w:r w:rsidRPr="00E7565D">
        <w:rPr>
          <w:rFonts w:ascii="Times New Roman" w:hAnsi="Times New Roman" w:cs="Times New Roman"/>
          <w:lang w:val="en-US"/>
        </w:rPr>
        <w:t>Scale bar represents 100</w:t>
      </w:r>
      <w:r w:rsidR="00350311">
        <w:rPr>
          <w:rFonts w:ascii="Times New Roman" w:hAnsi="Times New Roman" w:cs="Times New Roman"/>
          <w:lang w:val="en-US"/>
        </w:rPr>
        <w:t>μ</w:t>
      </w:r>
      <w:r w:rsidRPr="00E7565D">
        <w:rPr>
          <w:rFonts w:ascii="Times New Roman" w:hAnsi="Times New Roman" w:cs="Times New Roman"/>
          <w:lang w:val="en-US"/>
        </w:rPr>
        <w:t>m.</w:t>
      </w: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</w:rPr>
      </w:pP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  <w:r w:rsidRPr="00E7565D">
        <w:rPr>
          <w:rFonts w:ascii="Times New Roman" w:hAnsi="Times New Roman" w:cs="Times New Roman"/>
          <w:b/>
        </w:rPr>
        <w:t xml:space="preserve">Supplementary Figure 2. Early integration and migration of ENSC in recipient colon following </w:t>
      </w:r>
      <w:r w:rsidRPr="00E7565D">
        <w:rPr>
          <w:rFonts w:ascii="Times New Roman" w:hAnsi="Times New Roman" w:cs="Times New Roman"/>
          <w:b/>
          <w:i/>
        </w:rPr>
        <w:t>ex vivo</w:t>
      </w:r>
      <w:r w:rsidRPr="00E7565D">
        <w:rPr>
          <w:rFonts w:ascii="Times New Roman" w:hAnsi="Times New Roman" w:cs="Times New Roman"/>
          <w:b/>
        </w:rPr>
        <w:t xml:space="preserve"> transplantation. (A-C) </w:t>
      </w:r>
      <w:r w:rsidRPr="00E7565D">
        <w:rPr>
          <w:rFonts w:ascii="Times New Roman" w:hAnsi="Times New Roman" w:cs="Times New Roman"/>
        </w:rPr>
        <w:t>Representative fluorescent images showing the development of YFP</w:t>
      </w:r>
      <w:r w:rsidRPr="00E7565D">
        <w:rPr>
          <w:rFonts w:ascii="Times New Roman" w:hAnsi="Times New Roman" w:cs="Times New Roman"/>
          <w:vertAlign w:val="superscript"/>
        </w:rPr>
        <w:t>+</w:t>
      </w:r>
      <w:r w:rsidRPr="00E7565D">
        <w:rPr>
          <w:rFonts w:ascii="Times New Roman" w:hAnsi="Times New Roman" w:cs="Times New Roman"/>
        </w:rPr>
        <w:t xml:space="preserve"> donor cells within 3 independent recipient </w:t>
      </w:r>
      <w:r w:rsidRPr="00E7565D">
        <w:rPr>
          <w:rFonts w:ascii="Times New Roman" w:hAnsi="Times New Roman" w:cs="Times New Roman"/>
          <w:lang w:val="en-US"/>
        </w:rPr>
        <w:t xml:space="preserve">C57BL/6J colonic tissue 3-days after </w:t>
      </w:r>
      <w:r w:rsidRPr="00E7565D">
        <w:rPr>
          <w:rFonts w:ascii="Times New Roman" w:hAnsi="Times New Roman" w:cs="Times New Roman"/>
          <w:i/>
          <w:lang w:val="en-US"/>
        </w:rPr>
        <w:t>ex vivo</w:t>
      </w:r>
      <w:r w:rsidRPr="00E7565D">
        <w:rPr>
          <w:rFonts w:ascii="Times New Roman" w:hAnsi="Times New Roman" w:cs="Times New Roman"/>
          <w:lang w:val="en-US"/>
        </w:rPr>
        <w:t xml:space="preserve"> transplantation. </w:t>
      </w:r>
      <w:r w:rsidRPr="00E7565D">
        <w:rPr>
          <w:rFonts w:ascii="Times New Roman" w:hAnsi="Times New Roman" w:cs="Times New Roman"/>
        </w:rPr>
        <w:t xml:space="preserve">Note that migration away from the transplanted </w:t>
      </w:r>
      <w:proofErr w:type="spellStart"/>
      <w:r w:rsidRPr="00E7565D">
        <w:rPr>
          <w:rFonts w:ascii="Times New Roman" w:hAnsi="Times New Roman" w:cs="Times New Roman"/>
        </w:rPr>
        <w:t>neurosphere</w:t>
      </w:r>
      <w:proofErr w:type="spellEnd"/>
      <w:r w:rsidRPr="00E7565D">
        <w:rPr>
          <w:rFonts w:ascii="Times New Roman" w:hAnsi="Times New Roman" w:cs="Times New Roman"/>
        </w:rPr>
        <w:t xml:space="preserve"> occurs in all directions as indicated by </w:t>
      </w:r>
      <w:r w:rsidRPr="00E7565D">
        <w:rPr>
          <w:rFonts w:ascii="Times New Roman" w:hAnsi="Times New Roman" w:cs="Times New Roman"/>
          <w:i/>
          <w:iCs/>
        </w:rPr>
        <w:t>white arrows</w:t>
      </w:r>
      <w:r w:rsidRPr="00E7565D">
        <w:rPr>
          <w:rFonts w:ascii="Times New Roman" w:hAnsi="Times New Roman" w:cs="Times New Roman"/>
        </w:rPr>
        <w:t xml:space="preserve">. </w:t>
      </w:r>
      <w:r w:rsidRPr="00E7565D">
        <w:rPr>
          <w:rFonts w:ascii="Times New Roman" w:hAnsi="Times New Roman" w:cs="Times New Roman"/>
          <w:lang w:val="en-US"/>
        </w:rPr>
        <w:t>Scale bar represents 50</w:t>
      </w:r>
      <w:r w:rsidR="00350311">
        <w:rPr>
          <w:rFonts w:ascii="Times New Roman" w:hAnsi="Times New Roman" w:cs="Times New Roman"/>
          <w:lang w:val="en-US"/>
        </w:rPr>
        <w:t>μ</w:t>
      </w:r>
      <w:r w:rsidRPr="00E7565D">
        <w:rPr>
          <w:rFonts w:ascii="Times New Roman" w:hAnsi="Times New Roman" w:cs="Times New Roman"/>
          <w:lang w:val="en-US"/>
        </w:rPr>
        <w:t>m.</w:t>
      </w: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</w:rPr>
      </w:pP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  <w:r w:rsidRPr="00E7565D">
        <w:rPr>
          <w:rFonts w:ascii="Times New Roman" w:hAnsi="Times New Roman" w:cs="Times New Roman"/>
          <w:b/>
        </w:rPr>
        <w:t xml:space="preserve">Supplementary Figure 3. 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Migration of transplanted ENSC across the </w:t>
      </w:r>
      <w:proofErr w:type="spellStart"/>
      <w:r w:rsidRPr="00E7565D">
        <w:rPr>
          <w:rFonts w:ascii="Times New Roman" w:hAnsi="Times New Roman" w:cs="Times New Roman"/>
          <w:b/>
          <w:bCs/>
          <w:i/>
          <w:iCs/>
          <w:lang w:val="en-US"/>
        </w:rPr>
        <w:t>muscularis</w:t>
      </w:r>
      <w:proofErr w:type="spellEnd"/>
      <w:r w:rsidRPr="00E7565D">
        <w:rPr>
          <w:rFonts w:ascii="Times New Roman" w:hAnsi="Times New Roman" w:cs="Times New Roman"/>
          <w:b/>
          <w:bCs/>
          <w:lang w:val="en-US"/>
        </w:rPr>
        <w:t xml:space="preserve">. (A) </w:t>
      </w:r>
      <w:r w:rsidRPr="00E7565D">
        <w:rPr>
          <w:rFonts w:ascii="Times New Roman" w:hAnsi="Times New Roman" w:cs="Times New Roman"/>
          <w:lang w:val="en-US"/>
        </w:rPr>
        <w:t>Partial confocal z-stack image of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green</w:t>
      </w:r>
      <w:r w:rsidRPr="00E7565D">
        <w:rPr>
          <w:rFonts w:ascii="Times New Roman" w:hAnsi="Times New Roman" w:cs="Times New Roman"/>
          <w:lang w:val="en-US"/>
        </w:rPr>
        <w:t xml:space="preserve">) ENSC-derived cells expressing </w:t>
      </w:r>
      <w:proofErr w:type="spellStart"/>
      <w:r w:rsidRPr="00E7565D">
        <w:rPr>
          <w:rFonts w:ascii="Times New Roman" w:hAnsi="Times New Roman" w:cs="Times New Roman"/>
          <w:lang w:val="en-US"/>
        </w:rPr>
        <w:t>HuC</w:t>
      </w:r>
      <w:proofErr w:type="spellEnd"/>
      <w:r w:rsidRPr="00E7565D">
        <w:rPr>
          <w:rFonts w:ascii="Times New Roman" w:hAnsi="Times New Roman" w:cs="Times New Roman"/>
          <w:lang w:val="en-US"/>
        </w:rPr>
        <w:t>/D (</w:t>
      </w:r>
      <w:r w:rsidRPr="00E7565D">
        <w:rPr>
          <w:rFonts w:ascii="Times New Roman" w:hAnsi="Times New Roman" w:cs="Times New Roman"/>
          <w:i/>
          <w:lang w:val="en-US"/>
        </w:rPr>
        <w:t>red</w:t>
      </w:r>
      <w:r w:rsidRPr="00E7565D">
        <w:rPr>
          <w:rFonts w:ascii="Times New Roman" w:hAnsi="Times New Roman" w:cs="Times New Roman"/>
          <w:lang w:val="en-US"/>
        </w:rPr>
        <w:t xml:space="preserve">) at the </w:t>
      </w:r>
      <w:proofErr w:type="spellStart"/>
      <w:r w:rsidRPr="00E7565D">
        <w:rPr>
          <w:rFonts w:ascii="Times New Roman" w:hAnsi="Times New Roman" w:cs="Times New Roman"/>
          <w:lang w:val="en-US"/>
        </w:rPr>
        <w:t>serosal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aspect 21-days after </w:t>
      </w:r>
      <w:r w:rsidRPr="00E7565D">
        <w:rPr>
          <w:rFonts w:ascii="Times New Roman" w:hAnsi="Times New Roman" w:cs="Times New Roman"/>
          <w:i/>
          <w:lang w:val="en-US"/>
        </w:rPr>
        <w:t>ex vivo</w:t>
      </w:r>
      <w:r w:rsidRPr="00E7565D">
        <w:rPr>
          <w:rFonts w:ascii="Times New Roman" w:hAnsi="Times New Roman" w:cs="Times New Roman"/>
          <w:lang w:val="en-US"/>
        </w:rPr>
        <w:t xml:space="preserve"> transplantation. 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(B) </w:t>
      </w:r>
      <w:r w:rsidRPr="00E7565D">
        <w:rPr>
          <w:rFonts w:ascii="Times New Roman" w:hAnsi="Times New Roman" w:cs="Times New Roman"/>
          <w:lang w:val="en-US"/>
        </w:rPr>
        <w:t xml:space="preserve">Partial confocal z-stack of </w:t>
      </w:r>
      <w:proofErr w:type="spellStart"/>
      <w:r w:rsidRPr="00E7565D">
        <w:rPr>
          <w:rFonts w:ascii="Times New Roman" w:hAnsi="Times New Roman" w:cs="Times New Roman"/>
          <w:lang w:val="en-US"/>
        </w:rPr>
        <w:t>myenteric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plexus region, lying immediately below that shown in A in </w:t>
      </w:r>
      <w:r w:rsidRPr="00E7565D">
        <w:rPr>
          <w:rFonts w:ascii="Times New Roman" w:hAnsi="Times New Roman" w:cs="Times New Roman"/>
          <w:i/>
          <w:iCs/>
          <w:lang w:val="en-US"/>
        </w:rPr>
        <w:t>z,</w:t>
      </w:r>
      <w:r w:rsidRPr="00E7565D">
        <w:rPr>
          <w:rFonts w:ascii="Times New Roman" w:hAnsi="Times New Roman" w:cs="Times New Roman"/>
          <w:lang w:val="en-US"/>
        </w:rPr>
        <w:t xml:space="preserve"> showing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green</w:t>
      </w:r>
      <w:r w:rsidRPr="00E7565D">
        <w:rPr>
          <w:rFonts w:ascii="Times New Roman" w:hAnsi="Times New Roman" w:cs="Times New Roman"/>
          <w:lang w:val="en-US"/>
        </w:rPr>
        <w:t>) ENSC-derived cell bodies (</w:t>
      </w:r>
      <w:r w:rsidRPr="00E7565D">
        <w:rPr>
          <w:rFonts w:ascii="Times New Roman" w:hAnsi="Times New Roman" w:cs="Times New Roman"/>
          <w:i/>
          <w:iCs/>
          <w:lang w:val="en-US"/>
        </w:rPr>
        <w:t>blue; DAPI</w:t>
      </w:r>
      <w:r w:rsidRPr="00E7565D">
        <w:rPr>
          <w:rFonts w:ascii="Times New Roman" w:hAnsi="Times New Roman" w:cs="Times New Roman"/>
          <w:lang w:val="en-US"/>
        </w:rPr>
        <w:t xml:space="preserve">) have migrated across the </w:t>
      </w:r>
      <w:proofErr w:type="spellStart"/>
      <w:r w:rsidRPr="00E7565D">
        <w:rPr>
          <w:rFonts w:ascii="Times New Roman" w:hAnsi="Times New Roman" w:cs="Times New Roman"/>
          <w:i/>
          <w:iCs/>
          <w:lang w:val="en-US"/>
        </w:rPr>
        <w:t>muscularis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to integrate within, or lie in close association with, the endogenous </w:t>
      </w:r>
      <w:proofErr w:type="spellStart"/>
      <w:r w:rsidRPr="00E7565D">
        <w:rPr>
          <w:rFonts w:ascii="Times New Roman" w:hAnsi="Times New Roman" w:cs="Times New Roman"/>
          <w:lang w:val="en-US"/>
        </w:rPr>
        <w:t>myenteric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ganglia which express </w:t>
      </w:r>
      <w:proofErr w:type="spellStart"/>
      <w:r w:rsidRPr="00E7565D">
        <w:rPr>
          <w:rFonts w:ascii="Times New Roman" w:hAnsi="Times New Roman" w:cs="Times New Roman"/>
          <w:lang w:val="en-US"/>
        </w:rPr>
        <w:t>HuC</w:t>
      </w:r>
      <w:proofErr w:type="spellEnd"/>
      <w:r w:rsidRPr="00E7565D">
        <w:rPr>
          <w:rFonts w:ascii="Times New Roman" w:hAnsi="Times New Roman" w:cs="Times New Roman"/>
          <w:lang w:val="en-US"/>
        </w:rPr>
        <w:t>/D (</w:t>
      </w:r>
      <w:r w:rsidRPr="00E7565D">
        <w:rPr>
          <w:rFonts w:ascii="Times New Roman" w:hAnsi="Times New Roman" w:cs="Times New Roman"/>
          <w:i/>
          <w:lang w:val="en-US"/>
        </w:rPr>
        <w:t>red</w:t>
      </w:r>
      <w:r w:rsidRPr="00E7565D">
        <w:rPr>
          <w:rFonts w:ascii="Times New Roman" w:hAnsi="Times New Roman" w:cs="Times New Roman"/>
          <w:lang w:val="en-US"/>
        </w:rPr>
        <w:t>). See Supplementary Movie 1 for 3D reconstruction of entire confocal z-stack. Scale bar represents 50</w:t>
      </w:r>
      <w:r w:rsidR="00350311">
        <w:rPr>
          <w:rFonts w:ascii="Times New Roman" w:hAnsi="Times New Roman" w:cs="Times New Roman"/>
          <w:lang w:val="en-US"/>
        </w:rPr>
        <w:t>μ</w:t>
      </w:r>
      <w:r w:rsidRPr="00E7565D">
        <w:rPr>
          <w:rFonts w:ascii="Times New Roman" w:hAnsi="Times New Roman" w:cs="Times New Roman"/>
          <w:lang w:val="en-US"/>
        </w:rPr>
        <w:t xml:space="preserve">m. </w:t>
      </w:r>
    </w:p>
    <w:p w:rsidR="00E7565D" w:rsidRPr="00E7565D" w:rsidRDefault="00E7565D" w:rsidP="00E7565D">
      <w:pPr>
        <w:spacing w:line="480" w:lineRule="auto"/>
        <w:rPr>
          <w:rFonts w:ascii="Times New Roman" w:hAnsi="Times New Roman" w:cs="Times New Roman"/>
        </w:rPr>
      </w:pP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  <w:r w:rsidRPr="00E7565D">
        <w:rPr>
          <w:rFonts w:ascii="Times New Roman" w:hAnsi="Times New Roman" w:cs="Times New Roman"/>
          <w:b/>
        </w:rPr>
        <w:t>Supplementary Figure 4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. Assessment of ENSC proliferation </w:t>
      </w:r>
      <w:r w:rsidRPr="00E7565D">
        <w:rPr>
          <w:rFonts w:ascii="Times New Roman" w:hAnsi="Times New Roman" w:cs="Times New Roman"/>
          <w:b/>
          <w:bCs/>
          <w:i/>
          <w:iCs/>
          <w:lang w:val="en-US"/>
        </w:rPr>
        <w:t>in vitro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 and after </w:t>
      </w:r>
      <w:r w:rsidRPr="00E7565D">
        <w:rPr>
          <w:rFonts w:ascii="Times New Roman" w:hAnsi="Times New Roman" w:cs="Times New Roman"/>
          <w:b/>
          <w:bCs/>
          <w:i/>
          <w:iCs/>
          <w:lang w:val="en-US"/>
        </w:rPr>
        <w:t>ex vivo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 transplantation. (A) </w:t>
      </w:r>
      <w:r w:rsidRPr="00E7565D">
        <w:rPr>
          <w:rFonts w:ascii="Times New Roman" w:hAnsi="Times New Roman" w:cs="Times New Roman"/>
          <w:lang w:val="en-US"/>
        </w:rPr>
        <w:t>Representative fluorescent image demonstrating the presence of the proliferative marker Ki67 (</w:t>
      </w:r>
      <w:r w:rsidRPr="00E7565D">
        <w:rPr>
          <w:rFonts w:ascii="Times New Roman" w:hAnsi="Times New Roman" w:cs="Times New Roman"/>
          <w:i/>
          <w:lang w:val="en-US"/>
        </w:rPr>
        <w:t>red</w:t>
      </w:r>
      <w:r w:rsidRPr="00E7565D">
        <w:rPr>
          <w:rFonts w:ascii="Times New Roman" w:hAnsi="Times New Roman" w:cs="Times New Roman"/>
          <w:lang w:val="en-US"/>
        </w:rPr>
        <w:t xml:space="preserve">) within </w:t>
      </w:r>
      <w:r w:rsidRPr="00E7565D">
        <w:rPr>
          <w:rFonts w:ascii="Times New Roman" w:hAnsi="Times New Roman" w:cs="Times New Roman"/>
          <w:i/>
        </w:rPr>
        <w:t>Wnt1</w:t>
      </w:r>
      <w:r w:rsidRPr="00E7565D">
        <w:rPr>
          <w:rFonts w:ascii="Times New Roman" w:hAnsi="Times New Roman" w:cs="Times New Roman"/>
          <w:i/>
          <w:vertAlign w:val="superscript"/>
        </w:rPr>
        <w:t>cre/+</w:t>
      </w:r>
      <w:proofErr w:type="gramStart"/>
      <w:r w:rsidRPr="00E7565D">
        <w:rPr>
          <w:rFonts w:ascii="Times New Roman" w:hAnsi="Times New Roman" w:cs="Times New Roman"/>
          <w:i/>
        </w:rPr>
        <w:t>;R26R</w:t>
      </w:r>
      <w:r w:rsidRPr="00E7565D">
        <w:rPr>
          <w:rFonts w:ascii="Times New Roman" w:hAnsi="Times New Roman" w:cs="Times New Roman"/>
          <w:i/>
          <w:vertAlign w:val="superscript"/>
        </w:rPr>
        <w:t>YFP</w:t>
      </w:r>
      <w:proofErr w:type="gramEnd"/>
      <w:r w:rsidRPr="00E7565D">
        <w:rPr>
          <w:rFonts w:ascii="Times New Roman" w:hAnsi="Times New Roman" w:cs="Times New Roman"/>
          <w:i/>
          <w:vertAlign w:val="superscript"/>
        </w:rPr>
        <w:t>/YFP</w:t>
      </w:r>
      <w:r w:rsidRPr="00E7565D">
        <w:rPr>
          <w:rFonts w:ascii="Times New Roman" w:hAnsi="Times New Roman" w:cs="Times New Roman"/>
        </w:rPr>
        <w:t xml:space="preserve">-derived </w:t>
      </w:r>
      <w:proofErr w:type="spellStart"/>
      <w:r w:rsidRPr="00E7565D">
        <w:rPr>
          <w:rFonts w:ascii="Times New Roman" w:hAnsi="Times New Roman" w:cs="Times New Roman"/>
        </w:rPr>
        <w:t>neurospheres</w:t>
      </w:r>
      <w:proofErr w:type="spellEnd"/>
      <w:r w:rsidRPr="00E7565D">
        <w:rPr>
          <w:rFonts w:ascii="Times New Roman" w:hAnsi="Times New Roman" w:cs="Times New Roman"/>
        </w:rPr>
        <w:t xml:space="preserve">; </w:t>
      </w:r>
      <w:r w:rsidRPr="00E7565D">
        <w:rPr>
          <w:rFonts w:ascii="Times New Roman" w:hAnsi="Times New Roman" w:cs="Times New Roman"/>
          <w:lang w:val="en-US"/>
        </w:rPr>
        <w:t>GFP (</w:t>
      </w:r>
      <w:r w:rsidRPr="00E7565D">
        <w:rPr>
          <w:rFonts w:ascii="Times New Roman" w:hAnsi="Times New Roman" w:cs="Times New Roman"/>
          <w:i/>
          <w:lang w:val="en-US"/>
        </w:rPr>
        <w:t>green</w:t>
      </w:r>
      <w:r w:rsidRPr="00E7565D">
        <w:rPr>
          <w:rFonts w:ascii="Times New Roman" w:hAnsi="Times New Roman" w:cs="Times New Roman"/>
          <w:lang w:val="en-US"/>
        </w:rPr>
        <w:t>); DAPI (</w:t>
      </w:r>
      <w:r w:rsidRPr="00E7565D">
        <w:rPr>
          <w:rFonts w:ascii="Times New Roman" w:hAnsi="Times New Roman" w:cs="Times New Roman"/>
          <w:i/>
          <w:lang w:val="en-US"/>
        </w:rPr>
        <w:t>blue</w:t>
      </w:r>
      <w:r w:rsidRPr="00E7565D">
        <w:rPr>
          <w:rFonts w:ascii="Times New Roman" w:hAnsi="Times New Roman" w:cs="Times New Roman"/>
          <w:lang w:val="en-US"/>
        </w:rPr>
        <w:t>). Note the presence of multiple Ki67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cells within </w:t>
      </w:r>
      <w:proofErr w:type="spellStart"/>
      <w:r w:rsidRPr="00E7565D">
        <w:rPr>
          <w:rFonts w:ascii="Times New Roman" w:hAnsi="Times New Roman" w:cs="Times New Roman"/>
          <w:lang w:val="en-US"/>
        </w:rPr>
        <w:t>neurospheres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</w:t>
      </w:r>
      <w:r w:rsidRPr="00E7565D">
        <w:rPr>
          <w:rFonts w:ascii="Times New Roman" w:hAnsi="Times New Roman" w:cs="Times New Roman"/>
          <w:i/>
          <w:iCs/>
          <w:lang w:val="en-US"/>
        </w:rPr>
        <w:t>in vitro</w:t>
      </w:r>
      <w:r w:rsidRPr="00E7565D">
        <w:rPr>
          <w:rFonts w:ascii="Times New Roman" w:hAnsi="Times New Roman" w:cs="Times New Roman"/>
          <w:lang w:val="en-US"/>
        </w:rPr>
        <w:t xml:space="preserve">. </w:t>
      </w:r>
      <w:r w:rsidRPr="00E7565D">
        <w:rPr>
          <w:rFonts w:ascii="Times New Roman" w:hAnsi="Times New Roman" w:cs="Times New Roman"/>
          <w:b/>
          <w:bCs/>
          <w:lang w:val="en-US"/>
        </w:rPr>
        <w:lastRenderedPageBreak/>
        <w:t xml:space="preserve">(B&amp;C) </w:t>
      </w:r>
      <w:r w:rsidRPr="00E7565D">
        <w:rPr>
          <w:rFonts w:ascii="Times New Roman" w:hAnsi="Times New Roman" w:cs="Times New Roman"/>
          <w:lang w:val="en-US"/>
        </w:rPr>
        <w:t>Representative confocal z-stack images of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green</w:t>
      </w:r>
      <w:r w:rsidRPr="00E7565D">
        <w:rPr>
          <w:rFonts w:ascii="Times New Roman" w:hAnsi="Times New Roman" w:cs="Times New Roman"/>
          <w:lang w:val="en-US"/>
        </w:rPr>
        <w:t xml:space="preserve">) ENSC-derived cell bodies (DAPI; </w:t>
      </w:r>
      <w:r w:rsidRPr="00E7565D">
        <w:rPr>
          <w:rFonts w:ascii="Times New Roman" w:hAnsi="Times New Roman" w:cs="Times New Roman"/>
          <w:i/>
          <w:iCs/>
          <w:lang w:val="en-US"/>
        </w:rPr>
        <w:t>blue</w:t>
      </w:r>
      <w:r w:rsidRPr="00E7565D">
        <w:rPr>
          <w:rFonts w:ascii="Times New Roman" w:hAnsi="Times New Roman" w:cs="Times New Roman"/>
          <w:lang w:val="en-US"/>
        </w:rPr>
        <w:t>), within the gut wall 3-days (</w:t>
      </w:r>
      <w:r w:rsidRPr="00E7565D">
        <w:rPr>
          <w:rFonts w:ascii="Times New Roman" w:hAnsi="Times New Roman" w:cs="Times New Roman"/>
          <w:i/>
          <w:iCs/>
          <w:lang w:val="en-US"/>
        </w:rPr>
        <w:t>B</w:t>
      </w:r>
      <w:r w:rsidRPr="00E7565D">
        <w:rPr>
          <w:rFonts w:ascii="Times New Roman" w:hAnsi="Times New Roman" w:cs="Times New Roman"/>
          <w:lang w:val="en-US"/>
        </w:rPr>
        <w:t>) and 21-days (</w:t>
      </w:r>
      <w:r w:rsidRPr="00E7565D">
        <w:rPr>
          <w:rFonts w:ascii="Times New Roman" w:hAnsi="Times New Roman" w:cs="Times New Roman"/>
          <w:i/>
          <w:iCs/>
          <w:lang w:val="en-US"/>
        </w:rPr>
        <w:t>C</w:t>
      </w:r>
      <w:r w:rsidRPr="00E7565D">
        <w:rPr>
          <w:rFonts w:ascii="Times New Roman" w:hAnsi="Times New Roman" w:cs="Times New Roman"/>
          <w:lang w:val="en-US"/>
        </w:rPr>
        <w:t xml:space="preserve">) after </w:t>
      </w:r>
      <w:r w:rsidRPr="00E7565D">
        <w:rPr>
          <w:rFonts w:ascii="Times New Roman" w:hAnsi="Times New Roman" w:cs="Times New Roman"/>
          <w:i/>
          <w:lang w:val="en-US"/>
        </w:rPr>
        <w:t>ex vivo</w:t>
      </w:r>
      <w:r w:rsidRPr="00E7565D">
        <w:rPr>
          <w:rFonts w:ascii="Times New Roman" w:hAnsi="Times New Roman" w:cs="Times New Roman"/>
          <w:lang w:val="en-US"/>
        </w:rPr>
        <w:t xml:space="preserve"> transplantation. Note the apparent absence of co-expression of Ki67 in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cells at both early and late </w:t>
      </w:r>
      <w:proofErr w:type="spellStart"/>
      <w:r w:rsidRPr="00E7565D">
        <w:rPr>
          <w:rFonts w:ascii="Times New Roman" w:hAnsi="Times New Roman" w:cs="Times New Roman"/>
          <w:lang w:val="en-US"/>
        </w:rPr>
        <w:t>timepoints</w:t>
      </w:r>
      <w:proofErr w:type="spellEnd"/>
      <w:r w:rsidRPr="00E7565D">
        <w:rPr>
          <w:rFonts w:ascii="Times New Roman" w:hAnsi="Times New Roman" w:cs="Times New Roman"/>
          <w:lang w:val="en-US"/>
        </w:rPr>
        <w:t>.  Scale bars represent 50</w:t>
      </w:r>
      <w:r w:rsidR="00350311">
        <w:rPr>
          <w:rFonts w:ascii="Times New Roman" w:hAnsi="Times New Roman" w:cs="Times New Roman"/>
          <w:lang w:val="en-US"/>
        </w:rPr>
        <w:t>μ</w:t>
      </w:r>
      <w:r w:rsidRPr="00E7565D">
        <w:rPr>
          <w:rFonts w:ascii="Times New Roman" w:hAnsi="Times New Roman" w:cs="Times New Roman"/>
          <w:lang w:val="en-US"/>
        </w:rPr>
        <w:t>m.</w:t>
      </w: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  <w:r w:rsidRPr="00E7565D">
        <w:rPr>
          <w:rFonts w:ascii="Times New Roman" w:hAnsi="Times New Roman" w:cs="Times New Roman"/>
          <w:b/>
        </w:rPr>
        <w:t>Supplementary Figure 5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. Assessment of ENSC apoptosis </w:t>
      </w:r>
      <w:r w:rsidRPr="00E7565D">
        <w:rPr>
          <w:rFonts w:ascii="Times New Roman" w:hAnsi="Times New Roman" w:cs="Times New Roman"/>
          <w:b/>
          <w:bCs/>
          <w:i/>
          <w:iCs/>
          <w:lang w:val="en-US"/>
        </w:rPr>
        <w:t>in vitro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 and after </w:t>
      </w:r>
      <w:r w:rsidRPr="00E7565D">
        <w:rPr>
          <w:rFonts w:ascii="Times New Roman" w:hAnsi="Times New Roman" w:cs="Times New Roman"/>
          <w:b/>
          <w:bCs/>
          <w:i/>
          <w:iCs/>
          <w:lang w:val="en-US"/>
        </w:rPr>
        <w:t>ex vivo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 transplantation. (A) </w:t>
      </w:r>
      <w:r w:rsidRPr="00E7565D">
        <w:rPr>
          <w:rFonts w:ascii="Times New Roman" w:hAnsi="Times New Roman" w:cs="Times New Roman"/>
          <w:lang w:val="en-US"/>
        </w:rPr>
        <w:t xml:space="preserve">Representative fluorescent image demonstrating the presence of the apoptotic marker </w:t>
      </w:r>
      <w:r w:rsidRPr="00E7565D">
        <w:rPr>
          <w:rFonts w:ascii="Times New Roman" w:hAnsi="Times New Roman" w:cs="Times New Roman"/>
        </w:rPr>
        <w:t>cleaved</w:t>
      </w:r>
      <w:r w:rsidRPr="00E7565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7565D">
        <w:rPr>
          <w:rFonts w:ascii="Times New Roman" w:hAnsi="Times New Roman" w:cs="Times New Roman"/>
          <w:lang w:val="en-US"/>
        </w:rPr>
        <w:t>Caspase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3 (</w:t>
      </w:r>
      <w:r w:rsidRPr="00E7565D">
        <w:rPr>
          <w:rFonts w:ascii="Times New Roman" w:hAnsi="Times New Roman" w:cs="Times New Roman"/>
          <w:i/>
          <w:lang w:val="en-US"/>
        </w:rPr>
        <w:t>red</w:t>
      </w:r>
      <w:r w:rsidRPr="00E7565D">
        <w:rPr>
          <w:rFonts w:ascii="Times New Roman" w:hAnsi="Times New Roman" w:cs="Times New Roman"/>
          <w:lang w:val="en-US"/>
        </w:rPr>
        <w:t xml:space="preserve">) within </w:t>
      </w:r>
      <w:r w:rsidRPr="00E7565D">
        <w:rPr>
          <w:rFonts w:ascii="Times New Roman" w:hAnsi="Times New Roman" w:cs="Times New Roman"/>
          <w:i/>
        </w:rPr>
        <w:t>Wnt1</w:t>
      </w:r>
      <w:r w:rsidRPr="00E7565D">
        <w:rPr>
          <w:rFonts w:ascii="Times New Roman" w:hAnsi="Times New Roman" w:cs="Times New Roman"/>
          <w:i/>
          <w:vertAlign w:val="superscript"/>
        </w:rPr>
        <w:t>cre/+</w:t>
      </w:r>
      <w:proofErr w:type="gramStart"/>
      <w:r w:rsidRPr="00E7565D">
        <w:rPr>
          <w:rFonts w:ascii="Times New Roman" w:hAnsi="Times New Roman" w:cs="Times New Roman"/>
          <w:i/>
        </w:rPr>
        <w:t>;R26R</w:t>
      </w:r>
      <w:r w:rsidRPr="00E7565D">
        <w:rPr>
          <w:rFonts w:ascii="Times New Roman" w:hAnsi="Times New Roman" w:cs="Times New Roman"/>
          <w:i/>
          <w:vertAlign w:val="superscript"/>
        </w:rPr>
        <w:t>YFP</w:t>
      </w:r>
      <w:proofErr w:type="gramEnd"/>
      <w:r w:rsidRPr="00E7565D">
        <w:rPr>
          <w:rFonts w:ascii="Times New Roman" w:hAnsi="Times New Roman" w:cs="Times New Roman"/>
          <w:i/>
          <w:vertAlign w:val="superscript"/>
        </w:rPr>
        <w:t>/YFP</w:t>
      </w:r>
      <w:r w:rsidRPr="00E7565D">
        <w:rPr>
          <w:rFonts w:ascii="Times New Roman" w:hAnsi="Times New Roman" w:cs="Times New Roman"/>
        </w:rPr>
        <w:t xml:space="preserve">-derived </w:t>
      </w:r>
      <w:proofErr w:type="spellStart"/>
      <w:r w:rsidRPr="00E7565D">
        <w:rPr>
          <w:rFonts w:ascii="Times New Roman" w:hAnsi="Times New Roman" w:cs="Times New Roman"/>
        </w:rPr>
        <w:t>neurospheres</w:t>
      </w:r>
      <w:proofErr w:type="spellEnd"/>
      <w:r w:rsidRPr="00E7565D">
        <w:rPr>
          <w:rFonts w:ascii="Times New Roman" w:hAnsi="Times New Roman" w:cs="Times New Roman"/>
        </w:rPr>
        <w:t xml:space="preserve">; </w:t>
      </w:r>
      <w:r w:rsidRPr="00E7565D">
        <w:rPr>
          <w:rFonts w:ascii="Times New Roman" w:hAnsi="Times New Roman" w:cs="Times New Roman"/>
          <w:lang w:val="en-US"/>
        </w:rPr>
        <w:t>GFP (</w:t>
      </w:r>
      <w:r w:rsidRPr="00E7565D">
        <w:rPr>
          <w:rFonts w:ascii="Times New Roman" w:hAnsi="Times New Roman" w:cs="Times New Roman"/>
          <w:i/>
          <w:lang w:val="en-US"/>
        </w:rPr>
        <w:t>green</w:t>
      </w:r>
      <w:r w:rsidRPr="00E7565D">
        <w:rPr>
          <w:rFonts w:ascii="Times New Roman" w:hAnsi="Times New Roman" w:cs="Times New Roman"/>
          <w:lang w:val="en-US"/>
        </w:rPr>
        <w:t>); DAPI (</w:t>
      </w:r>
      <w:r w:rsidRPr="00E7565D">
        <w:rPr>
          <w:rFonts w:ascii="Times New Roman" w:hAnsi="Times New Roman" w:cs="Times New Roman"/>
          <w:i/>
          <w:lang w:val="en-US"/>
        </w:rPr>
        <w:t>blue</w:t>
      </w:r>
      <w:r w:rsidRPr="00E7565D">
        <w:rPr>
          <w:rFonts w:ascii="Times New Roman" w:hAnsi="Times New Roman" w:cs="Times New Roman"/>
          <w:lang w:val="en-US"/>
        </w:rPr>
        <w:t xml:space="preserve">). Note the presence of multiple </w:t>
      </w:r>
      <w:proofErr w:type="spellStart"/>
      <w:r w:rsidRPr="00E7565D">
        <w:rPr>
          <w:rFonts w:ascii="Times New Roman" w:hAnsi="Times New Roman" w:cs="Times New Roman"/>
          <w:lang w:val="en-US"/>
        </w:rPr>
        <w:t>Caspase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3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cells within </w:t>
      </w:r>
      <w:proofErr w:type="spellStart"/>
      <w:r w:rsidRPr="00E7565D">
        <w:rPr>
          <w:rFonts w:ascii="Times New Roman" w:hAnsi="Times New Roman" w:cs="Times New Roman"/>
          <w:lang w:val="en-US"/>
        </w:rPr>
        <w:t>neurospheres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</w:t>
      </w:r>
      <w:r w:rsidRPr="00E7565D">
        <w:rPr>
          <w:rFonts w:ascii="Times New Roman" w:hAnsi="Times New Roman" w:cs="Times New Roman"/>
          <w:i/>
          <w:iCs/>
          <w:lang w:val="en-US"/>
        </w:rPr>
        <w:t>in vitro</w:t>
      </w:r>
      <w:r w:rsidRPr="00E7565D">
        <w:rPr>
          <w:rFonts w:ascii="Times New Roman" w:hAnsi="Times New Roman" w:cs="Times New Roman"/>
          <w:lang w:val="en-US"/>
        </w:rPr>
        <w:t xml:space="preserve">. 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(B&amp;C) </w:t>
      </w:r>
      <w:r w:rsidRPr="00E7565D">
        <w:rPr>
          <w:rFonts w:ascii="Times New Roman" w:hAnsi="Times New Roman" w:cs="Times New Roman"/>
          <w:lang w:val="en-US"/>
        </w:rPr>
        <w:t>Representative confocal z-stack images of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green</w:t>
      </w:r>
      <w:r w:rsidRPr="00E7565D">
        <w:rPr>
          <w:rFonts w:ascii="Times New Roman" w:hAnsi="Times New Roman" w:cs="Times New Roman"/>
          <w:lang w:val="en-US"/>
        </w:rPr>
        <w:t xml:space="preserve">) ENSC-derived cell bodies (DAPI; </w:t>
      </w:r>
      <w:r w:rsidRPr="00E7565D">
        <w:rPr>
          <w:rFonts w:ascii="Times New Roman" w:hAnsi="Times New Roman" w:cs="Times New Roman"/>
          <w:i/>
          <w:iCs/>
          <w:lang w:val="en-US"/>
        </w:rPr>
        <w:t>blue</w:t>
      </w:r>
      <w:r w:rsidRPr="00E7565D">
        <w:rPr>
          <w:rFonts w:ascii="Times New Roman" w:hAnsi="Times New Roman" w:cs="Times New Roman"/>
          <w:lang w:val="en-US"/>
        </w:rPr>
        <w:t>), within the gut wall 3-days (</w:t>
      </w:r>
      <w:r w:rsidRPr="00E7565D">
        <w:rPr>
          <w:rFonts w:ascii="Times New Roman" w:hAnsi="Times New Roman" w:cs="Times New Roman"/>
          <w:i/>
          <w:iCs/>
          <w:lang w:val="en-US"/>
        </w:rPr>
        <w:t>B</w:t>
      </w:r>
      <w:r w:rsidRPr="00E7565D">
        <w:rPr>
          <w:rFonts w:ascii="Times New Roman" w:hAnsi="Times New Roman" w:cs="Times New Roman"/>
          <w:lang w:val="en-US"/>
        </w:rPr>
        <w:t>) and 21-days (</w:t>
      </w:r>
      <w:r w:rsidRPr="00E7565D">
        <w:rPr>
          <w:rFonts w:ascii="Times New Roman" w:hAnsi="Times New Roman" w:cs="Times New Roman"/>
          <w:i/>
          <w:iCs/>
          <w:lang w:val="en-US"/>
        </w:rPr>
        <w:t>C</w:t>
      </w:r>
      <w:r w:rsidRPr="00E7565D">
        <w:rPr>
          <w:rFonts w:ascii="Times New Roman" w:hAnsi="Times New Roman" w:cs="Times New Roman"/>
          <w:lang w:val="en-US"/>
        </w:rPr>
        <w:t xml:space="preserve">) after </w:t>
      </w:r>
      <w:r w:rsidRPr="00E7565D">
        <w:rPr>
          <w:rFonts w:ascii="Times New Roman" w:hAnsi="Times New Roman" w:cs="Times New Roman"/>
          <w:i/>
          <w:lang w:val="en-US"/>
        </w:rPr>
        <w:t>ex vivo</w:t>
      </w:r>
      <w:r w:rsidRPr="00E7565D">
        <w:rPr>
          <w:rFonts w:ascii="Times New Roman" w:hAnsi="Times New Roman" w:cs="Times New Roman"/>
          <w:lang w:val="en-US"/>
        </w:rPr>
        <w:t xml:space="preserve"> transplantation. Note the apparent absence of co-expression of </w:t>
      </w:r>
      <w:proofErr w:type="spellStart"/>
      <w:r w:rsidRPr="00E7565D">
        <w:rPr>
          <w:rFonts w:ascii="Times New Roman" w:hAnsi="Times New Roman" w:cs="Times New Roman"/>
          <w:lang w:val="en-US"/>
        </w:rPr>
        <w:t>Caspase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3 in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cells at both early and late </w:t>
      </w:r>
      <w:proofErr w:type="spellStart"/>
      <w:r w:rsidRPr="00E7565D">
        <w:rPr>
          <w:rFonts w:ascii="Times New Roman" w:hAnsi="Times New Roman" w:cs="Times New Roman"/>
          <w:lang w:val="en-US"/>
        </w:rPr>
        <w:t>timepoints</w:t>
      </w:r>
      <w:proofErr w:type="spellEnd"/>
      <w:r w:rsidRPr="00E7565D">
        <w:rPr>
          <w:rFonts w:ascii="Times New Roman" w:hAnsi="Times New Roman" w:cs="Times New Roman"/>
          <w:lang w:val="en-US"/>
        </w:rPr>
        <w:t>.  Scale bars represent 50</w:t>
      </w:r>
      <w:r w:rsidR="00350311">
        <w:rPr>
          <w:rFonts w:ascii="Times New Roman" w:hAnsi="Times New Roman" w:cs="Times New Roman"/>
          <w:lang w:val="en-US"/>
        </w:rPr>
        <w:t>μ</w:t>
      </w:r>
      <w:bookmarkStart w:id="0" w:name="_GoBack"/>
      <w:bookmarkEnd w:id="0"/>
      <w:r w:rsidRPr="00E7565D">
        <w:rPr>
          <w:rFonts w:ascii="Times New Roman" w:hAnsi="Times New Roman" w:cs="Times New Roman"/>
          <w:lang w:val="en-US"/>
        </w:rPr>
        <w:t>m.</w:t>
      </w: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lang w:val="en-US"/>
        </w:rPr>
      </w:pPr>
      <w:r w:rsidRPr="00E7565D">
        <w:rPr>
          <w:rFonts w:ascii="Times New Roman" w:hAnsi="Times New Roman" w:cs="Times New Roman"/>
          <w:b/>
        </w:rPr>
        <w:t xml:space="preserve">Supplementary Figure </w:t>
      </w:r>
      <w:r w:rsidRPr="00E7565D">
        <w:rPr>
          <w:rFonts w:ascii="Times New Roman" w:hAnsi="Times New Roman" w:cs="Times New Roman"/>
          <w:b/>
          <w:bCs/>
          <w:lang w:val="en-US"/>
        </w:rPr>
        <w:t>6.</w:t>
      </w:r>
      <w:r w:rsidRPr="00E7565D">
        <w:rPr>
          <w:rFonts w:ascii="Times New Roman" w:hAnsi="Times New Roman" w:cs="Times New Roman"/>
          <w:lang w:val="en-US"/>
        </w:rPr>
        <w:t xml:space="preserve"> 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Disruption of smooth muscle actin expression following </w:t>
      </w:r>
      <w:r w:rsidRPr="00E7565D">
        <w:rPr>
          <w:rFonts w:ascii="Times New Roman" w:hAnsi="Times New Roman" w:cs="Times New Roman"/>
          <w:b/>
          <w:i/>
          <w:lang w:val="en-US"/>
        </w:rPr>
        <w:t>ex vivo</w:t>
      </w:r>
      <w:r w:rsidRPr="00E7565D">
        <w:rPr>
          <w:rFonts w:ascii="Times New Roman" w:hAnsi="Times New Roman" w:cs="Times New Roman"/>
          <w:b/>
          <w:lang w:val="en-US"/>
        </w:rPr>
        <w:t xml:space="preserve"> transplantation</w:t>
      </w:r>
      <w:r w:rsidRPr="00E7565D">
        <w:rPr>
          <w:rFonts w:ascii="Times New Roman" w:hAnsi="Times New Roman" w:cs="Times New Roman"/>
          <w:b/>
          <w:bCs/>
          <w:lang w:val="en-US"/>
        </w:rPr>
        <w:t xml:space="preserve">. (A) </w:t>
      </w:r>
      <w:r w:rsidRPr="00E7565D">
        <w:rPr>
          <w:rFonts w:ascii="Times New Roman" w:hAnsi="Times New Roman" w:cs="Times New Roman"/>
          <w:lang w:val="en-US"/>
        </w:rPr>
        <w:t>Representative merged confocal z-stack images showing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green</w:t>
      </w:r>
      <w:r w:rsidRPr="00E7565D">
        <w:rPr>
          <w:rFonts w:ascii="Times New Roman" w:hAnsi="Times New Roman" w:cs="Times New Roman"/>
          <w:lang w:val="en-US"/>
        </w:rPr>
        <w:t>) ENSC-derived cells and endogenous SMA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red</w:t>
      </w:r>
      <w:r w:rsidRPr="00E7565D">
        <w:rPr>
          <w:rFonts w:ascii="Times New Roman" w:hAnsi="Times New Roman" w:cs="Times New Roman"/>
          <w:lang w:val="en-US"/>
        </w:rPr>
        <w:t xml:space="preserve">) smooth muscle within C57BL/6J colonic tissue 21-days following </w:t>
      </w:r>
      <w:r w:rsidRPr="00E7565D">
        <w:rPr>
          <w:rFonts w:ascii="Times New Roman" w:hAnsi="Times New Roman" w:cs="Times New Roman"/>
          <w:i/>
          <w:iCs/>
          <w:lang w:val="en-US"/>
        </w:rPr>
        <w:t>ex vivo</w:t>
      </w:r>
      <w:r w:rsidRPr="00E7565D">
        <w:rPr>
          <w:rFonts w:ascii="Times New Roman" w:hAnsi="Times New Roman" w:cs="Times New Roman"/>
          <w:lang w:val="en-US"/>
        </w:rPr>
        <w:t xml:space="preserve"> transplantation. (</w:t>
      </w:r>
      <w:r w:rsidRPr="00E7565D">
        <w:rPr>
          <w:rFonts w:ascii="Times New Roman" w:hAnsi="Times New Roman" w:cs="Times New Roman"/>
          <w:b/>
          <w:bCs/>
          <w:lang w:val="en-US"/>
        </w:rPr>
        <w:t>B&amp;C</w:t>
      </w:r>
      <w:r w:rsidRPr="00E7565D">
        <w:rPr>
          <w:rFonts w:ascii="Times New Roman" w:hAnsi="Times New Roman" w:cs="Times New Roman"/>
          <w:lang w:val="en-US"/>
        </w:rPr>
        <w:t xml:space="preserve">) Individual channels, from </w:t>
      </w:r>
      <w:r w:rsidRPr="00E7565D">
        <w:rPr>
          <w:rFonts w:ascii="Times New Roman" w:hAnsi="Times New Roman" w:cs="Times New Roman"/>
          <w:i/>
          <w:iCs/>
          <w:lang w:val="en-US"/>
        </w:rPr>
        <w:t xml:space="preserve">A, </w:t>
      </w:r>
      <w:r w:rsidRPr="00E7565D">
        <w:rPr>
          <w:rFonts w:ascii="Times New Roman" w:hAnsi="Times New Roman" w:cs="Times New Roman"/>
          <w:lang w:val="en-US"/>
        </w:rPr>
        <w:t>showing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green; B</w:t>
      </w:r>
      <w:r w:rsidRPr="00E7565D">
        <w:rPr>
          <w:rFonts w:ascii="Times New Roman" w:hAnsi="Times New Roman" w:cs="Times New Roman"/>
          <w:lang w:val="en-US"/>
        </w:rPr>
        <w:t>) ENSC-derived cells and endogenous SMA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red, C</w:t>
      </w:r>
      <w:r w:rsidRPr="00E7565D">
        <w:rPr>
          <w:rFonts w:ascii="Times New Roman" w:hAnsi="Times New Roman" w:cs="Times New Roman"/>
          <w:lang w:val="en-US"/>
        </w:rPr>
        <w:t xml:space="preserve">) smooth muscle. Note the disruption of SMA expression at the site of </w:t>
      </w:r>
      <w:proofErr w:type="spellStart"/>
      <w:r w:rsidRPr="00E7565D">
        <w:rPr>
          <w:rFonts w:ascii="Times New Roman" w:hAnsi="Times New Roman" w:cs="Times New Roman"/>
          <w:lang w:val="en-US"/>
        </w:rPr>
        <w:t>neurosphere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engraftment (</w:t>
      </w:r>
      <w:r w:rsidRPr="00E7565D">
        <w:rPr>
          <w:rFonts w:ascii="Times New Roman" w:hAnsi="Times New Roman" w:cs="Times New Roman"/>
          <w:i/>
          <w:iCs/>
          <w:lang w:val="en-US"/>
        </w:rPr>
        <w:t>magenta border</w:t>
      </w:r>
      <w:r w:rsidRPr="00E7565D">
        <w:rPr>
          <w:rFonts w:ascii="Times New Roman" w:hAnsi="Times New Roman" w:cs="Times New Roman"/>
          <w:lang w:val="en-US"/>
        </w:rPr>
        <w:t xml:space="preserve">; </w:t>
      </w:r>
      <w:r w:rsidRPr="00E7565D">
        <w:rPr>
          <w:rFonts w:ascii="Times New Roman" w:hAnsi="Times New Roman" w:cs="Times New Roman"/>
          <w:i/>
          <w:iCs/>
          <w:lang w:val="en-US"/>
        </w:rPr>
        <w:t>C</w:t>
      </w:r>
      <w:r w:rsidRPr="00E7565D">
        <w:rPr>
          <w:rFonts w:ascii="Times New Roman" w:hAnsi="Times New Roman" w:cs="Times New Roman"/>
          <w:lang w:val="en-US"/>
        </w:rPr>
        <w:t>).</w:t>
      </w: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b/>
        </w:rPr>
      </w:pP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E7565D">
        <w:rPr>
          <w:rFonts w:ascii="Times New Roman" w:hAnsi="Times New Roman" w:cs="Times New Roman"/>
          <w:b/>
        </w:rPr>
        <w:t xml:space="preserve">Supplementary Figure </w:t>
      </w:r>
      <w:r w:rsidRPr="00E7565D">
        <w:rPr>
          <w:rFonts w:ascii="Times New Roman" w:hAnsi="Times New Roman" w:cs="Times New Roman"/>
          <w:b/>
          <w:lang w:val="en-US"/>
        </w:rPr>
        <w:t xml:space="preserve">7. Matrix metalloproteinase gene expression in </w:t>
      </w:r>
      <w:r w:rsidRPr="00E7565D">
        <w:rPr>
          <w:rFonts w:ascii="Times New Roman" w:hAnsi="Times New Roman" w:cs="Times New Roman"/>
          <w:b/>
          <w:i/>
        </w:rPr>
        <w:t>Wnt1</w:t>
      </w:r>
      <w:r w:rsidRPr="00E7565D">
        <w:rPr>
          <w:rFonts w:ascii="Times New Roman" w:hAnsi="Times New Roman" w:cs="Times New Roman"/>
          <w:b/>
          <w:i/>
          <w:vertAlign w:val="superscript"/>
        </w:rPr>
        <w:t>cre/+</w:t>
      </w:r>
      <w:proofErr w:type="gramStart"/>
      <w:r w:rsidRPr="00E7565D">
        <w:rPr>
          <w:rFonts w:ascii="Times New Roman" w:hAnsi="Times New Roman" w:cs="Times New Roman"/>
          <w:b/>
          <w:i/>
        </w:rPr>
        <w:t>;R26R</w:t>
      </w:r>
      <w:r w:rsidRPr="00E7565D">
        <w:rPr>
          <w:rFonts w:ascii="Times New Roman" w:hAnsi="Times New Roman" w:cs="Times New Roman"/>
          <w:b/>
          <w:i/>
          <w:vertAlign w:val="superscript"/>
        </w:rPr>
        <w:t>YFP</w:t>
      </w:r>
      <w:proofErr w:type="gramEnd"/>
      <w:r w:rsidRPr="00E7565D">
        <w:rPr>
          <w:rFonts w:ascii="Times New Roman" w:hAnsi="Times New Roman" w:cs="Times New Roman"/>
          <w:b/>
          <w:i/>
          <w:vertAlign w:val="superscript"/>
        </w:rPr>
        <w:t>/YFP</w:t>
      </w:r>
      <w:r w:rsidRPr="00E7565D">
        <w:rPr>
          <w:rFonts w:ascii="Times New Roman" w:hAnsi="Times New Roman" w:cs="Times New Roman"/>
          <w:b/>
        </w:rPr>
        <w:t xml:space="preserve">-derived </w:t>
      </w:r>
      <w:proofErr w:type="spellStart"/>
      <w:r w:rsidRPr="00E7565D">
        <w:rPr>
          <w:rFonts w:ascii="Times New Roman" w:hAnsi="Times New Roman" w:cs="Times New Roman"/>
          <w:b/>
        </w:rPr>
        <w:t>neurospheres</w:t>
      </w:r>
      <w:proofErr w:type="spellEnd"/>
      <w:r w:rsidRPr="00E7565D">
        <w:rPr>
          <w:rFonts w:ascii="Times New Roman" w:hAnsi="Times New Roman" w:cs="Times New Roman"/>
          <w:b/>
        </w:rPr>
        <w:t>.</w:t>
      </w:r>
      <w:r w:rsidRPr="00E7565D">
        <w:rPr>
          <w:rFonts w:ascii="Times New Roman" w:hAnsi="Times New Roman" w:cs="Times New Roman"/>
          <w:bCs/>
        </w:rPr>
        <w:t xml:space="preserve"> Representative RT-PCR gel demonstrating expression of candidate </w:t>
      </w:r>
      <w:proofErr w:type="spellStart"/>
      <w:r w:rsidRPr="00E7565D">
        <w:rPr>
          <w:rFonts w:ascii="Times New Roman" w:hAnsi="Times New Roman" w:cs="Times New Roman"/>
          <w:bCs/>
          <w:i/>
          <w:iCs/>
        </w:rPr>
        <w:t>Mmp</w:t>
      </w:r>
      <w:proofErr w:type="spellEnd"/>
      <w:r w:rsidRPr="00E7565D">
        <w:rPr>
          <w:rFonts w:ascii="Times New Roman" w:hAnsi="Times New Roman" w:cs="Times New Roman"/>
          <w:bCs/>
        </w:rPr>
        <w:t xml:space="preserve"> genes within YFP</w:t>
      </w:r>
      <w:r w:rsidRPr="00E7565D">
        <w:rPr>
          <w:rFonts w:ascii="Times New Roman" w:hAnsi="Times New Roman" w:cs="Times New Roman"/>
          <w:bCs/>
          <w:vertAlign w:val="superscript"/>
        </w:rPr>
        <w:t>+</w:t>
      </w:r>
      <w:r w:rsidRPr="00E7565D">
        <w:rPr>
          <w:rFonts w:ascii="Times New Roman" w:hAnsi="Times New Roman" w:cs="Times New Roman"/>
          <w:bCs/>
        </w:rPr>
        <w:t xml:space="preserve"> </w:t>
      </w:r>
      <w:proofErr w:type="spellStart"/>
      <w:r w:rsidRPr="00E7565D">
        <w:rPr>
          <w:rFonts w:ascii="Times New Roman" w:hAnsi="Times New Roman" w:cs="Times New Roman"/>
          <w:bCs/>
        </w:rPr>
        <w:t>neurospheres</w:t>
      </w:r>
      <w:proofErr w:type="spellEnd"/>
      <w:r w:rsidRPr="00E7565D">
        <w:rPr>
          <w:rFonts w:ascii="Times New Roman" w:hAnsi="Times New Roman" w:cs="Times New Roman"/>
          <w:bCs/>
        </w:rPr>
        <w:t xml:space="preserve">. Note the presence of </w:t>
      </w:r>
      <w:r w:rsidRPr="00E7565D">
        <w:rPr>
          <w:rFonts w:ascii="Times New Roman" w:hAnsi="Times New Roman" w:cs="Times New Roman"/>
          <w:bCs/>
          <w:i/>
          <w:iCs/>
        </w:rPr>
        <w:t>Mmp2</w:t>
      </w:r>
      <w:r w:rsidRPr="00E7565D">
        <w:rPr>
          <w:rFonts w:ascii="Times New Roman" w:hAnsi="Times New Roman" w:cs="Times New Roman"/>
          <w:bCs/>
        </w:rPr>
        <w:t xml:space="preserve"> and </w:t>
      </w:r>
      <w:r w:rsidRPr="00E7565D">
        <w:rPr>
          <w:rFonts w:ascii="Times New Roman" w:hAnsi="Times New Roman" w:cs="Times New Roman"/>
          <w:bCs/>
          <w:i/>
          <w:iCs/>
        </w:rPr>
        <w:t xml:space="preserve">Mmp9 </w:t>
      </w:r>
      <w:r w:rsidRPr="00E7565D">
        <w:rPr>
          <w:rFonts w:ascii="Times New Roman" w:hAnsi="Times New Roman" w:cs="Times New Roman"/>
          <w:bCs/>
        </w:rPr>
        <w:t xml:space="preserve">compared to the absence of </w:t>
      </w:r>
      <w:r w:rsidRPr="00E7565D">
        <w:rPr>
          <w:rFonts w:ascii="Times New Roman" w:hAnsi="Times New Roman" w:cs="Times New Roman"/>
          <w:bCs/>
          <w:i/>
          <w:iCs/>
        </w:rPr>
        <w:t xml:space="preserve">Mmp8 </w:t>
      </w:r>
      <w:r w:rsidRPr="00E7565D">
        <w:rPr>
          <w:rFonts w:ascii="Times New Roman" w:hAnsi="Times New Roman" w:cs="Times New Roman"/>
          <w:bCs/>
        </w:rPr>
        <w:t xml:space="preserve">and </w:t>
      </w:r>
      <w:r w:rsidRPr="00E7565D">
        <w:rPr>
          <w:rFonts w:ascii="Times New Roman" w:hAnsi="Times New Roman" w:cs="Times New Roman"/>
          <w:bCs/>
          <w:i/>
          <w:iCs/>
        </w:rPr>
        <w:t xml:space="preserve">Mmp13. </w:t>
      </w:r>
      <w:proofErr w:type="spellStart"/>
      <w:r w:rsidRPr="00E7565D">
        <w:rPr>
          <w:rFonts w:ascii="Times New Roman" w:hAnsi="Times New Roman" w:cs="Times New Roman"/>
          <w:bCs/>
          <w:i/>
          <w:iCs/>
        </w:rPr>
        <w:t>Gapdh</w:t>
      </w:r>
      <w:proofErr w:type="spellEnd"/>
      <w:r w:rsidRPr="00E7565D">
        <w:rPr>
          <w:rFonts w:ascii="Times New Roman" w:hAnsi="Times New Roman" w:cs="Times New Roman"/>
          <w:bCs/>
          <w:i/>
          <w:iCs/>
        </w:rPr>
        <w:t xml:space="preserve">: </w:t>
      </w:r>
      <w:r w:rsidRPr="00E7565D">
        <w:rPr>
          <w:rFonts w:ascii="Times New Roman" w:hAnsi="Times New Roman" w:cs="Times New Roman"/>
          <w:bCs/>
        </w:rPr>
        <w:t>house-keeping gene.</w:t>
      </w:r>
    </w:p>
    <w:p w:rsidR="00E7565D" w:rsidRPr="00E7565D" w:rsidRDefault="00E7565D" w:rsidP="00E7565D">
      <w:pPr>
        <w:spacing w:line="480" w:lineRule="auto"/>
        <w:contextualSpacing/>
        <w:rPr>
          <w:rFonts w:ascii="Times New Roman" w:hAnsi="Times New Roman" w:cs="Times New Roman"/>
        </w:rPr>
      </w:pPr>
    </w:p>
    <w:p w:rsidR="00E7565D" w:rsidRPr="00E7565D" w:rsidRDefault="00E7565D" w:rsidP="00E7565D">
      <w:pPr>
        <w:spacing w:before="240" w:line="480" w:lineRule="auto"/>
        <w:contextualSpacing/>
        <w:rPr>
          <w:rFonts w:ascii="Times New Roman" w:hAnsi="Times New Roman" w:cs="Times New Roman"/>
        </w:rPr>
      </w:pPr>
      <w:r w:rsidRPr="00E7565D">
        <w:rPr>
          <w:rFonts w:ascii="Times New Roman" w:hAnsi="Times New Roman" w:cs="Times New Roman"/>
          <w:b/>
        </w:rPr>
        <w:lastRenderedPageBreak/>
        <w:t xml:space="preserve">Supplementary Movie 1. Transplanted ENSC integrate across the colonic </w:t>
      </w:r>
      <w:proofErr w:type="spellStart"/>
      <w:r w:rsidRPr="00E7565D">
        <w:rPr>
          <w:rFonts w:ascii="Times New Roman" w:hAnsi="Times New Roman" w:cs="Times New Roman"/>
          <w:b/>
          <w:i/>
          <w:iCs/>
        </w:rPr>
        <w:t>muscularis</w:t>
      </w:r>
      <w:proofErr w:type="spellEnd"/>
      <w:r w:rsidRPr="00E7565D">
        <w:rPr>
          <w:rFonts w:ascii="Times New Roman" w:hAnsi="Times New Roman" w:cs="Times New Roman"/>
          <w:b/>
        </w:rPr>
        <w:t xml:space="preserve"> following </w:t>
      </w:r>
      <w:r w:rsidRPr="00E7565D">
        <w:rPr>
          <w:rFonts w:ascii="Times New Roman" w:hAnsi="Times New Roman" w:cs="Times New Roman"/>
          <w:b/>
          <w:i/>
        </w:rPr>
        <w:t xml:space="preserve">ex vivo </w:t>
      </w:r>
      <w:r w:rsidRPr="00E7565D">
        <w:rPr>
          <w:rFonts w:ascii="Times New Roman" w:hAnsi="Times New Roman" w:cs="Times New Roman"/>
          <w:b/>
        </w:rPr>
        <w:t>transplantation.</w:t>
      </w:r>
      <w:r w:rsidRPr="00E7565D">
        <w:rPr>
          <w:rFonts w:ascii="Times New Roman" w:hAnsi="Times New Roman" w:cs="Times New Roman"/>
        </w:rPr>
        <w:t xml:space="preserve"> Representative video (</w:t>
      </w:r>
      <w:r w:rsidRPr="00E7565D">
        <w:rPr>
          <w:rFonts w:ascii="Times New Roman" w:hAnsi="Times New Roman" w:cs="Times New Roman"/>
          <w:i/>
        </w:rPr>
        <w:t>15 fps</w:t>
      </w:r>
      <w:r w:rsidRPr="00E7565D">
        <w:rPr>
          <w:rFonts w:ascii="Times New Roman" w:hAnsi="Times New Roman" w:cs="Times New Roman"/>
        </w:rPr>
        <w:t xml:space="preserve">) of 3D-reconstructed confocal micrograph showing </w:t>
      </w:r>
      <w:r w:rsidRPr="00E7565D">
        <w:rPr>
          <w:rFonts w:ascii="Times New Roman" w:hAnsi="Times New Roman" w:cs="Times New Roman"/>
          <w:lang w:val="en-US"/>
        </w:rPr>
        <w:t>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green</w:t>
      </w:r>
      <w:r w:rsidRPr="00E7565D">
        <w:rPr>
          <w:rFonts w:ascii="Times New Roman" w:hAnsi="Times New Roman" w:cs="Times New Roman"/>
          <w:lang w:val="en-US"/>
        </w:rPr>
        <w:t xml:space="preserve">), </w:t>
      </w:r>
      <w:proofErr w:type="spellStart"/>
      <w:r w:rsidRPr="00E7565D">
        <w:rPr>
          <w:rFonts w:ascii="Times New Roman" w:hAnsi="Times New Roman" w:cs="Times New Roman"/>
          <w:lang w:val="en-US"/>
        </w:rPr>
        <w:t>HuC</w:t>
      </w:r>
      <w:proofErr w:type="spellEnd"/>
      <w:r w:rsidRPr="00E7565D">
        <w:rPr>
          <w:rFonts w:ascii="Times New Roman" w:hAnsi="Times New Roman" w:cs="Times New Roman"/>
          <w:lang w:val="en-US"/>
        </w:rPr>
        <w:t>/D</w:t>
      </w:r>
      <w:r w:rsidRPr="00E7565D">
        <w:rPr>
          <w:rFonts w:ascii="Times New Roman" w:hAnsi="Times New Roman" w:cs="Times New Roman"/>
          <w:vertAlign w:val="subscript"/>
          <w:lang w:val="en-US"/>
        </w:rPr>
        <w:softHyphen/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(</w:t>
      </w:r>
      <w:r w:rsidRPr="00E7565D">
        <w:rPr>
          <w:rFonts w:ascii="Times New Roman" w:hAnsi="Times New Roman" w:cs="Times New Roman"/>
          <w:i/>
          <w:lang w:val="en-US"/>
        </w:rPr>
        <w:t>red</w:t>
      </w:r>
      <w:r w:rsidRPr="00E7565D">
        <w:rPr>
          <w:rFonts w:ascii="Times New Roman" w:hAnsi="Times New Roman" w:cs="Times New Roman"/>
          <w:lang w:val="en-US"/>
        </w:rPr>
        <w:t>) and DAPI</w:t>
      </w:r>
      <w:r w:rsidRPr="00E7565D">
        <w:rPr>
          <w:rFonts w:ascii="Times New Roman" w:hAnsi="Times New Roman" w:cs="Times New Roman"/>
          <w:vertAlign w:val="superscript"/>
          <w:lang w:val="en-US"/>
        </w:rPr>
        <w:t xml:space="preserve">+ </w:t>
      </w:r>
      <w:r w:rsidRPr="00E7565D">
        <w:rPr>
          <w:rFonts w:ascii="Times New Roman" w:hAnsi="Times New Roman" w:cs="Times New Roman"/>
          <w:lang w:val="en-US"/>
        </w:rPr>
        <w:t>(</w:t>
      </w:r>
      <w:r w:rsidRPr="00E7565D">
        <w:rPr>
          <w:rFonts w:ascii="Times New Roman" w:hAnsi="Times New Roman" w:cs="Times New Roman"/>
          <w:i/>
          <w:iCs/>
          <w:lang w:val="en-US"/>
        </w:rPr>
        <w:t>blue</w:t>
      </w:r>
      <w:r w:rsidRPr="00E7565D">
        <w:rPr>
          <w:rFonts w:ascii="Times New Roman" w:hAnsi="Times New Roman" w:cs="Times New Roman"/>
          <w:lang w:val="en-US"/>
        </w:rPr>
        <w:t>) to show integration of donor GFP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cells across the outer gut wall and association with </w:t>
      </w:r>
      <w:proofErr w:type="spellStart"/>
      <w:r w:rsidRPr="00E7565D">
        <w:rPr>
          <w:rFonts w:ascii="Times New Roman" w:hAnsi="Times New Roman" w:cs="Times New Roman"/>
          <w:lang w:val="en-US"/>
        </w:rPr>
        <w:t>HuC</w:t>
      </w:r>
      <w:proofErr w:type="spellEnd"/>
      <w:r w:rsidRPr="00E7565D">
        <w:rPr>
          <w:rFonts w:ascii="Times New Roman" w:hAnsi="Times New Roman" w:cs="Times New Roman"/>
          <w:lang w:val="en-US"/>
        </w:rPr>
        <w:t>/D</w:t>
      </w:r>
      <w:r w:rsidRPr="00E7565D">
        <w:rPr>
          <w:rFonts w:ascii="Times New Roman" w:hAnsi="Times New Roman" w:cs="Times New Roman"/>
          <w:vertAlign w:val="superscript"/>
          <w:lang w:val="en-US"/>
        </w:rPr>
        <w:t>+</w:t>
      </w:r>
      <w:r w:rsidRPr="00E7565D">
        <w:rPr>
          <w:rFonts w:ascii="Times New Roman" w:hAnsi="Times New Roman" w:cs="Times New Roman"/>
          <w:lang w:val="en-US"/>
        </w:rPr>
        <w:t xml:space="preserve"> endogenous neurons at the level of the </w:t>
      </w:r>
      <w:proofErr w:type="spellStart"/>
      <w:r w:rsidRPr="00E7565D">
        <w:rPr>
          <w:rFonts w:ascii="Times New Roman" w:hAnsi="Times New Roman" w:cs="Times New Roman"/>
          <w:lang w:val="en-US"/>
        </w:rPr>
        <w:t>myenteric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ganglia. See Supplementary Figure 3 for confocal z-stacked images of </w:t>
      </w:r>
      <w:proofErr w:type="spellStart"/>
      <w:r w:rsidRPr="00E7565D">
        <w:rPr>
          <w:rFonts w:ascii="Times New Roman" w:hAnsi="Times New Roman" w:cs="Times New Roman"/>
          <w:lang w:val="en-US"/>
        </w:rPr>
        <w:t>serosal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Pr="00E7565D">
        <w:rPr>
          <w:rFonts w:ascii="Times New Roman" w:hAnsi="Times New Roman" w:cs="Times New Roman"/>
          <w:lang w:val="en-US"/>
        </w:rPr>
        <w:t>myenteric</w:t>
      </w:r>
      <w:proofErr w:type="spellEnd"/>
      <w:r w:rsidRPr="00E7565D">
        <w:rPr>
          <w:rFonts w:ascii="Times New Roman" w:hAnsi="Times New Roman" w:cs="Times New Roman"/>
          <w:lang w:val="en-US"/>
        </w:rPr>
        <w:t xml:space="preserve"> regions.</w:t>
      </w:r>
    </w:p>
    <w:p w:rsidR="00E7565D" w:rsidRPr="00E7565D" w:rsidRDefault="00E7565D" w:rsidP="00E7565D">
      <w:pPr>
        <w:pStyle w:val="NormalWeb"/>
        <w:spacing w:line="480" w:lineRule="auto"/>
        <w:rPr>
          <w:rFonts w:ascii="Times New Roman" w:hAnsi="Times New Roman"/>
          <w:i/>
          <w:sz w:val="24"/>
          <w:szCs w:val="24"/>
        </w:rPr>
      </w:pPr>
      <w:r w:rsidRPr="00E7565D">
        <w:rPr>
          <w:rFonts w:ascii="Times New Roman" w:hAnsi="Times New Roman"/>
          <w:b/>
          <w:sz w:val="24"/>
          <w:szCs w:val="24"/>
        </w:rPr>
        <w:t xml:space="preserve">Supplementary Movie 2. Transplanted ENSC integrate extensively across the colonic wall following </w:t>
      </w:r>
      <w:r w:rsidRPr="00E7565D">
        <w:rPr>
          <w:rFonts w:ascii="Times New Roman" w:hAnsi="Times New Roman"/>
          <w:b/>
          <w:i/>
          <w:sz w:val="24"/>
          <w:szCs w:val="24"/>
        </w:rPr>
        <w:t xml:space="preserve">ex vivo </w:t>
      </w:r>
      <w:r w:rsidRPr="00E7565D">
        <w:rPr>
          <w:rFonts w:ascii="Times New Roman" w:hAnsi="Times New Roman"/>
          <w:b/>
          <w:sz w:val="24"/>
          <w:szCs w:val="24"/>
        </w:rPr>
        <w:t>transplantation.</w:t>
      </w:r>
      <w:r w:rsidRPr="00E7565D">
        <w:rPr>
          <w:rFonts w:ascii="Times New Roman" w:hAnsi="Times New Roman"/>
          <w:sz w:val="24"/>
          <w:szCs w:val="24"/>
        </w:rPr>
        <w:t xml:space="preserve"> Video (</w:t>
      </w:r>
      <w:r w:rsidRPr="00E7565D">
        <w:rPr>
          <w:rFonts w:ascii="Times New Roman" w:hAnsi="Times New Roman"/>
          <w:i/>
          <w:sz w:val="24"/>
          <w:szCs w:val="24"/>
        </w:rPr>
        <w:t>15 fps</w:t>
      </w:r>
      <w:r w:rsidRPr="00E7565D">
        <w:rPr>
          <w:rFonts w:ascii="Times New Roman" w:hAnsi="Times New Roman"/>
          <w:sz w:val="24"/>
          <w:szCs w:val="24"/>
        </w:rPr>
        <w:t>) of depth-coded confocal micrograph demonstrating integration of ENSC-derived GFP</w:t>
      </w:r>
      <w:r w:rsidRPr="00E7565D">
        <w:rPr>
          <w:rFonts w:ascii="Times New Roman" w:hAnsi="Times New Roman"/>
          <w:sz w:val="24"/>
          <w:szCs w:val="24"/>
          <w:vertAlign w:val="superscript"/>
        </w:rPr>
        <w:t>+</w:t>
      </w:r>
      <w:r w:rsidRPr="00E7565D">
        <w:rPr>
          <w:rFonts w:ascii="Times New Roman" w:hAnsi="Times New Roman"/>
          <w:sz w:val="24"/>
          <w:szCs w:val="24"/>
        </w:rPr>
        <w:t xml:space="preserve"> donor cells across the gut wall, in </w:t>
      </w:r>
      <w:r w:rsidRPr="00E7565D">
        <w:rPr>
          <w:rFonts w:ascii="Times New Roman" w:hAnsi="Times New Roman"/>
          <w:sz w:val="24"/>
          <w:szCs w:val="24"/>
          <w:lang w:val="en-US"/>
        </w:rPr>
        <w:t xml:space="preserve">C57BL/6J colonic tissue, 21-days after </w:t>
      </w:r>
      <w:r w:rsidRPr="00E7565D">
        <w:rPr>
          <w:rFonts w:ascii="Times New Roman" w:hAnsi="Times New Roman"/>
          <w:i/>
          <w:sz w:val="24"/>
          <w:szCs w:val="24"/>
          <w:lang w:val="en-US"/>
        </w:rPr>
        <w:t xml:space="preserve">ex </w:t>
      </w:r>
      <w:r w:rsidRPr="00E7565D">
        <w:rPr>
          <w:rFonts w:ascii="Times New Roman" w:hAnsi="Times New Roman"/>
          <w:sz w:val="24"/>
          <w:szCs w:val="24"/>
          <w:lang w:val="en-US"/>
        </w:rPr>
        <w:t>vivo transplantation</w:t>
      </w:r>
      <w:r w:rsidRPr="00E7565D">
        <w:rPr>
          <w:rFonts w:ascii="Times New Roman" w:hAnsi="Times New Roman"/>
          <w:sz w:val="24"/>
          <w:szCs w:val="24"/>
        </w:rPr>
        <w:t>. Initially, GFP</w:t>
      </w:r>
      <w:r w:rsidRPr="00E7565D">
        <w:rPr>
          <w:rFonts w:ascii="Times New Roman" w:hAnsi="Times New Roman"/>
          <w:sz w:val="24"/>
          <w:szCs w:val="24"/>
          <w:vertAlign w:val="superscript"/>
        </w:rPr>
        <w:t>+</w:t>
      </w:r>
      <w:r w:rsidRPr="00E7565D">
        <w:rPr>
          <w:rFonts w:ascii="Times New Roman" w:hAnsi="Times New Roman"/>
          <w:sz w:val="24"/>
          <w:szCs w:val="24"/>
        </w:rPr>
        <w:t xml:space="preserve"> donor cells can be seen to have migrated extensively, in both the longitudinal and circumferential directions, from the engraftment site. Depth-coding of this GFP</w:t>
      </w:r>
      <w:r w:rsidRPr="00E7565D">
        <w:rPr>
          <w:rFonts w:ascii="Times New Roman" w:hAnsi="Times New Roman"/>
          <w:sz w:val="24"/>
          <w:szCs w:val="24"/>
          <w:vertAlign w:val="superscript"/>
        </w:rPr>
        <w:t>+</w:t>
      </w:r>
      <w:r w:rsidRPr="00E7565D">
        <w:rPr>
          <w:rFonts w:ascii="Times New Roman" w:hAnsi="Times New Roman"/>
          <w:sz w:val="24"/>
          <w:szCs w:val="24"/>
        </w:rPr>
        <w:t xml:space="preserve"> network shows the integration of ENSC-derived GFP</w:t>
      </w:r>
      <w:r w:rsidRPr="00E7565D">
        <w:rPr>
          <w:rFonts w:ascii="Times New Roman" w:hAnsi="Times New Roman"/>
          <w:sz w:val="24"/>
          <w:szCs w:val="24"/>
          <w:vertAlign w:val="superscript"/>
        </w:rPr>
        <w:t>+</w:t>
      </w:r>
      <w:r w:rsidRPr="00E7565D">
        <w:rPr>
          <w:rFonts w:ascii="Times New Roman" w:hAnsi="Times New Roman"/>
          <w:sz w:val="24"/>
          <w:szCs w:val="24"/>
        </w:rPr>
        <w:t xml:space="preserve"> cells at variable depths within the </w:t>
      </w:r>
      <w:r w:rsidRPr="00E7565D">
        <w:rPr>
          <w:rFonts w:ascii="Times New Roman" w:hAnsi="Times New Roman"/>
          <w:i/>
          <w:sz w:val="24"/>
          <w:szCs w:val="24"/>
        </w:rPr>
        <w:t xml:space="preserve">tunica </w:t>
      </w:r>
      <w:proofErr w:type="spellStart"/>
      <w:r w:rsidRPr="00E7565D">
        <w:rPr>
          <w:rFonts w:ascii="Times New Roman" w:hAnsi="Times New Roman"/>
          <w:i/>
          <w:sz w:val="24"/>
          <w:szCs w:val="24"/>
        </w:rPr>
        <w:t>muscularis</w:t>
      </w:r>
      <w:proofErr w:type="spellEnd"/>
      <w:r w:rsidRPr="00E7565D">
        <w:rPr>
          <w:rFonts w:ascii="Times New Roman" w:hAnsi="Times New Roman"/>
          <w:i/>
          <w:sz w:val="24"/>
          <w:szCs w:val="24"/>
        </w:rPr>
        <w:t xml:space="preserve">. </w:t>
      </w:r>
    </w:p>
    <w:p w:rsidR="00035904" w:rsidRPr="00E7565D" w:rsidRDefault="00035904">
      <w:pPr>
        <w:rPr>
          <w:rFonts w:ascii="Times New Roman" w:hAnsi="Times New Roman" w:cs="Times New Roman"/>
        </w:rPr>
      </w:pPr>
    </w:p>
    <w:sectPr w:rsidR="00035904" w:rsidRPr="00E7565D" w:rsidSect="0098596C">
      <w:footerReference w:type="even" r:id="rId4"/>
      <w:footerReference w:type="default" r:id="rId5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8709748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07927" w:rsidRDefault="00350311" w:rsidP="000C17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07927" w:rsidRDefault="00350311" w:rsidP="0000792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0308605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07927" w:rsidRDefault="00350311" w:rsidP="000C17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007927" w:rsidRDefault="00350311" w:rsidP="00007927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5D"/>
    <w:rsid w:val="00013E3F"/>
    <w:rsid w:val="000241FA"/>
    <w:rsid w:val="00035904"/>
    <w:rsid w:val="0007171B"/>
    <w:rsid w:val="00076E78"/>
    <w:rsid w:val="000B56A8"/>
    <w:rsid w:val="000B6E7A"/>
    <w:rsid w:val="000D7BB0"/>
    <w:rsid w:val="000F3217"/>
    <w:rsid w:val="00122B84"/>
    <w:rsid w:val="001363A4"/>
    <w:rsid w:val="00155ED5"/>
    <w:rsid w:val="001838C2"/>
    <w:rsid w:val="001C232C"/>
    <w:rsid w:val="001D2FC1"/>
    <w:rsid w:val="001D31D8"/>
    <w:rsid w:val="001D6B9E"/>
    <w:rsid w:val="00204461"/>
    <w:rsid w:val="00277D30"/>
    <w:rsid w:val="002B106B"/>
    <w:rsid w:val="002D59EE"/>
    <w:rsid w:val="002E1822"/>
    <w:rsid w:val="002F0375"/>
    <w:rsid w:val="002F2C48"/>
    <w:rsid w:val="00322CCB"/>
    <w:rsid w:val="0033387E"/>
    <w:rsid w:val="00350311"/>
    <w:rsid w:val="0035147F"/>
    <w:rsid w:val="00353A6E"/>
    <w:rsid w:val="00354D3C"/>
    <w:rsid w:val="00396AE1"/>
    <w:rsid w:val="003B12A8"/>
    <w:rsid w:val="003D2D42"/>
    <w:rsid w:val="003E2201"/>
    <w:rsid w:val="00435275"/>
    <w:rsid w:val="00436434"/>
    <w:rsid w:val="00436F19"/>
    <w:rsid w:val="00451EEC"/>
    <w:rsid w:val="004566EF"/>
    <w:rsid w:val="00477EE1"/>
    <w:rsid w:val="00486963"/>
    <w:rsid w:val="004C7359"/>
    <w:rsid w:val="00515045"/>
    <w:rsid w:val="00521229"/>
    <w:rsid w:val="005373EA"/>
    <w:rsid w:val="005414D5"/>
    <w:rsid w:val="005637AF"/>
    <w:rsid w:val="005656B5"/>
    <w:rsid w:val="005C6A3E"/>
    <w:rsid w:val="005D780E"/>
    <w:rsid w:val="005D7A98"/>
    <w:rsid w:val="006452ED"/>
    <w:rsid w:val="00684755"/>
    <w:rsid w:val="006923C0"/>
    <w:rsid w:val="00693CAD"/>
    <w:rsid w:val="00704A51"/>
    <w:rsid w:val="00724CC6"/>
    <w:rsid w:val="007538C0"/>
    <w:rsid w:val="0078611E"/>
    <w:rsid w:val="007879AD"/>
    <w:rsid w:val="00790F69"/>
    <w:rsid w:val="00795036"/>
    <w:rsid w:val="007E1134"/>
    <w:rsid w:val="007F3913"/>
    <w:rsid w:val="00813EFE"/>
    <w:rsid w:val="0088509A"/>
    <w:rsid w:val="00890299"/>
    <w:rsid w:val="00896A01"/>
    <w:rsid w:val="00902510"/>
    <w:rsid w:val="00955268"/>
    <w:rsid w:val="00976269"/>
    <w:rsid w:val="009B1C2D"/>
    <w:rsid w:val="009F2AEB"/>
    <w:rsid w:val="00A166B9"/>
    <w:rsid w:val="00A22627"/>
    <w:rsid w:val="00A40AD9"/>
    <w:rsid w:val="00A52456"/>
    <w:rsid w:val="00A93679"/>
    <w:rsid w:val="00AB1CCA"/>
    <w:rsid w:val="00AE5426"/>
    <w:rsid w:val="00AE54B9"/>
    <w:rsid w:val="00AE550C"/>
    <w:rsid w:val="00B1526A"/>
    <w:rsid w:val="00B80211"/>
    <w:rsid w:val="00B86314"/>
    <w:rsid w:val="00B93DFE"/>
    <w:rsid w:val="00BA0721"/>
    <w:rsid w:val="00BB1857"/>
    <w:rsid w:val="00BB6719"/>
    <w:rsid w:val="00BC57DE"/>
    <w:rsid w:val="00BC59FC"/>
    <w:rsid w:val="00BD5B18"/>
    <w:rsid w:val="00C00C4D"/>
    <w:rsid w:val="00C241C4"/>
    <w:rsid w:val="00C7476B"/>
    <w:rsid w:val="00C909DA"/>
    <w:rsid w:val="00C97D82"/>
    <w:rsid w:val="00CA506B"/>
    <w:rsid w:val="00CB1DFE"/>
    <w:rsid w:val="00CB6823"/>
    <w:rsid w:val="00CC54A1"/>
    <w:rsid w:val="00CC615A"/>
    <w:rsid w:val="00CF78A1"/>
    <w:rsid w:val="00D07B7E"/>
    <w:rsid w:val="00D23EE1"/>
    <w:rsid w:val="00D43073"/>
    <w:rsid w:val="00D44E89"/>
    <w:rsid w:val="00D61517"/>
    <w:rsid w:val="00D7717A"/>
    <w:rsid w:val="00D903EC"/>
    <w:rsid w:val="00D959FE"/>
    <w:rsid w:val="00DA712D"/>
    <w:rsid w:val="00DB1A5D"/>
    <w:rsid w:val="00DB4155"/>
    <w:rsid w:val="00DE0281"/>
    <w:rsid w:val="00DE05C3"/>
    <w:rsid w:val="00DE32D9"/>
    <w:rsid w:val="00DE4260"/>
    <w:rsid w:val="00E040EE"/>
    <w:rsid w:val="00E14478"/>
    <w:rsid w:val="00E51B5E"/>
    <w:rsid w:val="00E71C4C"/>
    <w:rsid w:val="00E71DCE"/>
    <w:rsid w:val="00E72C5E"/>
    <w:rsid w:val="00E7565D"/>
    <w:rsid w:val="00E767E7"/>
    <w:rsid w:val="00E778BB"/>
    <w:rsid w:val="00E856F0"/>
    <w:rsid w:val="00E95470"/>
    <w:rsid w:val="00EA22AD"/>
    <w:rsid w:val="00EA4FC0"/>
    <w:rsid w:val="00EC1F39"/>
    <w:rsid w:val="00EC4763"/>
    <w:rsid w:val="00EC69F5"/>
    <w:rsid w:val="00EF1A5B"/>
    <w:rsid w:val="00F87DE5"/>
    <w:rsid w:val="00F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674EB6-EBEB-4956-893A-D3A802E0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7565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7565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7565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E75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722</Words>
  <Characters>4121</Characters>
  <Application>Microsoft Office Word</Application>
  <DocSecurity>0</DocSecurity>
  <Lines>34</Lines>
  <Paragraphs>9</Paragraphs>
  <ScaleCrop>false</ScaleCrop>
  <Company>HP Inc.</Company>
  <LinksUpToDate>false</LinksUpToDate>
  <CharactersWithSpaces>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Kasthuri V.K.</dc:creator>
  <cp:keywords/>
  <dc:description/>
  <cp:lastModifiedBy>Kasthuri V.K.</cp:lastModifiedBy>
  <cp:revision>2</cp:revision>
  <dcterms:created xsi:type="dcterms:W3CDTF">2021-07-27T08:58:00Z</dcterms:created>
  <dcterms:modified xsi:type="dcterms:W3CDTF">2021-07-27T09:00:00Z</dcterms:modified>
</cp:coreProperties>
</file>