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684" w:rsidRPr="00922872" w:rsidRDefault="002E0684" w:rsidP="006419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872">
        <w:rPr>
          <w:rFonts w:ascii="Times New Roman" w:hAnsi="Times New Roman" w:cs="Times New Roman"/>
          <w:b/>
          <w:sz w:val="28"/>
          <w:szCs w:val="28"/>
        </w:rPr>
        <w:t>(</w:t>
      </w:r>
      <w:r w:rsidR="004F74AE" w:rsidRPr="00922872">
        <w:rPr>
          <w:rFonts w:ascii="Times New Roman" w:hAnsi="Times New Roman" w:cs="Times New Roman"/>
          <w:b/>
          <w:sz w:val="28"/>
          <w:szCs w:val="28"/>
        </w:rPr>
        <w:t xml:space="preserve">Supplementary </w:t>
      </w:r>
      <w:r w:rsidR="001B2A43" w:rsidRPr="00922872">
        <w:rPr>
          <w:rFonts w:ascii="Times New Roman" w:hAnsi="Times New Roman" w:cs="Times New Roman"/>
          <w:b/>
          <w:sz w:val="28"/>
          <w:szCs w:val="28"/>
        </w:rPr>
        <w:t>M</w:t>
      </w:r>
      <w:r w:rsidR="004F74AE" w:rsidRPr="00922872">
        <w:rPr>
          <w:rFonts w:ascii="Times New Roman" w:hAnsi="Times New Roman" w:cs="Times New Roman"/>
          <w:b/>
          <w:sz w:val="28"/>
          <w:szCs w:val="28"/>
        </w:rPr>
        <w:t>aterial</w:t>
      </w:r>
      <w:r w:rsidRPr="00922872">
        <w:rPr>
          <w:rFonts w:ascii="Times New Roman" w:hAnsi="Times New Roman" w:cs="Times New Roman"/>
          <w:b/>
          <w:sz w:val="28"/>
          <w:szCs w:val="28"/>
        </w:rPr>
        <w:t>)</w:t>
      </w:r>
    </w:p>
    <w:p w:rsidR="00A813D0" w:rsidRPr="00922872" w:rsidRDefault="00A813D0" w:rsidP="00972ED6">
      <w:pPr>
        <w:widowControl/>
        <w:spacing w:line="480" w:lineRule="auto"/>
        <w:rPr>
          <w:rFonts w:ascii="Times New Roman" w:hAnsi="Times New Roman"/>
          <w:bCs/>
          <w:szCs w:val="24"/>
        </w:rPr>
      </w:pPr>
    </w:p>
    <w:p w:rsidR="00A813D0" w:rsidRPr="00922872" w:rsidRDefault="00A813D0" w:rsidP="00A813D0">
      <w:pPr>
        <w:spacing w:line="480" w:lineRule="auto"/>
        <w:jc w:val="both"/>
      </w:pPr>
      <w:r w:rsidRPr="00922872">
        <w:rPr>
          <w:rFonts w:ascii="Times New Roman" w:hAnsi="Times New Roman"/>
          <w:b/>
          <w:i/>
        </w:rPr>
        <w:t>Associations of Central Hemodynamic</w:t>
      </w:r>
      <w:bookmarkStart w:id="0" w:name="_GoBack"/>
      <w:bookmarkEnd w:id="0"/>
      <w:r w:rsidRPr="00922872">
        <w:rPr>
          <w:rFonts w:ascii="Times New Roman" w:hAnsi="Times New Roman"/>
          <w:b/>
          <w:i/>
        </w:rPr>
        <w:t>s with Cardiac Structure and Function</w:t>
      </w:r>
    </w:p>
    <w:p w:rsidR="00A813D0" w:rsidRPr="00922872" w:rsidRDefault="00A813D0" w:rsidP="00A813D0">
      <w:pPr>
        <w:spacing w:line="480" w:lineRule="auto"/>
        <w:ind w:firstLine="684"/>
        <w:jc w:val="both"/>
      </w:pPr>
      <w:r w:rsidRPr="00922872">
        <w:rPr>
          <w:rFonts w:ascii="Times New Roman" w:hAnsi="Times New Roman"/>
        </w:rPr>
        <w:t xml:space="preserve">Among 254 study participants, 249 (98.0%) had a conventional echocardiography assessment for LV geometry and LV mass and 246 (96.8%) had TDI-based measurements. Higher CSP </w:t>
      </w:r>
      <w:r w:rsidRPr="00922872">
        <w:rPr>
          <w:rFonts w:ascii="Times New Roman" w:hAnsi="Times New Roman"/>
          <w:szCs w:val="24"/>
        </w:rPr>
        <w:t>was associated with greater LVM</w:t>
      </w:r>
      <w:r w:rsidRPr="00922872">
        <w:rPr>
          <w:rFonts w:ascii="Times New Roman" w:hAnsi="Times New Roman" w:hint="eastAsia"/>
          <w:szCs w:val="24"/>
        </w:rPr>
        <w:t xml:space="preserve"> index</w:t>
      </w:r>
      <w:r w:rsidRPr="00922872">
        <w:rPr>
          <w:rFonts w:ascii="Times New Roman" w:hAnsi="Times New Roman"/>
          <w:szCs w:val="24"/>
        </w:rPr>
        <w:t>, lower TDI-s’ and TDI-e’, higher E/TDI-e’, and worse GLS (r=0.19, -0.28, -0.36, 0.44, and -0.23, respectively, all p&lt;0.001). The associations between higher CDP and greater LVMi, lower TDI-e’, and higher E/TDI-e’ were attenuated, though still significant (r=0.18, -0.20, 0.17, and -0.17, respectively, all p&lt;0.05).Higher CPP was associated with lower TDI-s’ and TDI-e’, higher E/TDI-e’, and worse GLS (r=-0.32, -0.30, -0.43, and -0.16, respectively, all p&lt;0.05). After controlling for baseline co-variates and traditional blood pressure components (SBP, DBP, and PP in CSP, CDP, and C</w:t>
      </w:r>
      <w:r w:rsidRPr="00922872">
        <w:rPr>
          <w:rFonts w:ascii="Times New Roman" w:hAnsi="Times New Roman" w:hint="eastAsia"/>
          <w:szCs w:val="24"/>
        </w:rPr>
        <w:t>P</w:t>
      </w:r>
      <w:r w:rsidRPr="00922872">
        <w:rPr>
          <w:rFonts w:ascii="Times New Roman" w:hAnsi="Times New Roman"/>
          <w:szCs w:val="24"/>
        </w:rPr>
        <w:t xml:space="preserve">P models, respectively), higher central hemodynamic indices were significantly associated with lower TDI-e’ and higher E/TDI-e’ (Table 2). </w:t>
      </w:r>
      <w:r w:rsidRPr="00922872">
        <w:rPr>
          <w:rFonts w:ascii="Times New Roman" w:hAnsi="Times New Roman"/>
        </w:rPr>
        <w:t xml:space="preserve">Higher CSP, was marginally associated with higher BNP levels in a multivariate model (adjusted coefficient: 6.73, 95% CI: -1.1-14.5, p=0.09), but CDP and CPP were not. </w:t>
      </w:r>
      <w:r w:rsidRPr="00922872">
        <w:rPr>
          <w:rFonts w:ascii="Times New Roman" w:hAnsi="Times New Roman"/>
          <w:szCs w:val="24"/>
        </w:rPr>
        <w:t>Higher SBP and PP were associated with greater LVMi</w:t>
      </w:r>
      <w:r w:rsidRPr="00922872">
        <w:rPr>
          <w:rFonts w:ascii="Times New Roman" w:hAnsi="Times New Roman"/>
        </w:rPr>
        <w:t xml:space="preserve"> and BNP in the fully adjusted models, though not with other cardiac functional indices (all non-significant, data not shown). </w:t>
      </w:r>
    </w:p>
    <w:p w:rsidR="002E0684" w:rsidRPr="00922872" w:rsidRDefault="002E0684" w:rsidP="002E0684">
      <w:pPr>
        <w:widowControl/>
        <w:spacing w:line="480" w:lineRule="auto"/>
        <w:rPr>
          <w:rFonts w:ascii="Times New Roman" w:hAnsi="Times New Roman"/>
          <w:bCs/>
          <w:szCs w:val="24"/>
        </w:rPr>
      </w:pPr>
    </w:p>
    <w:p w:rsidR="008A3862" w:rsidRPr="00922872" w:rsidRDefault="008A3862" w:rsidP="003005A8">
      <w:pPr>
        <w:widowControl/>
        <w:rPr>
          <w:rFonts w:ascii="Times New Roman" w:hAnsi="Times New Roman"/>
          <w:b/>
          <w:szCs w:val="24"/>
        </w:rPr>
        <w:sectPr w:rsidR="008A3862" w:rsidRPr="00922872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405298" w:rsidRPr="00922872" w:rsidRDefault="0077336E" w:rsidP="003005A8">
      <w:pPr>
        <w:widowControl/>
        <w:rPr>
          <w:rFonts w:ascii="Times New Roman" w:hAnsi="Times New Roman"/>
          <w:b/>
          <w:szCs w:val="24"/>
        </w:rPr>
      </w:pPr>
      <w:r w:rsidRPr="00922872">
        <w:rPr>
          <w:rFonts w:ascii="Times New Roman" w:hAnsi="Times New Roman"/>
          <w:b/>
          <w:szCs w:val="24"/>
        </w:rPr>
        <w:lastRenderedPageBreak/>
        <w:t xml:space="preserve">Supplemental </w:t>
      </w:r>
      <w:r w:rsidR="00405298" w:rsidRPr="00922872">
        <w:rPr>
          <w:rFonts w:ascii="Times New Roman" w:hAnsi="Times New Roman"/>
          <w:b/>
          <w:szCs w:val="24"/>
        </w:rPr>
        <w:t>Figure 1:</w:t>
      </w:r>
    </w:p>
    <w:p w:rsidR="00405298" w:rsidRPr="00922872" w:rsidRDefault="00405298" w:rsidP="00405298">
      <w:pPr>
        <w:widowControl/>
        <w:rPr>
          <w:rFonts w:ascii="Times New Roman" w:hAnsi="Times New Roman"/>
          <w:szCs w:val="24"/>
        </w:rPr>
      </w:pPr>
      <w:r w:rsidRPr="00922872">
        <w:rPr>
          <w:rFonts w:ascii="Times New Roman" w:hAnsi="Times New Roman"/>
          <w:b/>
          <w:noProof/>
        </w:rPr>
        <w:drawing>
          <wp:inline distT="0" distB="0" distL="0" distR="0" wp14:anchorId="2E745F31" wp14:editId="4174B491">
            <wp:extent cx="4844716" cy="4882769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030" cy="4891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2872">
        <w:rPr>
          <w:rFonts w:ascii="Times New Roman" w:hAnsi="Times New Roman"/>
          <w:szCs w:val="24"/>
        </w:rPr>
        <w:t xml:space="preserve"> </w:t>
      </w:r>
    </w:p>
    <w:p w:rsidR="00405298" w:rsidRPr="00922872" w:rsidRDefault="00405298" w:rsidP="003005A8">
      <w:pPr>
        <w:widowControl/>
        <w:rPr>
          <w:rFonts w:ascii="Times New Roman" w:hAnsi="Times New Roman"/>
          <w:b/>
          <w:szCs w:val="24"/>
        </w:rPr>
      </w:pPr>
    </w:p>
    <w:p w:rsidR="00A50013" w:rsidRPr="00922872" w:rsidRDefault="00A50013" w:rsidP="009F2A2E">
      <w:pPr>
        <w:spacing w:line="480" w:lineRule="auto"/>
        <w:rPr>
          <w:rFonts w:ascii="Times New Roman" w:hAnsi="Times New Roman"/>
          <w:bCs/>
          <w:szCs w:val="24"/>
        </w:rPr>
      </w:pPr>
      <w:r w:rsidRPr="00922872">
        <w:rPr>
          <w:rFonts w:ascii="Times New Roman" w:hAnsi="Times New Roman"/>
          <w:bCs/>
          <w:szCs w:val="24"/>
        </w:rPr>
        <w:t>FABP indicates a-FABP.</w:t>
      </w:r>
    </w:p>
    <w:p w:rsidR="00405298" w:rsidRPr="00922872" w:rsidRDefault="002604FF" w:rsidP="009F2A2E">
      <w:pPr>
        <w:spacing w:line="480" w:lineRule="auto"/>
      </w:pPr>
      <w:r w:rsidRPr="00922872">
        <w:rPr>
          <w:rFonts w:ascii="Times New Roman" w:hAnsi="Times New Roman"/>
          <w:bCs/>
          <w:szCs w:val="24"/>
        </w:rPr>
        <w:t xml:space="preserve">Both </w:t>
      </w:r>
      <w:r w:rsidR="0077336E" w:rsidRPr="00922872">
        <w:rPr>
          <w:rFonts w:ascii="Times New Roman" w:hAnsi="Times New Roman" w:hint="eastAsia"/>
          <w:bCs/>
          <w:szCs w:val="24"/>
        </w:rPr>
        <w:t>CSP (C</w:t>
      </w:r>
      <w:r w:rsidR="0077336E" w:rsidRPr="00922872">
        <w:rPr>
          <w:rFonts w:ascii="Times New Roman" w:hAnsi="Times New Roman"/>
          <w:bCs/>
          <w:szCs w:val="24"/>
        </w:rPr>
        <w:t>-statistics</w:t>
      </w:r>
      <w:r w:rsidR="0077336E" w:rsidRPr="00922872">
        <w:rPr>
          <w:rFonts w:ascii="Times New Roman" w:hAnsi="Times New Roman" w:hint="eastAsia"/>
          <w:bCs/>
          <w:szCs w:val="24"/>
        </w:rPr>
        <w:t>: 0.7</w:t>
      </w:r>
      <w:r w:rsidR="0037043C" w:rsidRPr="00922872">
        <w:rPr>
          <w:rFonts w:ascii="Times New Roman" w:hAnsi="Times New Roman"/>
          <w:bCs/>
          <w:szCs w:val="24"/>
        </w:rPr>
        <w:t>1</w:t>
      </w:r>
      <w:r w:rsidR="0077336E" w:rsidRPr="00922872">
        <w:rPr>
          <w:rFonts w:ascii="Times New Roman" w:hAnsi="Times New Roman" w:hint="eastAsia"/>
          <w:bCs/>
          <w:szCs w:val="24"/>
        </w:rPr>
        <w:t>, 95% CI: 0.6</w:t>
      </w:r>
      <w:r w:rsidR="0037043C" w:rsidRPr="00922872">
        <w:rPr>
          <w:rFonts w:ascii="Times New Roman" w:hAnsi="Times New Roman"/>
          <w:bCs/>
          <w:szCs w:val="24"/>
        </w:rPr>
        <w:t>5</w:t>
      </w:r>
      <w:r w:rsidR="0077336E" w:rsidRPr="00922872">
        <w:rPr>
          <w:rFonts w:ascii="Times New Roman" w:hAnsi="Times New Roman" w:hint="eastAsia"/>
          <w:bCs/>
          <w:szCs w:val="24"/>
        </w:rPr>
        <w:t>-0.7</w:t>
      </w:r>
      <w:r w:rsidR="0037043C" w:rsidRPr="00922872">
        <w:rPr>
          <w:rFonts w:ascii="Times New Roman" w:hAnsi="Times New Roman"/>
          <w:bCs/>
          <w:szCs w:val="24"/>
        </w:rPr>
        <w:t>7</w:t>
      </w:r>
      <w:r w:rsidR="0077336E" w:rsidRPr="00922872">
        <w:rPr>
          <w:rFonts w:ascii="Times New Roman" w:hAnsi="Times New Roman" w:hint="eastAsia"/>
          <w:bCs/>
          <w:szCs w:val="24"/>
        </w:rPr>
        <w:t>)</w:t>
      </w:r>
      <w:r w:rsidR="0077336E" w:rsidRPr="00922872">
        <w:rPr>
          <w:rFonts w:ascii="Times New Roman" w:hAnsi="Times New Roman"/>
          <w:bCs/>
          <w:szCs w:val="24"/>
        </w:rPr>
        <w:t xml:space="preserve"> and</w:t>
      </w:r>
      <w:r w:rsidR="0077336E" w:rsidRPr="00922872">
        <w:rPr>
          <w:rFonts w:ascii="Times New Roman" w:hAnsi="Times New Roman" w:hint="eastAsia"/>
          <w:bCs/>
          <w:szCs w:val="24"/>
        </w:rPr>
        <w:t xml:space="preserve"> CPP (C</w:t>
      </w:r>
      <w:r w:rsidR="0077336E" w:rsidRPr="00922872">
        <w:rPr>
          <w:rFonts w:ascii="Times New Roman" w:hAnsi="Times New Roman"/>
          <w:bCs/>
          <w:szCs w:val="24"/>
        </w:rPr>
        <w:t>-statistics</w:t>
      </w:r>
      <w:r w:rsidR="0077336E" w:rsidRPr="00922872">
        <w:rPr>
          <w:rFonts w:ascii="Times New Roman" w:hAnsi="Times New Roman" w:hint="eastAsia"/>
          <w:bCs/>
          <w:szCs w:val="24"/>
        </w:rPr>
        <w:t>: 0.</w:t>
      </w:r>
      <w:r w:rsidR="0037043C" w:rsidRPr="00922872">
        <w:rPr>
          <w:rFonts w:ascii="Times New Roman" w:hAnsi="Times New Roman"/>
          <w:bCs/>
          <w:szCs w:val="24"/>
        </w:rPr>
        <w:t>70</w:t>
      </w:r>
      <w:r w:rsidR="0077336E" w:rsidRPr="00922872">
        <w:rPr>
          <w:rFonts w:ascii="Times New Roman" w:hAnsi="Times New Roman" w:hint="eastAsia"/>
          <w:bCs/>
          <w:szCs w:val="24"/>
        </w:rPr>
        <w:t>, 95% CI: 0.6</w:t>
      </w:r>
      <w:r w:rsidR="0037043C" w:rsidRPr="00922872">
        <w:rPr>
          <w:rFonts w:ascii="Times New Roman" w:hAnsi="Times New Roman"/>
          <w:bCs/>
          <w:szCs w:val="24"/>
        </w:rPr>
        <w:t>4</w:t>
      </w:r>
      <w:r w:rsidR="0077336E" w:rsidRPr="00922872">
        <w:rPr>
          <w:rFonts w:ascii="Times New Roman" w:hAnsi="Times New Roman" w:hint="eastAsia"/>
          <w:bCs/>
          <w:szCs w:val="24"/>
        </w:rPr>
        <w:t>-0.7</w:t>
      </w:r>
      <w:r w:rsidR="0037043C" w:rsidRPr="00922872">
        <w:rPr>
          <w:rFonts w:ascii="Times New Roman" w:hAnsi="Times New Roman"/>
          <w:bCs/>
          <w:szCs w:val="24"/>
        </w:rPr>
        <w:t>6</w:t>
      </w:r>
      <w:r w:rsidR="0077336E" w:rsidRPr="00922872">
        <w:rPr>
          <w:rFonts w:ascii="Times New Roman" w:hAnsi="Times New Roman" w:hint="eastAsia"/>
          <w:bCs/>
          <w:szCs w:val="24"/>
        </w:rPr>
        <w:t xml:space="preserve">) </w:t>
      </w:r>
      <w:r w:rsidR="0077336E" w:rsidRPr="00922872">
        <w:rPr>
          <w:rFonts w:ascii="Times New Roman" w:hAnsi="Times New Roman"/>
          <w:bCs/>
          <w:szCs w:val="24"/>
        </w:rPr>
        <w:t>had higher prognostic power than</w:t>
      </w:r>
      <w:r w:rsidR="0077336E" w:rsidRPr="00922872">
        <w:rPr>
          <w:rFonts w:ascii="Times New Roman" w:hAnsi="Times New Roman" w:hint="eastAsia"/>
          <w:bCs/>
          <w:szCs w:val="24"/>
        </w:rPr>
        <w:t xml:space="preserve"> CDP (AUC: 0.</w:t>
      </w:r>
      <w:r w:rsidR="0037043C" w:rsidRPr="00922872">
        <w:rPr>
          <w:rFonts w:ascii="Times New Roman" w:hAnsi="Times New Roman"/>
          <w:bCs/>
          <w:szCs w:val="24"/>
        </w:rPr>
        <w:t>60</w:t>
      </w:r>
      <w:r w:rsidR="0077336E" w:rsidRPr="00922872">
        <w:rPr>
          <w:rFonts w:ascii="Times New Roman" w:hAnsi="Times New Roman" w:hint="eastAsia"/>
          <w:bCs/>
          <w:szCs w:val="24"/>
        </w:rPr>
        <w:t>, 95% CI: 0.53-0.66)</w:t>
      </w:r>
      <w:r w:rsidR="0077336E" w:rsidRPr="00922872">
        <w:rPr>
          <w:rFonts w:ascii="Times New Roman" w:hAnsi="Times New Roman"/>
          <w:bCs/>
          <w:szCs w:val="24"/>
        </w:rPr>
        <w:t xml:space="preserve"> for </w:t>
      </w:r>
      <w:r w:rsidR="0077336E" w:rsidRPr="00922872">
        <w:rPr>
          <w:rFonts w:ascii="Times New Roman" w:hAnsi="Times New Roman" w:hint="eastAsia"/>
          <w:bCs/>
          <w:szCs w:val="24"/>
        </w:rPr>
        <w:t>HF events</w:t>
      </w:r>
      <w:r w:rsidR="0077336E" w:rsidRPr="00922872">
        <w:rPr>
          <w:rFonts w:ascii="Times New Roman" w:hAnsi="Times New Roman"/>
          <w:bCs/>
          <w:szCs w:val="24"/>
        </w:rPr>
        <w:t xml:space="preserve"> (S</w:t>
      </w:r>
      <w:r w:rsidR="0077336E" w:rsidRPr="00922872">
        <w:rPr>
          <w:rFonts w:ascii="Times New Roman" w:hAnsi="Times New Roman" w:hint="eastAsia"/>
          <w:bCs/>
          <w:szCs w:val="24"/>
        </w:rPr>
        <w:t xml:space="preserve">upplement </w:t>
      </w:r>
      <w:r w:rsidR="0077336E" w:rsidRPr="00922872">
        <w:rPr>
          <w:rFonts w:ascii="Times New Roman" w:hAnsi="Times New Roman"/>
          <w:bCs/>
          <w:szCs w:val="24"/>
        </w:rPr>
        <w:t xml:space="preserve">Figure </w:t>
      </w:r>
      <w:r w:rsidR="0077336E" w:rsidRPr="00922872">
        <w:rPr>
          <w:rFonts w:ascii="Times New Roman" w:hAnsi="Times New Roman" w:hint="eastAsia"/>
          <w:bCs/>
          <w:szCs w:val="24"/>
        </w:rPr>
        <w:t>1</w:t>
      </w:r>
      <w:r w:rsidR="0077336E" w:rsidRPr="00922872">
        <w:rPr>
          <w:rFonts w:ascii="Times New Roman" w:hAnsi="Times New Roman"/>
          <w:bCs/>
          <w:szCs w:val="24"/>
        </w:rPr>
        <w:t>). Higher C_AP (C-statistics: 0.58, 95% CI: 0.50-0.67, OR: 1.02, p=0.13) and higher C_Aix (C-statistics: 0.61, 95% CI: 0.52-0.67, OR: 1.04, p=0.028) both exhibited modest prognostic values for HF incidence.</w:t>
      </w:r>
      <w:r w:rsidR="00B71AB5" w:rsidRPr="00922872">
        <w:rPr>
          <w:rFonts w:ascii="Times New Roman" w:hAnsi="Times New Roman"/>
          <w:bCs/>
          <w:szCs w:val="24"/>
        </w:rPr>
        <w:t xml:space="preserve"> Criterion values presented indicated the </w:t>
      </w:r>
      <w:r w:rsidR="009F2A2E" w:rsidRPr="00922872">
        <w:rPr>
          <w:rFonts w:ascii="Times New Roman" w:hAnsi="Times New Roman" w:cs="Times New Roman"/>
          <w:szCs w:val="24"/>
        </w:rPr>
        <w:t xml:space="preserve">optimal </w:t>
      </w:r>
      <w:r w:rsidR="009F2A2E" w:rsidRPr="00922872">
        <w:rPr>
          <w:rFonts w:ascii="Times New Roman" w:hAnsi="Times New Roman" w:cs="Times New Roman"/>
          <w:szCs w:val="24"/>
          <w:shd w:val="clear" w:color="auto" w:fill="FFFFFF"/>
        </w:rPr>
        <w:t>threshold value (cutoff point) </w:t>
      </w:r>
      <w:r w:rsidR="009F2A2E" w:rsidRPr="00922872">
        <w:rPr>
          <w:rFonts w:ascii="Times New Roman" w:hAnsi="Times New Roman" w:cs="Times New Roman"/>
          <w:szCs w:val="24"/>
        </w:rPr>
        <w:t xml:space="preserve">of various parameters in predicting HF events calculated using the </w:t>
      </w:r>
      <w:r w:rsidR="009F2A2E" w:rsidRPr="00922872">
        <w:rPr>
          <w:rFonts w:ascii="Times New Roman" w:hAnsi="Times New Roman" w:cs="Times New Roman"/>
          <w:szCs w:val="24"/>
          <w:shd w:val="clear" w:color="auto" w:fill="FFFFFF"/>
        </w:rPr>
        <w:t>Youden index.</w:t>
      </w:r>
      <w:r w:rsidR="00A50013" w:rsidRPr="00922872">
        <w:rPr>
          <w:rFonts w:ascii="Times New Roman" w:hAnsi="Times New Roman" w:cs="Times New Roman"/>
          <w:szCs w:val="24"/>
          <w:shd w:val="clear" w:color="auto" w:fill="FFFFFF"/>
        </w:rPr>
        <w:t xml:space="preserve"> The </w:t>
      </w:r>
      <w:r w:rsidR="00D351BD" w:rsidRPr="00922872">
        <w:rPr>
          <w:rFonts w:ascii="Times New Roman" w:hAnsi="Times New Roman" w:cs="Times New Roman"/>
          <w:szCs w:val="24"/>
          <w:shd w:val="clear" w:color="auto" w:fill="FFFFFF"/>
        </w:rPr>
        <w:t xml:space="preserve">individual </w:t>
      </w:r>
      <w:r w:rsidR="00A50013" w:rsidRPr="00922872">
        <w:rPr>
          <w:rFonts w:ascii="Times New Roman" w:hAnsi="Times New Roman" w:cs="Times New Roman"/>
          <w:szCs w:val="24"/>
          <w:shd w:val="clear" w:color="auto" w:fill="FFFFFF"/>
        </w:rPr>
        <w:t>Youden index of CSP, CDP, CPP a-FABP and</w:t>
      </w:r>
      <w:r w:rsidR="00D351BD" w:rsidRPr="00922872">
        <w:rPr>
          <w:rFonts w:ascii="Times New Roman" w:hAnsi="Times New Roman" w:cs="Times New Roman"/>
          <w:szCs w:val="24"/>
          <w:shd w:val="clear" w:color="auto" w:fill="FFFFFF"/>
        </w:rPr>
        <w:t xml:space="preserve"> BNP was 0.35, 0.14, 0.35, 0.35 and 0.32, respectively.</w:t>
      </w:r>
    </w:p>
    <w:p w:rsidR="00405298" w:rsidRPr="00922872" w:rsidRDefault="00405298" w:rsidP="003005A8">
      <w:pPr>
        <w:widowControl/>
        <w:rPr>
          <w:rFonts w:ascii="Times New Roman" w:hAnsi="Times New Roman"/>
          <w:b/>
          <w:szCs w:val="24"/>
        </w:rPr>
      </w:pPr>
    </w:p>
    <w:p w:rsidR="00405298" w:rsidRPr="00922872" w:rsidRDefault="00405298" w:rsidP="003005A8">
      <w:pPr>
        <w:widowControl/>
        <w:rPr>
          <w:rFonts w:ascii="Times New Roman" w:hAnsi="Times New Roman"/>
          <w:b/>
          <w:szCs w:val="24"/>
        </w:rPr>
      </w:pPr>
    </w:p>
    <w:p w:rsidR="00405298" w:rsidRPr="00922872" w:rsidRDefault="00405298" w:rsidP="003005A8">
      <w:pPr>
        <w:widowControl/>
        <w:rPr>
          <w:rFonts w:ascii="Times New Roman" w:hAnsi="Times New Roman"/>
          <w:b/>
          <w:szCs w:val="24"/>
        </w:rPr>
      </w:pPr>
    </w:p>
    <w:p w:rsidR="00405298" w:rsidRPr="00922872" w:rsidRDefault="00405298" w:rsidP="003005A8">
      <w:pPr>
        <w:widowControl/>
        <w:rPr>
          <w:rFonts w:ascii="Times New Roman" w:hAnsi="Times New Roman"/>
          <w:b/>
          <w:szCs w:val="24"/>
        </w:rPr>
      </w:pPr>
    </w:p>
    <w:p w:rsidR="00405298" w:rsidRPr="00922872" w:rsidRDefault="00405298" w:rsidP="003005A8">
      <w:pPr>
        <w:widowControl/>
        <w:rPr>
          <w:rFonts w:ascii="Times New Roman" w:hAnsi="Times New Roman"/>
          <w:b/>
          <w:szCs w:val="24"/>
        </w:rPr>
      </w:pPr>
    </w:p>
    <w:p w:rsidR="00D23F91" w:rsidRPr="00922872" w:rsidRDefault="00D23F91">
      <w:pPr>
        <w:rPr>
          <w:rFonts w:ascii="Times New Roman" w:hAnsi="Times New Roman" w:cs="Times New Roman"/>
        </w:rPr>
      </w:pPr>
    </w:p>
    <w:p w:rsidR="00641900" w:rsidRPr="00922872" w:rsidRDefault="00641900">
      <w:pPr>
        <w:rPr>
          <w:rFonts w:ascii="Times New Roman" w:hAnsi="Times New Roman" w:cs="Times New Roman"/>
        </w:rPr>
      </w:pPr>
    </w:p>
    <w:p w:rsidR="00641900" w:rsidRPr="00922872" w:rsidRDefault="00641900">
      <w:pPr>
        <w:rPr>
          <w:rFonts w:ascii="Times New Roman" w:hAnsi="Times New Roman" w:cs="Times New Roman"/>
        </w:rPr>
      </w:pPr>
    </w:p>
    <w:p w:rsidR="00641900" w:rsidRPr="00922872" w:rsidRDefault="00641900">
      <w:pPr>
        <w:rPr>
          <w:rFonts w:ascii="Times New Roman" w:hAnsi="Times New Roman" w:cs="Times New Roman"/>
        </w:rPr>
      </w:pPr>
    </w:p>
    <w:p w:rsidR="00641900" w:rsidRPr="00922872" w:rsidRDefault="00641900">
      <w:pPr>
        <w:rPr>
          <w:rFonts w:ascii="Times New Roman" w:hAnsi="Times New Roman" w:cs="Times New Roman"/>
        </w:rPr>
      </w:pPr>
    </w:p>
    <w:p w:rsidR="00C761BE" w:rsidRPr="00922872" w:rsidRDefault="00C761BE" w:rsidP="00C761BE">
      <w:pPr>
        <w:spacing w:line="480" w:lineRule="auto"/>
      </w:pPr>
      <w:r w:rsidRPr="00922872">
        <w:rPr>
          <w:rFonts w:ascii="Times New Roman" w:hAnsi="Times New Roman"/>
          <w:b/>
        </w:rPr>
        <w:lastRenderedPageBreak/>
        <w:t xml:space="preserve">Supplemental </w:t>
      </w:r>
      <w:r w:rsidRPr="00922872">
        <w:rPr>
          <w:rFonts w:ascii="Times New Roman" w:hAnsi="Times New Roman"/>
          <w:b/>
          <w:kern w:val="0"/>
          <w:szCs w:val="24"/>
        </w:rPr>
        <w:t xml:space="preserve">Table </w:t>
      </w:r>
      <w:r w:rsidR="004829D3" w:rsidRPr="00922872">
        <w:rPr>
          <w:rFonts w:ascii="Times New Roman" w:hAnsi="Times New Roman"/>
          <w:b/>
          <w:kern w:val="0"/>
          <w:szCs w:val="24"/>
        </w:rPr>
        <w:t>1</w:t>
      </w:r>
      <w:r w:rsidRPr="00922872">
        <w:rPr>
          <w:rFonts w:ascii="Times New Roman" w:hAnsi="Times New Roman"/>
          <w:b/>
          <w:kern w:val="0"/>
          <w:szCs w:val="24"/>
        </w:rPr>
        <w:t>: Associations of central hemodynamic indices with key cardiac structural and functional parameters</w:t>
      </w:r>
    </w:p>
    <w:tbl>
      <w:tblPr>
        <w:tblW w:w="14940" w:type="dxa"/>
        <w:tblInd w:w="108" w:type="dxa"/>
        <w:tblLook w:val="04A0" w:firstRow="1" w:lastRow="0" w:firstColumn="1" w:lastColumn="0" w:noHBand="0" w:noVBand="1"/>
      </w:tblPr>
      <w:tblGrid>
        <w:gridCol w:w="5180"/>
        <w:gridCol w:w="2120"/>
        <w:gridCol w:w="1000"/>
        <w:gridCol w:w="2320"/>
        <w:gridCol w:w="1060"/>
        <w:gridCol w:w="2100"/>
        <w:gridCol w:w="1160"/>
      </w:tblGrid>
      <w:tr w:rsidR="00922872" w:rsidRPr="00922872" w:rsidTr="00E85028">
        <w:trPr>
          <w:trHeight w:val="336"/>
        </w:trPr>
        <w:tc>
          <w:tcPr>
            <w:tcW w:w="518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b/>
                <w:bCs/>
                <w:kern w:val="0"/>
                <w:szCs w:val="24"/>
              </w:rPr>
              <w:t>Model 1 (+ clinical co-variates)</w:t>
            </w:r>
          </w:p>
        </w:tc>
        <w:tc>
          <w:tcPr>
            <w:tcW w:w="312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b/>
                <w:bCs/>
                <w:kern w:val="0"/>
                <w:szCs w:val="24"/>
              </w:rPr>
              <w:t xml:space="preserve"> CSP (+10mmHg)</w:t>
            </w:r>
          </w:p>
        </w:tc>
        <w:tc>
          <w:tcPr>
            <w:tcW w:w="338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b/>
                <w:bCs/>
                <w:kern w:val="0"/>
                <w:szCs w:val="24"/>
              </w:rPr>
              <w:t>CDP (+10mmHg)</w:t>
            </w:r>
          </w:p>
        </w:tc>
        <w:tc>
          <w:tcPr>
            <w:tcW w:w="326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b/>
                <w:bCs/>
                <w:kern w:val="0"/>
                <w:szCs w:val="24"/>
              </w:rPr>
              <w:t>CPP (+10mmHg)</w:t>
            </w:r>
          </w:p>
        </w:tc>
      </w:tr>
      <w:tr w:rsidR="00922872" w:rsidRPr="00922872" w:rsidTr="00E85028">
        <w:trPr>
          <w:trHeight w:val="336"/>
        </w:trPr>
        <w:tc>
          <w:tcPr>
            <w:tcW w:w="5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rPr>
                <w:rFonts w:ascii="Times New Roman" w:eastAsia="Times New Roman" w:hAnsi="Times New Roman"/>
                <w:b/>
                <w:bCs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Coef. (95% CI)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p value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Coef. (95% CI)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p value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Coef. (95% CI)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p value</w:t>
            </w:r>
          </w:p>
        </w:tc>
      </w:tr>
      <w:tr w:rsidR="00922872" w:rsidRPr="00922872" w:rsidTr="00E85028">
        <w:trPr>
          <w:trHeight w:val="372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Left ventricular mass index, gm/m</w:t>
            </w:r>
            <w:r w:rsidRPr="00922872">
              <w:rPr>
                <w:rFonts w:ascii="Times New Roman" w:eastAsia="Times New Roman" w:hAnsi="Times New Roman"/>
                <w:kern w:val="0"/>
                <w:szCs w:val="24"/>
                <w:vertAlign w:val="superscript"/>
              </w:rPr>
              <w:t>2</w:t>
            </w: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*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1.08 (-0.01, 2.17)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0.051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0.74 (-1.23, 2.70)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0.46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1.4 (0.03, 2.85)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0.045</w:t>
            </w:r>
          </w:p>
        </w:tc>
      </w:tr>
      <w:tr w:rsidR="00922872" w:rsidRPr="00922872" w:rsidTr="00E85028">
        <w:trPr>
          <w:trHeight w:val="312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  <w:lang w:val="pt-BR"/>
              </w:rPr>
              <w:t>TDI-e’ (average), cm/sec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-0.21 (-0.32, -0.11)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&lt;0.001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-0.33 (-0.53, -0.14)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0.001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-0.19 (-0.33, -0.04)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0.01</w:t>
            </w:r>
          </w:p>
        </w:tc>
      </w:tr>
      <w:tr w:rsidR="00922872" w:rsidRPr="00922872" w:rsidTr="00E85028">
        <w:trPr>
          <w:trHeight w:val="312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E/TDI-e’ (average)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0.55 (0.36, 0.75)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&lt;0.001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0.60 (0.23, 0.96)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0.001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0.62 (0.37, 0.87)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&lt;0.001</w:t>
            </w:r>
          </w:p>
        </w:tc>
      </w:tr>
      <w:tr w:rsidR="00922872" w:rsidRPr="00922872" w:rsidTr="00E85028">
        <w:trPr>
          <w:trHeight w:val="312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TDI-s’ (average), cm/sec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-0.13 (-0.22, -0.05)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0.002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-0.14 (-0.29, 0.02)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0.088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-0.16 (-0.26, -0.05)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0.006</w:t>
            </w:r>
          </w:p>
        </w:tc>
      </w:tr>
      <w:tr w:rsidR="00922872" w:rsidRPr="00922872" w:rsidTr="00E85028">
        <w:trPr>
          <w:trHeight w:val="324"/>
        </w:trPr>
        <w:tc>
          <w:tcPr>
            <w:tcW w:w="518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GLS, %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-0.16 (-0.31, -0.02)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0.028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-0.26 (-0.52, 0.01)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0.059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-0.15 (-0.34, 0.05)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0.14</w:t>
            </w:r>
          </w:p>
        </w:tc>
      </w:tr>
      <w:tr w:rsidR="00922872" w:rsidRPr="00922872" w:rsidTr="00E85028">
        <w:trPr>
          <w:trHeight w:val="336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rPr>
                <w:rFonts w:ascii="Times New Roman" w:eastAsia="Times New Roman" w:hAnsi="Times New Roman"/>
                <w:b/>
                <w:bCs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b/>
                <w:bCs/>
                <w:kern w:val="0"/>
                <w:szCs w:val="24"/>
              </w:rPr>
              <w:t>Model 2 (+ traditional BP variables)</w:t>
            </w:r>
          </w:p>
        </w:tc>
        <w:tc>
          <w:tcPr>
            <w:tcW w:w="312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b/>
                <w:bCs/>
                <w:kern w:val="0"/>
                <w:szCs w:val="24"/>
              </w:rPr>
              <w:t>CSP (+10mmHg) + SBP</w:t>
            </w:r>
          </w:p>
        </w:tc>
        <w:tc>
          <w:tcPr>
            <w:tcW w:w="338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b/>
                <w:bCs/>
                <w:kern w:val="0"/>
                <w:szCs w:val="24"/>
              </w:rPr>
              <w:t>CDP (+10mmHg) + DBP</w:t>
            </w:r>
          </w:p>
        </w:tc>
        <w:tc>
          <w:tcPr>
            <w:tcW w:w="326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b/>
                <w:bCs/>
                <w:kern w:val="0"/>
                <w:szCs w:val="24"/>
              </w:rPr>
              <w:t>CPP (+10mmHg) + PP</w:t>
            </w:r>
          </w:p>
        </w:tc>
      </w:tr>
      <w:tr w:rsidR="00922872" w:rsidRPr="00922872" w:rsidTr="00E85028">
        <w:trPr>
          <w:trHeight w:val="336"/>
        </w:trPr>
        <w:tc>
          <w:tcPr>
            <w:tcW w:w="5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rPr>
                <w:rFonts w:ascii="Times New Roman" w:eastAsia="Times New Roman" w:hAnsi="Times New Roman"/>
                <w:b/>
                <w:bCs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Coef. (95% CI)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p value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Coef. (95% CI)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p value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Coef. (95% CI)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p value</w:t>
            </w:r>
          </w:p>
        </w:tc>
      </w:tr>
      <w:tr w:rsidR="00922872" w:rsidRPr="00922872" w:rsidTr="00E85028">
        <w:trPr>
          <w:trHeight w:val="312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Left ventricular mass index, gm/m2*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0.63 (-0.54, 1.80)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0.29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-0.44 (-2.60, 1.72)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0.69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1.13 (-0.30, 2.55)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0.12</w:t>
            </w:r>
          </w:p>
        </w:tc>
      </w:tr>
      <w:tr w:rsidR="00922872" w:rsidRPr="00922872" w:rsidTr="00E85028">
        <w:trPr>
          <w:trHeight w:val="312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  <w:lang w:val="pt-BR"/>
              </w:rPr>
              <w:t>TDI-e’ (average), cm/sec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-0.20 (-0.32, -0.08)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0.001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-0.30 (-0.52, -0.08)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0.007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-0.16 (-0.31, -0.02)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0.025</w:t>
            </w:r>
          </w:p>
        </w:tc>
      </w:tr>
      <w:tr w:rsidR="00922872" w:rsidRPr="00922872" w:rsidTr="00E85028">
        <w:trPr>
          <w:trHeight w:val="312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E/TDI-e’ (average)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0.56 (0.36, 0.77)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&lt;0.001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0.55 (0.15, 0.95)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0.008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0.59 (0.34, 0.85)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&lt;0.001</w:t>
            </w:r>
          </w:p>
        </w:tc>
      </w:tr>
      <w:tr w:rsidR="00922872" w:rsidRPr="00922872" w:rsidTr="00E85028">
        <w:trPr>
          <w:trHeight w:val="312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TDI-s’ (average), cm/sec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-0.13 (-0.22, -0.04)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0.005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-0.11 (-0.28, 0.06)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0.2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-0.15 (-0.26, -0.03)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0.01</w:t>
            </w:r>
          </w:p>
        </w:tc>
      </w:tr>
      <w:tr w:rsidR="00922872" w:rsidRPr="00922872" w:rsidTr="00E85028">
        <w:trPr>
          <w:trHeight w:val="324"/>
        </w:trPr>
        <w:tc>
          <w:tcPr>
            <w:tcW w:w="518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GLS, %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-0.14 (-0.30, 0.02)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0.08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-0.21 (-0.50, 0.09)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0.17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-0.12 (-0.32, 0.08)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:rsidR="00C761BE" w:rsidRPr="00922872" w:rsidRDefault="00C761BE" w:rsidP="00E8502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4"/>
              </w:rPr>
            </w:pPr>
            <w:r w:rsidRPr="00922872">
              <w:rPr>
                <w:rFonts w:ascii="Times New Roman" w:eastAsia="Times New Roman" w:hAnsi="Times New Roman"/>
                <w:kern w:val="0"/>
                <w:szCs w:val="24"/>
              </w:rPr>
              <w:t>0.23</w:t>
            </w:r>
          </w:p>
        </w:tc>
      </w:tr>
    </w:tbl>
    <w:p w:rsidR="00641900" w:rsidRPr="00922872" w:rsidRDefault="00C761BE" w:rsidP="00AB75C4">
      <w:pPr>
        <w:rPr>
          <w:rFonts w:ascii="Times New Roman" w:hAnsi="Times New Roman" w:cs="Times New Roman"/>
        </w:rPr>
      </w:pPr>
      <w:r w:rsidRPr="00922872">
        <w:rPr>
          <w:rFonts w:ascii="Times New Roman" w:hAnsi="Times New Roman"/>
          <w:b/>
          <w:szCs w:val="24"/>
        </w:rPr>
        <w:t>*</w:t>
      </w:r>
      <w:r w:rsidRPr="00922872">
        <w:rPr>
          <w:rFonts w:ascii="Times New Roman" w:hAnsi="Times New Roman"/>
          <w:szCs w:val="24"/>
        </w:rPr>
        <w:t>in which model body mass index was not entered.</w:t>
      </w:r>
      <w:r w:rsidRPr="00922872">
        <w:t xml:space="preserve"> </w:t>
      </w:r>
      <w:r w:rsidRPr="00922872">
        <w:rPr>
          <w:rFonts w:ascii="Times New Roman" w:hAnsi="Times New Roman"/>
          <w:szCs w:val="24"/>
        </w:rPr>
        <w:t xml:space="preserve">Abbreviations: CSP, central systolic pressure; CDP, central diastolic pressure; CPP, central pulse pressure; TDI-e’, peak myocardial diastolic relaxation velocity on tissue-based Doppler; E/TDI-e’, E wave/TDI-e’; TDI-s’, peak myocardial systolic relaxation velocity of tissue-based Doppler; GLS, </w:t>
      </w:r>
      <w:r w:rsidRPr="00922872">
        <w:rPr>
          <w:rFonts w:ascii="Times New Roman" w:hAnsi="Times New Roman"/>
          <w:szCs w:val="24"/>
          <w:lang w:val="en-GB"/>
        </w:rPr>
        <w:t xml:space="preserve">global </w:t>
      </w:r>
      <w:r w:rsidRPr="00922872">
        <w:rPr>
          <w:rStyle w:val="aa"/>
          <w:rFonts w:ascii="Times New Roman" w:hAnsi="Times New Roman"/>
          <w:szCs w:val="24"/>
        </w:rPr>
        <w:t>LV longitudinal systolic myocardial strain.</w:t>
      </w:r>
      <w:r w:rsidR="00A545E6" w:rsidRPr="00922872">
        <w:rPr>
          <w:rStyle w:val="aa"/>
          <w:rFonts w:ascii="Times New Roman" w:hAnsi="Times New Roman" w:hint="eastAsia"/>
          <w:szCs w:val="24"/>
        </w:rPr>
        <w:t xml:space="preserve"> </w:t>
      </w:r>
    </w:p>
    <w:sectPr w:rsidR="00641900" w:rsidRPr="00922872" w:rsidSect="00101056">
      <w:footerReference w:type="even" r:id="rId8"/>
      <w:footerReference w:type="default" r:id="rId9"/>
      <w:footerReference w:type="first" r:id="rId10"/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CF4" w:rsidRDefault="00E44CF4" w:rsidP="00801023">
      <w:r>
        <w:separator/>
      </w:r>
    </w:p>
  </w:endnote>
  <w:endnote w:type="continuationSeparator" w:id="0">
    <w:p w:rsidR="00E44CF4" w:rsidRDefault="00E44CF4" w:rsidP="00801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900" w:rsidRDefault="00641900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900" w:rsidRDefault="00641900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 w:rsidR="00922872">
      <w:rPr>
        <w:noProof/>
      </w:rPr>
      <w:t>4</w:t>
    </w:r>
    <w:r>
      <w:fldChar w:fldCharType="end"/>
    </w:r>
  </w:p>
  <w:p w:rsidR="00641900" w:rsidRDefault="0064190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900" w:rsidRDefault="0064190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CF4" w:rsidRDefault="00E44CF4" w:rsidP="00801023">
      <w:r>
        <w:separator/>
      </w:r>
    </w:p>
  </w:footnote>
  <w:footnote w:type="continuationSeparator" w:id="0">
    <w:p w:rsidR="00E44CF4" w:rsidRDefault="00E44CF4" w:rsidP="008010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Circulation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4F74AE"/>
    <w:rsid w:val="00075322"/>
    <w:rsid w:val="000D044B"/>
    <w:rsid w:val="00101056"/>
    <w:rsid w:val="00111370"/>
    <w:rsid w:val="00181ABA"/>
    <w:rsid w:val="001B2A43"/>
    <w:rsid w:val="001B2AA3"/>
    <w:rsid w:val="001D7A82"/>
    <w:rsid w:val="002604FF"/>
    <w:rsid w:val="002B673B"/>
    <w:rsid w:val="002E0684"/>
    <w:rsid w:val="003005A8"/>
    <w:rsid w:val="00300937"/>
    <w:rsid w:val="00320F30"/>
    <w:rsid w:val="00324BA7"/>
    <w:rsid w:val="0037043C"/>
    <w:rsid w:val="00405298"/>
    <w:rsid w:val="00410317"/>
    <w:rsid w:val="004829D3"/>
    <w:rsid w:val="00495C4C"/>
    <w:rsid w:val="004A3FBD"/>
    <w:rsid w:val="004F74AE"/>
    <w:rsid w:val="00533817"/>
    <w:rsid w:val="00576DBA"/>
    <w:rsid w:val="00641900"/>
    <w:rsid w:val="006A6F50"/>
    <w:rsid w:val="006B4B9E"/>
    <w:rsid w:val="007542CA"/>
    <w:rsid w:val="00757353"/>
    <w:rsid w:val="0077336E"/>
    <w:rsid w:val="00773EE0"/>
    <w:rsid w:val="00774E1B"/>
    <w:rsid w:val="007A19CB"/>
    <w:rsid w:val="007F577A"/>
    <w:rsid w:val="00801023"/>
    <w:rsid w:val="00820043"/>
    <w:rsid w:val="00846038"/>
    <w:rsid w:val="00851A53"/>
    <w:rsid w:val="00884A9B"/>
    <w:rsid w:val="008A3862"/>
    <w:rsid w:val="008D46C0"/>
    <w:rsid w:val="008E2B37"/>
    <w:rsid w:val="00922872"/>
    <w:rsid w:val="00972ED6"/>
    <w:rsid w:val="009F2A2E"/>
    <w:rsid w:val="00A21468"/>
    <w:rsid w:val="00A344A1"/>
    <w:rsid w:val="00A50013"/>
    <w:rsid w:val="00A545E6"/>
    <w:rsid w:val="00A813D0"/>
    <w:rsid w:val="00AA1A64"/>
    <w:rsid w:val="00AB38F0"/>
    <w:rsid w:val="00AB75C4"/>
    <w:rsid w:val="00B71AB5"/>
    <w:rsid w:val="00B75EFC"/>
    <w:rsid w:val="00C17227"/>
    <w:rsid w:val="00C32DB1"/>
    <w:rsid w:val="00C761BE"/>
    <w:rsid w:val="00CF6725"/>
    <w:rsid w:val="00D23F91"/>
    <w:rsid w:val="00D351BD"/>
    <w:rsid w:val="00D502C0"/>
    <w:rsid w:val="00D97861"/>
    <w:rsid w:val="00DA147E"/>
    <w:rsid w:val="00DA615D"/>
    <w:rsid w:val="00E44CF4"/>
    <w:rsid w:val="00E971AB"/>
    <w:rsid w:val="00E97DC9"/>
    <w:rsid w:val="00FD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4E94A3E-9A73-47F1-82C3-87BB3CD1D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72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1722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010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01023"/>
    <w:rPr>
      <w:sz w:val="20"/>
      <w:szCs w:val="20"/>
    </w:rPr>
  </w:style>
  <w:style w:type="paragraph" w:styleId="a7">
    <w:name w:val="footer"/>
    <w:basedOn w:val="a"/>
    <w:link w:val="a8"/>
    <w:unhideWhenUsed/>
    <w:rsid w:val="008010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01023"/>
    <w:rPr>
      <w:sz w:val="20"/>
      <w:szCs w:val="20"/>
    </w:rPr>
  </w:style>
  <w:style w:type="paragraph" w:customStyle="1" w:styleId="EndNoteBibliographyTitle">
    <w:name w:val="EndNote Bibliography Title"/>
    <w:basedOn w:val="a"/>
    <w:link w:val="EndNoteBibliographyTitle0"/>
    <w:rsid w:val="00C32DB1"/>
    <w:pPr>
      <w:jc w:val="center"/>
    </w:pPr>
    <w:rPr>
      <w:rFonts w:ascii="Calibri" w:hAnsi="Calibri"/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C32DB1"/>
    <w:rPr>
      <w:rFonts w:ascii="Calibri" w:hAnsi="Calibri"/>
      <w:noProof/>
    </w:rPr>
  </w:style>
  <w:style w:type="paragraph" w:customStyle="1" w:styleId="EndNoteBibliography">
    <w:name w:val="EndNote Bibliography"/>
    <w:basedOn w:val="a"/>
    <w:link w:val="EndNoteBibliography0"/>
    <w:rsid w:val="00C32DB1"/>
    <w:rPr>
      <w:rFonts w:ascii="Calibri" w:hAnsi="Calibri"/>
      <w:noProof/>
    </w:rPr>
  </w:style>
  <w:style w:type="character" w:customStyle="1" w:styleId="EndNoteBibliography0">
    <w:name w:val="EndNote Bibliography 字元"/>
    <w:basedOn w:val="a0"/>
    <w:link w:val="EndNoteBibliography"/>
    <w:rsid w:val="00C32DB1"/>
    <w:rPr>
      <w:rFonts w:ascii="Calibri" w:hAnsi="Calibri"/>
      <w:noProof/>
    </w:rPr>
  </w:style>
  <w:style w:type="character" w:styleId="a9">
    <w:name w:val="Hyperlink"/>
    <w:basedOn w:val="a0"/>
    <w:uiPriority w:val="99"/>
    <w:unhideWhenUsed/>
    <w:rsid w:val="00C32DB1"/>
    <w:rPr>
      <w:color w:val="0000FF" w:themeColor="hyperlink"/>
      <w:u w:val="single"/>
    </w:rPr>
  </w:style>
  <w:style w:type="character" w:customStyle="1" w:styleId="aa">
    <w:name w:val="無"/>
    <w:rsid w:val="006419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D3FF8-AD28-4DD1-B5FE-33849F7E0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590</Words>
  <Characters>3364</Characters>
  <Application>Microsoft Office Word</Application>
  <DocSecurity>0</DocSecurity>
  <Lines>28</Lines>
  <Paragraphs>7</Paragraphs>
  <ScaleCrop>false</ScaleCrop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林彥璋</dc:creator>
  <cp:lastModifiedBy>mine1226.tw@yahoo.com.tw</cp:lastModifiedBy>
  <cp:revision>2</cp:revision>
  <dcterms:created xsi:type="dcterms:W3CDTF">2021-07-17T03:07:00Z</dcterms:created>
  <dcterms:modified xsi:type="dcterms:W3CDTF">2021-07-17T03:07:00Z</dcterms:modified>
</cp:coreProperties>
</file>