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5DA45A" w14:textId="08C98B9B" w:rsidR="006B63F5" w:rsidRDefault="000B7BBA">
      <w:pPr>
        <w:rPr>
          <w:rFonts w:ascii="Arial" w:hAnsi="Arial" w:cs="Arial"/>
        </w:rPr>
      </w:pPr>
      <w:r w:rsidRPr="000B7BBA">
        <w:rPr>
          <w:rFonts w:ascii="Arial" w:hAnsi="Arial" w:cs="Arial"/>
        </w:rPr>
        <w:t>Supp</w:t>
      </w:r>
      <w:r>
        <w:rPr>
          <w:rFonts w:ascii="Arial" w:hAnsi="Arial" w:cs="Arial"/>
        </w:rPr>
        <w:t>lementary Material</w:t>
      </w:r>
    </w:p>
    <w:p w14:paraId="36FD66B7" w14:textId="325A572B" w:rsidR="000B7BBA" w:rsidRDefault="000B7BBA">
      <w:pPr>
        <w:rPr>
          <w:rFonts w:ascii="Arial" w:hAnsi="Arial" w:cs="Arial"/>
        </w:rPr>
      </w:pPr>
    </w:p>
    <w:p w14:paraId="4ECEDA8C" w14:textId="70A30319" w:rsidR="000B7BBA" w:rsidRDefault="000B7BBA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38BAD8E8" w14:textId="2C7852D1" w:rsidR="000B7BBA" w:rsidRDefault="000B7BBA">
      <w:pPr>
        <w:rPr>
          <w:rFonts w:ascii="Arial" w:hAnsi="Arial" w:cs="Arial"/>
        </w:rPr>
      </w:pPr>
      <w:r>
        <w:rPr>
          <w:rFonts w:ascii="Arial" w:hAnsi="Arial" w:cs="Arial"/>
        </w:rPr>
        <w:lastRenderedPageBreak/>
        <w:t>Title Page</w:t>
      </w:r>
    </w:p>
    <w:p w14:paraId="1F0DF744" w14:textId="75D3AF49" w:rsidR="000B7BBA" w:rsidRDefault="000B7BBA">
      <w:pPr>
        <w:rPr>
          <w:rFonts w:ascii="Arial" w:hAnsi="Arial" w:cs="Arial"/>
        </w:rPr>
      </w:pPr>
    </w:p>
    <w:p w14:paraId="31529DC5" w14:textId="77777777" w:rsidR="000B7BBA" w:rsidRPr="00E5787C" w:rsidRDefault="000B7BBA" w:rsidP="000B7BBA">
      <w:pPr>
        <w:spacing w:line="276" w:lineRule="auto"/>
        <w:jc w:val="both"/>
        <w:rPr>
          <w:rFonts w:ascii="Arial" w:hAnsi="Arial" w:cs="Arial"/>
          <w:b/>
        </w:rPr>
      </w:pPr>
      <w:r w:rsidRPr="00391AD3">
        <w:rPr>
          <w:rFonts w:ascii="Arial" w:hAnsi="Arial" w:cs="Arial"/>
          <w:b/>
        </w:rPr>
        <w:t>Transcriptomic, proteomic, and metabolomic analyses identify candidate pathways linking maternal cadmium exposure to altered neurodevelopment and behavior</w:t>
      </w:r>
    </w:p>
    <w:p w14:paraId="497B6050" w14:textId="77777777" w:rsidR="000B7BBA" w:rsidRDefault="000B7BBA" w:rsidP="000B7BBA">
      <w:pPr>
        <w:spacing w:line="276" w:lineRule="auto"/>
        <w:jc w:val="both"/>
        <w:rPr>
          <w:rFonts w:ascii="Arial" w:hAnsi="Arial" w:cs="Arial"/>
        </w:rPr>
      </w:pPr>
    </w:p>
    <w:p w14:paraId="1D2ABD6C" w14:textId="77777777" w:rsidR="000B7BBA" w:rsidRPr="00465AE2" w:rsidRDefault="000B7BBA" w:rsidP="000B7BBA">
      <w:pPr>
        <w:spacing w:line="276" w:lineRule="auto"/>
        <w:jc w:val="both"/>
        <w:rPr>
          <w:rFonts w:ascii="Arial" w:hAnsi="Arial" w:cs="Arial"/>
        </w:rPr>
      </w:pPr>
      <w:r w:rsidRPr="00FF453B">
        <w:rPr>
          <w:rFonts w:ascii="Arial" w:hAnsi="Arial" w:cs="Arial"/>
        </w:rPr>
        <w:t>Kathleen M Hudson</w:t>
      </w:r>
      <w:r>
        <w:rPr>
          <w:rFonts w:ascii="Arial" w:hAnsi="Arial" w:cs="Arial"/>
          <w:vertAlign w:val="superscript"/>
        </w:rPr>
        <w:t>1,2</w:t>
      </w:r>
      <w:r w:rsidRPr="00FF453B">
        <w:rPr>
          <w:rFonts w:ascii="Arial" w:hAnsi="Arial" w:cs="Arial"/>
        </w:rPr>
        <w:t>, Emily Shiver</w:t>
      </w:r>
      <w:r>
        <w:rPr>
          <w:rFonts w:ascii="Arial" w:hAnsi="Arial" w:cs="Arial"/>
          <w:vertAlign w:val="superscript"/>
        </w:rPr>
        <w:t>1,2</w:t>
      </w:r>
      <w:r w:rsidRPr="00FF453B"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Jianshi</w:t>
      </w:r>
      <w:proofErr w:type="spellEnd"/>
      <w:r>
        <w:rPr>
          <w:rFonts w:ascii="Arial" w:hAnsi="Arial" w:cs="Arial"/>
        </w:rPr>
        <w:t xml:space="preserve"> Yu</w:t>
      </w:r>
      <w:r>
        <w:rPr>
          <w:rFonts w:ascii="Arial" w:hAnsi="Arial" w:cs="Arial"/>
          <w:vertAlign w:val="superscript"/>
        </w:rPr>
        <w:t>3</w:t>
      </w:r>
      <w:r>
        <w:rPr>
          <w:rFonts w:ascii="Arial" w:hAnsi="Arial" w:cs="Arial"/>
        </w:rPr>
        <w:t>, Sanya Mehta</w:t>
      </w:r>
      <w:r>
        <w:rPr>
          <w:rFonts w:ascii="Arial" w:hAnsi="Arial" w:cs="Arial"/>
          <w:vertAlign w:val="superscript"/>
        </w:rPr>
        <w:t>1,2</w:t>
      </w:r>
      <w:r>
        <w:rPr>
          <w:rFonts w:ascii="Arial" w:hAnsi="Arial" w:cs="Arial"/>
        </w:rPr>
        <w:t xml:space="preserve">, </w:t>
      </w:r>
      <w:proofErr w:type="spellStart"/>
      <w:r w:rsidRPr="00FF453B">
        <w:rPr>
          <w:rFonts w:ascii="Arial" w:hAnsi="Arial" w:cs="Arial"/>
        </w:rPr>
        <w:t>Dereje</w:t>
      </w:r>
      <w:proofErr w:type="spellEnd"/>
      <w:r w:rsidRPr="00FF453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D </w:t>
      </w:r>
      <w:r w:rsidRPr="00FF453B">
        <w:rPr>
          <w:rFonts w:ascii="Arial" w:hAnsi="Arial" w:cs="Arial"/>
        </w:rPr>
        <w:t>Jima</w:t>
      </w:r>
      <w:r>
        <w:rPr>
          <w:rFonts w:ascii="Arial" w:hAnsi="Arial" w:cs="Arial"/>
          <w:vertAlign w:val="superscript"/>
        </w:rPr>
        <w:t>2,4</w:t>
      </w:r>
      <w:r w:rsidRPr="00FF453B">
        <w:rPr>
          <w:rFonts w:ascii="Arial" w:hAnsi="Arial" w:cs="Arial"/>
        </w:rPr>
        <w:t xml:space="preserve">, Maureen </w:t>
      </w:r>
      <w:r>
        <w:rPr>
          <w:rFonts w:ascii="Arial" w:hAnsi="Arial" w:cs="Arial"/>
        </w:rPr>
        <w:t xml:space="preserve">A </w:t>
      </w:r>
      <w:r w:rsidRPr="00FF453B">
        <w:rPr>
          <w:rFonts w:ascii="Arial" w:hAnsi="Arial" w:cs="Arial"/>
        </w:rPr>
        <w:t>Kane</w:t>
      </w:r>
      <w:r>
        <w:rPr>
          <w:rFonts w:ascii="Arial" w:hAnsi="Arial" w:cs="Arial"/>
          <w:vertAlign w:val="superscript"/>
        </w:rPr>
        <w:t>3</w:t>
      </w:r>
      <w:r w:rsidRPr="00FF453B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Heather B Patisaul</w:t>
      </w:r>
      <w:r>
        <w:rPr>
          <w:rFonts w:ascii="Arial" w:hAnsi="Arial" w:cs="Arial"/>
          <w:vertAlign w:val="superscript"/>
        </w:rPr>
        <w:t>1,2</w:t>
      </w:r>
      <w:r>
        <w:rPr>
          <w:rFonts w:ascii="Arial" w:hAnsi="Arial" w:cs="Arial"/>
        </w:rPr>
        <w:t xml:space="preserve">, </w:t>
      </w:r>
      <w:r w:rsidRPr="00FF453B">
        <w:rPr>
          <w:rFonts w:ascii="Arial" w:hAnsi="Arial" w:cs="Arial"/>
        </w:rPr>
        <w:t>Michael Cowley</w:t>
      </w:r>
      <w:r>
        <w:rPr>
          <w:rFonts w:ascii="Arial" w:hAnsi="Arial" w:cs="Arial"/>
          <w:vertAlign w:val="superscript"/>
        </w:rPr>
        <w:t>1,2</w:t>
      </w:r>
      <w:r>
        <w:rPr>
          <w:rFonts w:ascii="Arial" w:hAnsi="Arial" w:cs="Arial"/>
        </w:rPr>
        <w:t>*</w:t>
      </w:r>
    </w:p>
    <w:p w14:paraId="0BB1A258" w14:textId="77777777" w:rsidR="000B7BBA" w:rsidRDefault="000B7BBA" w:rsidP="000B7BBA">
      <w:pPr>
        <w:spacing w:line="276" w:lineRule="auto"/>
        <w:jc w:val="both"/>
        <w:rPr>
          <w:rFonts w:ascii="Arial" w:hAnsi="Arial" w:cs="Arial"/>
          <w:vertAlign w:val="superscript"/>
        </w:rPr>
      </w:pPr>
    </w:p>
    <w:p w14:paraId="38ADAFBC" w14:textId="77777777" w:rsidR="000B7BBA" w:rsidRPr="00F62799" w:rsidRDefault="000B7BBA" w:rsidP="000B7BBA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  <w:vertAlign w:val="superscript"/>
        </w:rPr>
        <w:t>1</w:t>
      </w:r>
      <w:r>
        <w:rPr>
          <w:rFonts w:ascii="Arial" w:hAnsi="Arial" w:cs="Arial"/>
        </w:rPr>
        <w:t xml:space="preserve">Department of Biological Sciences, </w:t>
      </w:r>
      <w:r w:rsidRPr="00BD434F">
        <w:rPr>
          <w:rFonts w:ascii="Arial" w:hAnsi="Arial" w:cs="Arial"/>
        </w:rPr>
        <w:t>North Carolina State University</w:t>
      </w:r>
      <w:r>
        <w:rPr>
          <w:rFonts w:ascii="Arial" w:hAnsi="Arial" w:cs="Arial"/>
        </w:rPr>
        <w:t>, Raleigh, NC, 27695, USA.</w:t>
      </w:r>
    </w:p>
    <w:p w14:paraId="7A3B87C0" w14:textId="77777777" w:rsidR="000B7BBA" w:rsidRDefault="000B7BBA" w:rsidP="000B7BBA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>Center for Human Health and the Environment,</w:t>
      </w:r>
      <w:r w:rsidRPr="001E230F">
        <w:rPr>
          <w:rFonts w:ascii="Arial" w:hAnsi="Arial" w:cs="Arial"/>
        </w:rPr>
        <w:t xml:space="preserve"> </w:t>
      </w:r>
      <w:r w:rsidRPr="00BD434F">
        <w:rPr>
          <w:rFonts w:ascii="Arial" w:hAnsi="Arial" w:cs="Arial"/>
        </w:rPr>
        <w:t>North Carolina State University</w:t>
      </w:r>
      <w:r>
        <w:rPr>
          <w:rFonts w:ascii="Arial" w:hAnsi="Arial" w:cs="Arial"/>
        </w:rPr>
        <w:t>, Raleigh, NC, 27695, USA.</w:t>
      </w:r>
    </w:p>
    <w:p w14:paraId="58D3C364" w14:textId="77777777" w:rsidR="000B7BBA" w:rsidRDefault="000B7BBA" w:rsidP="000B7BBA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  <w:vertAlign w:val="superscript"/>
        </w:rPr>
        <w:t>3</w:t>
      </w:r>
      <w:r>
        <w:rPr>
          <w:rFonts w:ascii="Arial" w:hAnsi="Arial" w:cs="Arial"/>
        </w:rPr>
        <w:t>School of Pharmacy Mass Spectrometry Center, Department of Pharmaceutical Sciences, University of Maryland, Baltimore, MD 21201, USA.</w:t>
      </w:r>
    </w:p>
    <w:p w14:paraId="4EFBA9DF" w14:textId="77777777" w:rsidR="000B7BBA" w:rsidRDefault="000B7BBA" w:rsidP="000B7BBA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  <w:vertAlign w:val="superscript"/>
        </w:rPr>
        <w:t>4</w:t>
      </w:r>
      <w:r>
        <w:rPr>
          <w:rFonts w:ascii="Arial" w:hAnsi="Arial" w:cs="Arial"/>
        </w:rPr>
        <w:t xml:space="preserve">Bioinformatics Research Center, North Carolina State University, Raleigh, NC, 27695, USA. </w:t>
      </w:r>
    </w:p>
    <w:p w14:paraId="27B0A1FC" w14:textId="77777777" w:rsidR="000B7BBA" w:rsidRDefault="000B7BBA" w:rsidP="000B7BBA">
      <w:pPr>
        <w:spacing w:line="276" w:lineRule="auto"/>
        <w:jc w:val="both"/>
        <w:rPr>
          <w:rFonts w:ascii="Arial" w:hAnsi="Arial" w:cs="Arial"/>
        </w:rPr>
      </w:pPr>
    </w:p>
    <w:p w14:paraId="3E430F72" w14:textId="77777777" w:rsidR="000B7BBA" w:rsidRPr="00BD434F" w:rsidRDefault="000B7BBA" w:rsidP="000B7BBA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*Author for correspondence: </w:t>
      </w:r>
      <w:hyperlink r:id="rId4" w:history="1">
        <w:r w:rsidRPr="00057A4B">
          <w:rPr>
            <w:rStyle w:val="Hyperlink"/>
            <w:rFonts w:ascii="Arial" w:hAnsi="Arial" w:cs="Arial"/>
          </w:rPr>
          <w:t>macowley@ncsu.edu</w:t>
        </w:r>
      </w:hyperlink>
      <w:r>
        <w:rPr>
          <w:rFonts w:ascii="Arial" w:hAnsi="Arial" w:cs="Arial"/>
        </w:rPr>
        <w:t>, 919-513-0818</w:t>
      </w:r>
    </w:p>
    <w:p w14:paraId="54F87D94" w14:textId="27A7E9F4" w:rsidR="000B7BBA" w:rsidRDefault="000B7BBA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  <w:r>
        <w:rPr>
          <w:rFonts w:ascii="Arial" w:hAnsi="Arial" w:cs="Arial"/>
        </w:rPr>
        <w:lastRenderedPageBreak/>
        <w:t>Supplementary Figure 1</w:t>
      </w:r>
      <w:r>
        <w:rPr>
          <w:rFonts w:ascii="Arial" w:hAnsi="Arial" w:cs="Arial"/>
        </w:rPr>
        <w:tab/>
        <w:t>The effects of maternal Cd exposure on raw brain weight</w:t>
      </w:r>
    </w:p>
    <w:p w14:paraId="6FC6F4F4" w14:textId="5E485887" w:rsidR="000B7BBA" w:rsidRDefault="000B7BBA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and normalized brain weight at 6 months of age</w:t>
      </w:r>
    </w:p>
    <w:p w14:paraId="187909F6" w14:textId="306FF63D" w:rsidR="000B7BBA" w:rsidRDefault="000B7BBA">
      <w:pPr>
        <w:rPr>
          <w:rFonts w:ascii="Arial" w:hAnsi="Arial" w:cs="Arial"/>
        </w:rPr>
      </w:pPr>
      <w:r>
        <w:rPr>
          <w:rFonts w:ascii="Arial" w:hAnsi="Arial" w:cs="Arial"/>
        </w:rPr>
        <w:t>Supplementary Figure 2</w:t>
      </w:r>
      <w:r>
        <w:rPr>
          <w:rFonts w:ascii="Arial" w:hAnsi="Arial" w:cs="Arial"/>
        </w:rPr>
        <w:tab/>
        <w:t xml:space="preserve">Lactate quantification in </w:t>
      </w:r>
      <w:proofErr w:type="spellStart"/>
      <w:r>
        <w:rPr>
          <w:rFonts w:ascii="Arial" w:hAnsi="Arial" w:cs="Arial"/>
        </w:rPr>
        <w:t>BxC</w:t>
      </w:r>
      <w:proofErr w:type="spellEnd"/>
      <w:r>
        <w:rPr>
          <w:rFonts w:ascii="Arial" w:hAnsi="Arial" w:cs="Arial"/>
        </w:rPr>
        <w:t xml:space="preserve"> female newborn brains as a</w:t>
      </w:r>
    </w:p>
    <w:p w14:paraId="52465FF8" w14:textId="73B55855" w:rsidR="000B7BBA" w:rsidRDefault="000B7BBA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result of maternal Cd exposure</w:t>
      </w:r>
    </w:p>
    <w:p w14:paraId="0F0AB3BC" w14:textId="35CDE044" w:rsidR="000B7BBA" w:rsidRDefault="000B7BBA">
      <w:pPr>
        <w:rPr>
          <w:rFonts w:ascii="Arial" w:hAnsi="Arial" w:cs="Arial"/>
        </w:rPr>
      </w:pPr>
      <w:r>
        <w:rPr>
          <w:rFonts w:ascii="Arial" w:hAnsi="Arial" w:cs="Arial"/>
        </w:rPr>
        <w:t>Supplementary Table 1</w:t>
      </w:r>
      <w:r>
        <w:rPr>
          <w:rFonts w:ascii="Arial" w:hAnsi="Arial" w:cs="Arial"/>
        </w:rPr>
        <w:tab/>
        <w:t>Behavior data</w:t>
      </w:r>
    </w:p>
    <w:p w14:paraId="36215078" w14:textId="112FF853" w:rsidR="000B7BBA" w:rsidRDefault="000B7BBA">
      <w:pPr>
        <w:rPr>
          <w:rFonts w:ascii="Arial" w:hAnsi="Arial" w:cs="Arial"/>
        </w:rPr>
      </w:pPr>
      <w:r>
        <w:rPr>
          <w:rFonts w:ascii="Arial" w:hAnsi="Arial" w:cs="Arial"/>
        </w:rPr>
        <w:t>Supplementary Table 2</w:t>
      </w:r>
      <w:r>
        <w:rPr>
          <w:rFonts w:ascii="Arial" w:hAnsi="Arial" w:cs="Arial"/>
        </w:rPr>
        <w:tab/>
        <w:t>Newborn brain RNA-</w:t>
      </w:r>
      <w:proofErr w:type="spellStart"/>
      <w:r>
        <w:rPr>
          <w:rFonts w:ascii="Arial" w:hAnsi="Arial" w:cs="Arial"/>
        </w:rPr>
        <w:t>seq</w:t>
      </w:r>
      <w:proofErr w:type="spellEnd"/>
      <w:r>
        <w:rPr>
          <w:rFonts w:ascii="Arial" w:hAnsi="Arial" w:cs="Arial"/>
        </w:rPr>
        <w:t xml:space="preserve"> data aligned to B and C genomes</w:t>
      </w:r>
    </w:p>
    <w:p w14:paraId="31D5CA53" w14:textId="30A6BF55" w:rsidR="00FA2719" w:rsidRDefault="000B7BBA">
      <w:pPr>
        <w:rPr>
          <w:rFonts w:ascii="Arial" w:hAnsi="Arial" w:cs="Arial"/>
        </w:rPr>
      </w:pPr>
      <w:r>
        <w:rPr>
          <w:rFonts w:ascii="Arial" w:hAnsi="Arial" w:cs="Arial"/>
        </w:rPr>
        <w:t>Supplementary Table 3</w:t>
      </w:r>
      <w:r>
        <w:rPr>
          <w:rFonts w:ascii="Arial" w:hAnsi="Arial" w:cs="Arial"/>
        </w:rPr>
        <w:tab/>
        <w:t>Proteomic</w:t>
      </w:r>
      <w:r w:rsidR="00FA2719">
        <w:rPr>
          <w:rFonts w:ascii="Arial" w:hAnsi="Arial" w:cs="Arial"/>
        </w:rPr>
        <w:t>s raw data</w:t>
      </w:r>
    </w:p>
    <w:p w14:paraId="4C01814E" w14:textId="1D385785" w:rsidR="00D91650" w:rsidRDefault="00D91650">
      <w:pPr>
        <w:rPr>
          <w:rFonts w:ascii="Arial" w:hAnsi="Arial" w:cs="Arial"/>
        </w:rPr>
      </w:pPr>
      <w:r>
        <w:rPr>
          <w:rFonts w:ascii="Arial" w:hAnsi="Arial" w:cs="Arial"/>
        </w:rPr>
        <w:t>Supplementary Table 4</w:t>
      </w:r>
      <w:r>
        <w:rPr>
          <w:rFonts w:ascii="Arial" w:hAnsi="Arial" w:cs="Arial"/>
        </w:rPr>
        <w:tab/>
      </w:r>
      <w:r w:rsidR="00FA2719">
        <w:rPr>
          <w:rFonts w:ascii="Arial" w:hAnsi="Arial" w:cs="Arial"/>
        </w:rPr>
        <w:t>Proteomics enrichment analysis</w:t>
      </w:r>
    </w:p>
    <w:p w14:paraId="4333D349" w14:textId="52131AA2" w:rsidR="00D91650" w:rsidRDefault="00D91650">
      <w:pPr>
        <w:rPr>
          <w:rFonts w:ascii="Arial" w:hAnsi="Arial" w:cs="Arial"/>
        </w:rPr>
      </w:pPr>
      <w:r>
        <w:rPr>
          <w:rFonts w:ascii="Arial" w:hAnsi="Arial" w:cs="Arial"/>
        </w:rPr>
        <w:t>Supplementary Table 5</w:t>
      </w:r>
      <w:r>
        <w:rPr>
          <w:rFonts w:ascii="Arial" w:hAnsi="Arial" w:cs="Arial"/>
        </w:rPr>
        <w:tab/>
      </w:r>
      <w:r w:rsidR="00FA2719">
        <w:rPr>
          <w:rFonts w:ascii="Arial" w:hAnsi="Arial" w:cs="Arial"/>
        </w:rPr>
        <w:t>Metabolomics</w:t>
      </w:r>
    </w:p>
    <w:p w14:paraId="6C3D62BC" w14:textId="1F42724E" w:rsidR="00D91650" w:rsidRDefault="00D91650">
      <w:pPr>
        <w:rPr>
          <w:rFonts w:ascii="Arial" w:hAnsi="Arial" w:cs="Arial"/>
        </w:rPr>
      </w:pPr>
      <w:r>
        <w:rPr>
          <w:rFonts w:ascii="Arial" w:hAnsi="Arial" w:cs="Arial"/>
        </w:rPr>
        <w:t>Supplementary Table 6</w:t>
      </w:r>
      <w:r>
        <w:rPr>
          <w:rFonts w:ascii="Arial" w:hAnsi="Arial" w:cs="Arial"/>
        </w:rPr>
        <w:tab/>
      </w:r>
      <w:r w:rsidR="00FA2719">
        <w:rPr>
          <w:rFonts w:ascii="Arial" w:hAnsi="Arial" w:cs="Arial"/>
        </w:rPr>
        <w:t>Primer list</w:t>
      </w:r>
    </w:p>
    <w:p w14:paraId="22EC9E50" w14:textId="7DCD1DA3" w:rsidR="00D91650" w:rsidRDefault="00D91650">
      <w:pPr>
        <w:rPr>
          <w:rFonts w:ascii="Arial" w:hAnsi="Arial" w:cs="Arial"/>
        </w:rPr>
      </w:pPr>
      <w:r>
        <w:rPr>
          <w:rFonts w:ascii="Arial" w:hAnsi="Arial" w:cs="Arial"/>
        </w:rPr>
        <w:t>Supplementary Table 7</w:t>
      </w:r>
      <w:r>
        <w:rPr>
          <w:rFonts w:ascii="Arial" w:hAnsi="Arial" w:cs="Arial"/>
        </w:rPr>
        <w:tab/>
      </w:r>
      <w:r w:rsidR="00FA2719">
        <w:rPr>
          <w:rFonts w:ascii="Arial" w:hAnsi="Arial" w:cs="Arial"/>
        </w:rPr>
        <w:t>MIQE checklist</w:t>
      </w:r>
    </w:p>
    <w:p w14:paraId="40F6FE0F" w14:textId="35FA3953" w:rsidR="00FA2719" w:rsidRDefault="00FA2719">
      <w:pPr>
        <w:rPr>
          <w:rFonts w:ascii="Arial" w:hAnsi="Arial" w:cs="Arial"/>
        </w:rPr>
      </w:pPr>
      <w:r>
        <w:rPr>
          <w:rFonts w:ascii="Arial" w:hAnsi="Arial" w:cs="Arial"/>
        </w:rPr>
        <w:t>Supplementary Table 8</w:t>
      </w:r>
      <w:r>
        <w:rPr>
          <w:rFonts w:ascii="Arial" w:hAnsi="Arial" w:cs="Arial"/>
        </w:rPr>
        <w:tab/>
        <w:t>Statistics and source data</w:t>
      </w:r>
      <w:bookmarkStart w:id="0" w:name="_GoBack"/>
      <w:bookmarkEnd w:id="0"/>
    </w:p>
    <w:sectPr w:rsidR="00FA2719" w:rsidSect="005971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7BBA"/>
    <w:rsid w:val="000B7BBA"/>
    <w:rsid w:val="00482E1D"/>
    <w:rsid w:val="005971C5"/>
    <w:rsid w:val="00B574C1"/>
    <w:rsid w:val="00D91650"/>
    <w:rsid w:val="00F71789"/>
    <w:rsid w:val="00FA2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DFB62DF"/>
  <w14:defaultImageDpi w14:val="32767"/>
  <w15:chartTrackingRefBased/>
  <w15:docId w15:val="{7A80E4E8-2663-BA4F-95C5-1B3144DD00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B7BB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acowley@ncsu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222</Words>
  <Characters>1253</Characters>
  <Application>Microsoft Office Word</Application>
  <DocSecurity>0</DocSecurity>
  <Lines>26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Cowley</dc:creator>
  <cp:keywords/>
  <dc:description/>
  <cp:lastModifiedBy>Michael Cowley</cp:lastModifiedBy>
  <cp:revision>2</cp:revision>
  <dcterms:created xsi:type="dcterms:W3CDTF">2020-12-03T17:13:00Z</dcterms:created>
  <dcterms:modified xsi:type="dcterms:W3CDTF">2021-05-24T14:10:00Z</dcterms:modified>
</cp:coreProperties>
</file>