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DC3" w:rsidRPr="00BB5A24" w:rsidRDefault="00804DC3" w:rsidP="00804DC3">
      <w:pPr>
        <w:pStyle w:val="MDPI21heading1"/>
        <w:spacing w:line="480" w:lineRule="auto"/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</w:pPr>
      <w:r w:rsidRPr="00BB5A24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Supplemental Table 2. Hemodynamic and laboratory variables before (T</w:t>
      </w:r>
      <w:r w:rsidRPr="00BB5A24">
        <w:rPr>
          <w:rFonts w:ascii="Times New Roman" w:eastAsiaTheme="minorEastAsia" w:hAnsi="Times New Roman"/>
          <w:color w:val="auto"/>
          <w:sz w:val="24"/>
          <w:szCs w:val="24"/>
          <w:vertAlign w:val="subscript"/>
          <w:lang w:eastAsia="ko-KR"/>
        </w:rPr>
        <w:t>0</w:t>
      </w:r>
      <w:r w:rsidRPr="00BB5A24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) and after (T</w:t>
      </w:r>
      <w:r w:rsidRPr="00BB5A24">
        <w:rPr>
          <w:rFonts w:ascii="Times New Roman" w:eastAsiaTheme="minorEastAsia" w:hAnsi="Times New Roman"/>
          <w:color w:val="auto"/>
          <w:sz w:val="24"/>
          <w:szCs w:val="24"/>
          <w:vertAlign w:val="subscript"/>
          <w:lang w:eastAsia="ko-KR"/>
        </w:rPr>
        <w:t>1</w:t>
      </w:r>
      <w:r w:rsidRPr="00BB5A24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) initiation of norepinephrine (n=24)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2"/>
        <w:gridCol w:w="1773"/>
        <w:gridCol w:w="2062"/>
        <w:gridCol w:w="2062"/>
      </w:tblGrid>
      <w:tr w:rsidR="00804DC3" w:rsidRPr="00BB5A24" w:rsidTr="00031F2B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ko-KR"/>
              </w:rPr>
            </w:pP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ko-KR"/>
              </w:rPr>
              <w:t>T</w:t>
            </w:r>
            <w:r w:rsidRPr="00BB5A24">
              <w:rPr>
                <w:rFonts w:ascii="Times New Roman" w:eastAsiaTheme="minorEastAsia" w:hAnsi="Times New Roman"/>
                <w:color w:val="auto"/>
                <w:sz w:val="24"/>
                <w:szCs w:val="24"/>
                <w:vertAlign w:val="subscript"/>
                <w:lang w:eastAsia="ko-KR"/>
              </w:rPr>
              <w:t>0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ko-KR"/>
              </w:rPr>
              <w:t>T</w:t>
            </w:r>
            <w:r w:rsidRPr="00BB5A24">
              <w:rPr>
                <w:rFonts w:ascii="Times New Roman" w:eastAsiaTheme="minorEastAsia" w:hAnsi="Times New Roman"/>
                <w:color w:val="auto"/>
                <w:sz w:val="24"/>
                <w:szCs w:val="24"/>
                <w:vertAlign w:val="subscript"/>
                <w:lang w:eastAsia="ko-KR"/>
              </w:rPr>
              <w:t>1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ko-KR"/>
              </w:rPr>
              <w:t>p-value</w:t>
            </w:r>
          </w:p>
        </w:tc>
      </w:tr>
      <w:tr w:rsidR="00804DC3" w:rsidRPr="00BB5A24" w:rsidTr="00031F2B">
        <w:tc>
          <w:tcPr>
            <w:tcW w:w="9016" w:type="dxa"/>
            <w:gridSpan w:val="5"/>
            <w:tcBorders>
              <w:top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Hemodynamic variables</w:t>
            </w:r>
          </w:p>
        </w:tc>
      </w:tr>
      <w:tr w:rsidR="00804DC3" w:rsidRPr="00BB5A24" w:rsidTr="00031F2B">
        <w:tc>
          <w:tcPr>
            <w:tcW w:w="2977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Heart rate (rate/min)</w:t>
            </w:r>
          </w:p>
        </w:tc>
        <w:tc>
          <w:tcPr>
            <w:tcW w:w="1915" w:type="dxa"/>
            <w:gridSpan w:val="2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96 (18)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94 (19)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0.174</w:t>
            </w:r>
          </w:p>
        </w:tc>
      </w:tr>
      <w:tr w:rsidR="00804DC3" w:rsidRPr="00BB5A24" w:rsidTr="00031F2B">
        <w:tc>
          <w:tcPr>
            <w:tcW w:w="2977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SPO</w:t>
            </w: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vertAlign w:val="subscript"/>
                <w:lang w:eastAsia="ko-KR"/>
              </w:rPr>
              <w:t>2</w:t>
            </w: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 xml:space="preserve"> (%)</w:t>
            </w:r>
          </w:p>
        </w:tc>
        <w:tc>
          <w:tcPr>
            <w:tcW w:w="1915" w:type="dxa"/>
            <w:gridSpan w:val="2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98 (1.9)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94 (2.3)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0.429</w:t>
            </w:r>
          </w:p>
        </w:tc>
      </w:tr>
      <w:tr w:rsidR="00804DC3" w:rsidRPr="00BB5A24" w:rsidTr="00031F2B">
        <w:tc>
          <w:tcPr>
            <w:tcW w:w="2977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Body temperature (°C)</w:t>
            </w:r>
          </w:p>
        </w:tc>
        <w:tc>
          <w:tcPr>
            <w:tcW w:w="1915" w:type="dxa"/>
            <w:gridSpan w:val="2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37.4 (0.8)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37.4 (0.6)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0.721</w:t>
            </w:r>
          </w:p>
        </w:tc>
      </w:tr>
      <w:tr w:rsidR="00804DC3" w:rsidRPr="00BB5A24" w:rsidTr="00031F2B">
        <w:tc>
          <w:tcPr>
            <w:tcW w:w="2977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SAP (mmHg)</w:t>
            </w:r>
          </w:p>
        </w:tc>
        <w:tc>
          <w:tcPr>
            <w:tcW w:w="1915" w:type="dxa"/>
            <w:gridSpan w:val="2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84 (6)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109 (11)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&lt;0.001</w:t>
            </w:r>
          </w:p>
        </w:tc>
      </w:tr>
      <w:tr w:rsidR="00804DC3" w:rsidRPr="00BB5A24" w:rsidTr="00031F2B">
        <w:tc>
          <w:tcPr>
            <w:tcW w:w="2977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DAP (mmHg)</w:t>
            </w:r>
          </w:p>
        </w:tc>
        <w:tc>
          <w:tcPr>
            <w:tcW w:w="1915" w:type="dxa"/>
            <w:gridSpan w:val="2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42 (6)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50 (12)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0.002</w:t>
            </w:r>
          </w:p>
        </w:tc>
      </w:tr>
      <w:tr w:rsidR="00804DC3" w:rsidRPr="00BB5A24" w:rsidTr="00031F2B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MAP (mmHg)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56 (4)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71 (6)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&lt;0.001</w:t>
            </w:r>
          </w:p>
        </w:tc>
      </w:tr>
      <w:tr w:rsidR="00804DC3" w:rsidRPr="00BB5A24" w:rsidTr="00031F2B">
        <w:tc>
          <w:tcPr>
            <w:tcW w:w="9016" w:type="dxa"/>
            <w:gridSpan w:val="5"/>
            <w:tcBorders>
              <w:top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Laboratory variables</w:t>
            </w:r>
          </w:p>
        </w:tc>
      </w:tr>
      <w:tr w:rsidR="00804DC3" w:rsidRPr="00BB5A24" w:rsidTr="00031F2B">
        <w:tc>
          <w:tcPr>
            <w:tcW w:w="3119" w:type="dxa"/>
            <w:gridSpan w:val="2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Lactate (mmol/L)</w:t>
            </w:r>
          </w:p>
        </w:tc>
        <w:tc>
          <w:tcPr>
            <w:tcW w:w="1773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2.85 (2.5 - 5.5)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1.8 (1.3 – 2.8)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&lt;0.001</w:t>
            </w:r>
          </w:p>
        </w:tc>
      </w:tr>
      <w:tr w:rsidR="00804DC3" w:rsidRPr="00BB5A24" w:rsidTr="00031F2B">
        <w:tc>
          <w:tcPr>
            <w:tcW w:w="2977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 xml:space="preserve">pH </w:t>
            </w:r>
          </w:p>
        </w:tc>
        <w:tc>
          <w:tcPr>
            <w:tcW w:w="1915" w:type="dxa"/>
            <w:gridSpan w:val="2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7.462 (0.449)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7.461 (0.043)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0.908</w:t>
            </w:r>
          </w:p>
        </w:tc>
      </w:tr>
      <w:tr w:rsidR="00804DC3" w:rsidRPr="00BB5A24" w:rsidTr="00031F2B">
        <w:tc>
          <w:tcPr>
            <w:tcW w:w="2977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iCa (mg/dL)</w:t>
            </w:r>
          </w:p>
        </w:tc>
        <w:tc>
          <w:tcPr>
            <w:tcW w:w="1915" w:type="dxa"/>
            <w:gridSpan w:val="2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0.981 (0.753)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1.025 (0.093)</w:t>
            </w:r>
          </w:p>
        </w:tc>
        <w:tc>
          <w:tcPr>
            <w:tcW w:w="2062" w:type="dxa"/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0.013</w:t>
            </w:r>
          </w:p>
        </w:tc>
      </w:tr>
      <w:tr w:rsidR="00804DC3" w:rsidRPr="00BB5A24" w:rsidTr="00031F2B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ind w:firstLineChars="200" w:firstLine="480"/>
              <w:jc w:val="left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PaCO</w:t>
            </w:r>
            <w:r w:rsidRPr="00BB5A24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  <w:vertAlign w:val="subscript"/>
              </w:rPr>
              <w:t xml:space="preserve">2 </w:t>
            </w:r>
            <w:r w:rsidRPr="00BB5A24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(mmHg)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31 (5.1)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31.2 (5.1)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:rsidR="00804DC3" w:rsidRPr="00BB5A24" w:rsidRDefault="00804DC3" w:rsidP="00031F2B">
            <w:pPr>
              <w:pStyle w:val="MDPI21heading1"/>
              <w:spacing w:line="276" w:lineRule="auto"/>
              <w:jc w:val="center"/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color w:val="auto"/>
                <w:sz w:val="24"/>
                <w:szCs w:val="24"/>
                <w:lang w:eastAsia="ko-KR"/>
              </w:rPr>
              <w:t>0.71</w:t>
            </w:r>
          </w:p>
        </w:tc>
      </w:tr>
    </w:tbl>
    <w:p w:rsidR="0076625A" w:rsidRPr="00804DC3" w:rsidRDefault="00804DC3" w:rsidP="00804DC3">
      <w:pPr>
        <w:pStyle w:val="MDPI21heading1"/>
        <w:spacing w:line="240" w:lineRule="auto"/>
      </w:pPr>
      <w:r w:rsidRPr="00BB5A24">
        <w:rPr>
          <w:rFonts w:ascii="Times New Roman" w:eastAsiaTheme="minorEastAsia" w:hAnsi="Times New Roman"/>
          <w:b w:val="0"/>
          <w:color w:val="auto"/>
          <w:sz w:val="24"/>
          <w:szCs w:val="24"/>
          <w:lang w:eastAsia="ko-KR"/>
        </w:rPr>
        <w:t>SPO</w:t>
      </w:r>
      <w:r w:rsidRPr="00BB5A24">
        <w:rPr>
          <w:rFonts w:ascii="Times New Roman" w:eastAsiaTheme="minorEastAsia" w:hAnsi="Times New Roman"/>
          <w:b w:val="0"/>
          <w:color w:val="auto"/>
          <w:sz w:val="24"/>
          <w:szCs w:val="24"/>
          <w:vertAlign w:val="subscript"/>
          <w:lang w:eastAsia="ko-KR"/>
        </w:rPr>
        <w:t xml:space="preserve">2, </w:t>
      </w:r>
      <w:r w:rsidRPr="00BB5A24">
        <w:rPr>
          <w:rFonts w:ascii="Times New Roman" w:eastAsiaTheme="minorEastAsia" w:hAnsi="Times New Roman"/>
          <w:b w:val="0"/>
          <w:color w:val="auto"/>
          <w:sz w:val="24"/>
          <w:szCs w:val="24"/>
          <w:lang w:eastAsia="ko-KR"/>
        </w:rPr>
        <w:t>saturation of percutaneous oxygen, SAP, systolic arterial pressure; MAP, mean arterial pressure; DAP, diastolic arterial pressure; iCa, ionized calcium; PaCO</w:t>
      </w:r>
      <w:r w:rsidRPr="00BB5A24">
        <w:rPr>
          <w:rFonts w:ascii="Times New Roman" w:eastAsia="맑은 고딕" w:hAnsi="Times New Roman"/>
          <w:b w:val="0"/>
          <w:color w:val="auto"/>
          <w:sz w:val="24"/>
          <w:szCs w:val="24"/>
          <w:vertAlign w:val="subscript"/>
        </w:rPr>
        <w:t>2</w:t>
      </w:r>
      <w:r w:rsidRPr="00BB5A24">
        <w:rPr>
          <w:rFonts w:ascii="Times New Roman" w:eastAsia="맑은 고딕" w:hAnsi="Times New Roman"/>
          <w:b w:val="0"/>
          <w:color w:val="auto"/>
          <w:sz w:val="24"/>
          <w:szCs w:val="24"/>
        </w:rPr>
        <w:t>, partial pressure of carbon dioxide in arterial blood</w:t>
      </w:r>
      <w:r w:rsidRPr="00BB5A24">
        <w:rPr>
          <w:rFonts w:ascii="Times New Roman" w:eastAsia="맑은 고딕" w:hAnsi="Times New Roman"/>
          <w:b w:val="0"/>
          <w:color w:val="auto"/>
          <w:sz w:val="24"/>
          <w:szCs w:val="24"/>
          <w:vertAlign w:val="subscript"/>
        </w:rPr>
        <w:t xml:space="preserve"> </w:t>
      </w:r>
      <w:r w:rsidRPr="00BB5A24">
        <w:rPr>
          <w:rFonts w:ascii="Times New Roman" w:eastAsiaTheme="minorEastAsia" w:hAnsi="Times New Roman"/>
          <w:b w:val="0"/>
          <w:color w:val="auto"/>
          <w:sz w:val="24"/>
          <w:szCs w:val="24"/>
          <w:lang w:eastAsia="ko-KR"/>
        </w:rPr>
        <w:br/>
        <w:t>Data are presented mean (standard deviation) and median (interquartile ranges).</w:t>
      </w:r>
      <w:bookmarkStart w:id="0" w:name="_GoBack"/>
      <w:bookmarkEnd w:id="0"/>
    </w:p>
    <w:sectPr w:rsidR="0076625A" w:rsidRPr="00804D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1AD" w:rsidRDefault="002C51AD" w:rsidP="00804DC3">
      <w:pPr>
        <w:spacing w:after="0" w:line="240" w:lineRule="auto"/>
      </w:pPr>
      <w:r>
        <w:separator/>
      </w:r>
    </w:p>
  </w:endnote>
  <w:endnote w:type="continuationSeparator" w:id="0">
    <w:p w:rsidR="002C51AD" w:rsidRDefault="002C51AD" w:rsidP="00804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1AD" w:rsidRDefault="002C51AD" w:rsidP="00804DC3">
      <w:pPr>
        <w:spacing w:after="0" w:line="240" w:lineRule="auto"/>
      </w:pPr>
      <w:r>
        <w:separator/>
      </w:r>
    </w:p>
  </w:footnote>
  <w:footnote w:type="continuationSeparator" w:id="0">
    <w:p w:rsidR="002C51AD" w:rsidRDefault="002C51AD" w:rsidP="00804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44"/>
    <w:rsid w:val="002C51AD"/>
    <w:rsid w:val="00303C75"/>
    <w:rsid w:val="00586344"/>
    <w:rsid w:val="0076625A"/>
    <w:rsid w:val="0080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F7DE70-7C77-420C-B577-96CCAB4C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DC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1heading1">
    <w:name w:val="MDPI_2.1_heading1"/>
    <w:qFormat/>
    <w:rsid w:val="00586344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</w:rPr>
  </w:style>
  <w:style w:type="table" w:styleId="a3">
    <w:name w:val="Table Grid"/>
    <w:basedOn w:val="a1"/>
    <w:uiPriority w:val="39"/>
    <w:rsid w:val="0058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04D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04DC3"/>
  </w:style>
  <w:style w:type="paragraph" w:styleId="a5">
    <w:name w:val="footer"/>
    <w:basedOn w:val="a"/>
    <w:link w:val="Char0"/>
    <w:uiPriority w:val="99"/>
    <w:unhideWhenUsed/>
    <w:rsid w:val="00804D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04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2021-03-26T07:26:00Z</dcterms:created>
  <dcterms:modified xsi:type="dcterms:W3CDTF">2021-07-23T08:11:00Z</dcterms:modified>
</cp:coreProperties>
</file>