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89749" w14:textId="77777777" w:rsidR="00F06FF7" w:rsidRDefault="00F06FF7" w:rsidP="003C2421">
      <w:pPr>
        <w:spacing w:line="480" w:lineRule="auto"/>
        <w:rPr>
          <w:rFonts w:eastAsia="宋体"/>
          <w:b/>
          <w:bCs/>
          <w:sz w:val="28"/>
          <w:szCs w:val="28"/>
          <w:lang w:val="en-US" w:eastAsia="en-US"/>
        </w:rPr>
      </w:pPr>
      <w:bookmarkStart w:id="0" w:name="_Hlk43134339"/>
      <w:r w:rsidRPr="00F06FF7">
        <w:rPr>
          <w:rFonts w:eastAsia="宋体"/>
          <w:b/>
          <w:bCs/>
          <w:sz w:val="28"/>
          <w:szCs w:val="28"/>
          <w:lang w:val="en-US" w:eastAsia="en-US"/>
        </w:rPr>
        <w:t>Supplementary Information</w:t>
      </w:r>
    </w:p>
    <w:p w14:paraId="2612456B" w14:textId="40A22F97" w:rsidR="003C2421" w:rsidRPr="00E92C03" w:rsidRDefault="003C2421" w:rsidP="003C2421">
      <w:pPr>
        <w:spacing w:line="480" w:lineRule="auto"/>
        <w:rPr>
          <w:b/>
          <w:bCs/>
        </w:rPr>
      </w:pPr>
      <w:r w:rsidRPr="00E92C03">
        <w:rPr>
          <w:b/>
          <w:bCs/>
          <w:sz w:val="28"/>
          <w:szCs w:val="36"/>
        </w:rPr>
        <w:t xml:space="preserve">A panel of DNA methylation biomarkers for </w:t>
      </w:r>
      <w:bookmarkStart w:id="1" w:name="OLE_LINK35"/>
      <w:r w:rsidRPr="00E92C03">
        <w:rPr>
          <w:b/>
          <w:bCs/>
          <w:sz w:val="28"/>
          <w:szCs w:val="36"/>
        </w:rPr>
        <w:t>detection</w:t>
      </w:r>
      <w:bookmarkEnd w:id="1"/>
      <w:r w:rsidRPr="00E92C03">
        <w:rPr>
          <w:b/>
          <w:bCs/>
          <w:sz w:val="28"/>
          <w:szCs w:val="36"/>
        </w:rPr>
        <w:t xml:space="preserve"> and improving diagnostic efficiency of lung cancer</w:t>
      </w:r>
    </w:p>
    <w:bookmarkEnd w:id="0"/>
    <w:p w14:paraId="25FDDF8E" w14:textId="77777777" w:rsidR="003C2421" w:rsidRPr="00E92C03" w:rsidRDefault="003C2421" w:rsidP="003C2421">
      <w:pPr>
        <w:spacing w:line="480" w:lineRule="auto"/>
      </w:pPr>
      <w:r w:rsidRPr="00E92C03">
        <w:t>Bing Wei</w:t>
      </w:r>
      <w:r w:rsidRPr="00E92C03">
        <w:rPr>
          <w:vertAlign w:val="superscript"/>
        </w:rPr>
        <w:t>a,b†</w:t>
      </w:r>
      <w:r w:rsidRPr="00E92C03">
        <w:t>, Fengxin Wu</w:t>
      </w:r>
      <w:r w:rsidRPr="00E92C03">
        <w:rPr>
          <w:vertAlign w:val="superscript"/>
        </w:rPr>
        <w:t>d†</w:t>
      </w:r>
      <w:r w:rsidRPr="00E92C03">
        <w:t>, Wenqun Xing</w:t>
      </w:r>
      <w:r w:rsidRPr="00E92C03">
        <w:rPr>
          <w:vertAlign w:val="superscript"/>
        </w:rPr>
        <w:t>c</w:t>
      </w:r>
      <w:r w:rsidRPr="00E92C03">
        <w:t>, Haibo Sun</w:t>
      </w:r>
      <w:r w:rsidRPr="00E92C03">
        <w:rPr>
          <w:vertAlign w:val="superscript"/>
        </w:rPr>
        <w:t>c</w:t>
      </w:r>
      <w:r w:rsidRPr="00E92C03">
        <w:t>, Chi Yan</w:t>
      </w:r>
      <w:r w:rsidRPr="00E92C03">
        <w:rPr>
          <w:vertAlign w:val="superscript"/>
        </w:rPr>
        <w:t>a,b</w:t>
      </w:r>
      <w:r w:rsidRPr="00E92C03">
        <w:t>, Chengzhi Zhao</w:t>
      </w:r>
      <w:r w:rsidRPr="00E92C03">
        <w:rPr>
          <w:vertAlign w:val="superscript"/>
        </w:rPr>
        <w:t>a,b</w:t>
      </w:r>
      <w:r w:rsidRPr="00E92C03">
        <w:t>, Dongqing Wang</w:t>
      </w:r>
      <w:r w:rsidRPr="00E92C03">
        <w:rPr>
          <w:vertAlign w:val="superscript"/>
        </w:rPr>
        <w:t>a,b</w:t>
      </w:r>
      <w:r w:rsidRPr="00E92C03">
        <w:t>, Xiaobing Chen</w:t>
      </w:r>
      <w:r w:rsidRPr="00E92C03">
        <w:rPr>
          <w:vertAlign w:val="superscript"/>
        </w:rPr>
        <w:t>c</w:t>
      </w:r>
      <w:r w:rsidRPr="00E92C03">
        <w:t>, Yanli Chen</w:t>
      </w:r>
      <w:r w:rsidRPr="00E92C03">
        <w:rPr>
          <w:vertAlign w:val="superscript"/>
        </w:rPr>
        <w:t>d</w:t>
      </w:r>
      <w:r w:rsidRPr="00E92C03">
        <w:t>, Mingming Li</w:t>
      </w:r>
      <w:r w:rsidRPr="00E92C03">
        <w:rPr>
          <w:vertAlign w:val="superscript"/>
        </w:rPr>
        <w:t>d</w:t>
      </w:r>
      <w:r w:rsidRPr="00E92C03">
        <w:t xml:space="preserve">, </w:t>
      </w:r>
      <w:bookmarkStart w:id="2" w:name="OLE_LINK31"/>
      <w:bookmarkStart w:id="3" w:name="OLE_LINK32"/>
      <w:r w:rsidRPr="00E92C03">
        <w:t>Jie Ma</w:t>
      </w:r>
      <w:bookmarkEnd w:id="2"/>
      <w:bookmarkEnd w:id="3"/>
      <w:r w:rsidRPr="00E92C03">
        <w:rPr>
          <w:vertAlign w:val="superscript"/>
        </w:rPr>
        <w:t>a,b</w:t>
      </w:r>
      <w:r w:rsidRPr="00E92C03">
        <w:t>*</w:t>
      </w:r>
    </w:p>
    <w:p w14:paraId="17762195" w14:textId="77777777" w:rsidR="003C2421" w:rsidRPr="00E92C03" w:rsidRDefault="003C2421" w:rsidP="003C2421">
      <w:pPr>
        <w:spacing w:line="360" w:lineRule="auto"/>
      </w:pPr>
      <w:r w:rsidRPr="00E92C03">
        <w:rPr>
          <w:vertAlign w:val="superscript"/>
        </w:rPr>
        <w:t>a</w:t>
      </w:r>
      <w:r w:rsidRPr="00E92C03">
        <w:t xml:space="preserve">Department of Molecular Pathology, </w:t>
      </w:r>
      <w:bookmarkStart w:id="4" w:name="OLE_LINK18"/>
      <w:r w:rsidRPr="00E92C03">
        <w:t xml:space="preserve">Affiliated Cancer Hospital of Zhengzhou University, </w:t>
      </w:r>
      <w:bookmarkStart w:id="5" w:name="OLE_LINK20"/>
      <w:r w:rsidRPr="00E92C03">
        <w:t>Henan Cancer Hospital</w:t>
      </w:r>
      <w:bookmarkEnd w:id="4"/>
      <w:bookmarkEnd w:id="5"/>
      <w:r w:rsidRPr="00E92C03">
        <w:t>, Zhengzhou,</w:t>
      </w:r>
      <w:r w:rsidRPr="00E92C03">
        <w:rPr>
          <w:szCs w:val="32"/>
        </w:rPr>
        <w:t xml:space="preserve"> Henan,</w:t>
      </w:r>
      <w:r w:rsidRPr="00E92C03">
        <w:t xml:space="preserve"> China</w:t>
      </w:r>
    </w:p>
    <w:p w14:paraId="29F30030" w14:textId="77777777" w:rsidR="003C2421" w:rsidRPr="00E92C03" w:rsidRDefault="003C2421" w:rsidP="003C2421">
      <w:pPr>
        <w:spacing w:line="360" w:lineRule="auto"/>
      </w:pPr>
      <w:r w:rsidRPr="00E92C03">
        <w:rPr>
          <w:vertAlign w:val="superscript"/>
        </w:rPr>
        <w:t>b</w:t>
      </w:r>
      <w:r w:rsidRPr="00E92C03">
        <w:t xml:space="preserve">Henan Key Laboratory of Molecular Pathology, Zhengzhou, </w:t>
      </w:r>
      <w:r w:rsidRPr="00E92C03">
        <w:rPr>
          <w:szCs w:val="32"/>
        </w:rPr>
        <w:t>Henan,</w:t>
      </w:r>
      <w:r w:rsidRPr="00E92C03">
        <w:t xml:space="preserve"> China</w:t>
      </w:r>
    </w:p>
    <w:p w14:paraId="6A5AE79C" w14:textId="77777777" w:rsidR="003C2421" w:rsidRPr="00E92C03" w:rsidRDefault="003C2421" w:rsidP="003C2421">
      <w:pPr>
        <w:spacing w:line="360" w:lineRule="auto"/>
      </w:pPr>
      <w:r w:rsidRPr="00E92C03">
        <w:rPr>
          <w:vertAlign w:val="superscript"/>
        </w:rPr>
        <w:t>c</w:t>
      </w:r>
      <w:r w:rsidRPr="00E92C03">
        <w:t>Department of Thoracic Surgery, Affiliated Cancer Hospital of Zhengzhou University, Henan Cancer Hospital, Zhengzhou,</w:t>
      </w:r>
      <w:r w:rsidRPr="00E92C03">
        <w:rPr>
          <w:szCs w:val="32"/>
        </w:rPr>
        <w:t xml:space="preserve"> Henan,</w:t>
      </w:r>
      <w:r w:rsidRPr="00E92C03">
        <w:t xml:space="preserve"> China</w:t>
      </w:r>
    </w:p>
    <w:p w14:paraId="3C743206" w14:textId="77777777" w:rsidR="003C2421" w:rsidRPr="00E92C03" w:rsidRDefault="003C2421" w:rsidP="003C2421">
      <w:pPr>
        <w:spacing w:line="360" w:lineRule="auto"/>
      </w:pPr>
      <w:r w:rsidRPr="00E92C03">
        <w:rPr>
          <w:vertAlign w:val="superscript"/>
        </w:rPr>
        <w:t>d</w:t>
      </w:r>
      <w:r w:rsidRPr="00E92C03">
        <w:t>Excellen Medical Technology Co., Ltd., Beijing, China</w:t>
      </w:r>
    </w:p>
    <w:p w14:paraId="50AFEEAA" w14:textId="77777777" w:rsidR="003C2421" w:rsidRPr="00E92C03" w:rsidRDefault="003C2421" w:rsidP="003C2421">
      <w:pPr>
        <w:spacing w:line="360" w:lineRule="auto"/>
      </w:pPr>
      <w:r w:rsidRPr="00E92C03">
        <w:t>†These authors contributed equally to this work.</w:t>
      </w:r>
    </w:p>
    <w:p w14:paraId="0863CB79" w14:textId="77777777" w:rsidR="003C2421" w:rsidRPr="00E92C03" w:rsidRDefault="003C2421" w:rsidP="003C2421">
      <w:pPr>
        <w:spacing w:line="360" w:lineRule="auto"/>
        <w:rPr>
          <w:b/>
          <w:bCs/>
        </w:rPr>
      </w:pPr>
      <w:r w:rsidRPr="00E92C03">
        <w:rPr>
          <w:b/>
          <w:bCs/>
        </w:rPr>
        <w:t>* Correspondence:</w:t>
      </w:r>
    </w:p>
    <w:p w14:paraId="7781A105" w14:textId="77777777" w:rsidR="003C2421" w:rsidRPr="00E92C03" w:rsidRDefault="003C2421" w:rsidP="003C2421">
      <w:pPr>
        <w:spacing w:line="360" w:lineRule="auto"/>
      </w:pPr>
      <w:r w:rsidRPr="00E92C03">
        <w:t xml:space="preserve">Jie Ma, Department of Molecular Pathology, Affiliated Cancer Hospital of Zhengzhou University, Henan Cancer Hospital, </w:t>
      </w:r>
      <w:bookmarkStart w:id="6" w:name="OLE_LINK78"/>
      <w:bookmarkStart w:id="7" w:name="OLE_LINK79"/>
      <w:r w:rsidRPr="00E92C03">
        <w:t xml:space="preserve">No 127, Dongming Road, Zhengzhou, Henan </w:t>
      </w:r>
      <w:bookmarkStart w:id="8" w:name="OLE_LINK80"/>
      <w:bookmarkStart w:id="9" w:name="OLE_LINK81"/>
      <w:r w:rsidRPr="00E92C03">
        <w:t>450008</w:t>
      </w:r>
      <w:bookmarkEnd w:id="8"/>
      <w:bookmarkEnd w:id="9"/>
      <w:r w:rsidRPr="00E92C03">
        <w:t xml:space="preserve">, China </w:t>
      </w:r>
    </w:p>
    <w:bookmarkEnd w:id="6"/>
    <w:bookmarkEnd w:id="7"/>
    <w:p w14:paraId="430B2245" w14:textId="77777777" w:rsidR="003C2421" w:rsidRPr="00C27D2F" w:rsidRDefault="003C2421" w:rsidP="003C2421">
      <w:pPr>
        <w:spacing w:line="360" w:lineRule="auto"/>
      </w:pPr>
      <w:r w:rsidRPr="00C27D2F">
        <w:t>Fax: +86-0371-65587686</w:t>
      </w:r>
    </w:p>
    <w:p w14:paraId="1D2E88CF" w14:textId="77777777" w:rsidR="003C2421" w:rsidRPr="00C27D2F" w:rsidRDefault="003C2421" w:rsidP="003C2421">
      <w:pPr>
        <w:spacing w:line="360" w:lineRule="auto"/>
      </w:pPr>
      <w:r w:rsidRPr="00C27D2F">
        <w:t>Tel: +86-0371-65587686</w:t>
      </w:r>
    </w:p>
    <w:p w14:paraId="1D433B94" w14:textId="77777777" w:rsidR="003C2421" w:rsidRPr="00C27D2F" w:rsidRDefault="003C2421" w:rsidP="003C2421">
      <w:pPr>
        <w:spacing w:line="360" w:lineRule="auto"/>
        <w:rPr>
          <w:rStyle w:val="a7"/>
          <w:szCs w:val="32"/>
        </w:rPr>
      </w:pPr>
      <w:r w:rsidRPr="00C27D2F">
        <w:rPr>
          <w:szCs w:val="32"/>
        </w:rPr>
        <w:t>E-mails:</w:t>
      </w:r>
      <w:bookmarkStart w:id="10" w:name="OLE_LINK76"/>
      <w:bookmarkStart w:id="11" w:name="OLE_LINK77"/>
      <w:bookmarkStart w:id="12" w:name="OLE_LINK4"/>
      <w:r w:rsidRPr="00C27D2F">
        <w:rPr>
          <w:szCs w:val="32"/>
        </w:rPr>
        <w:t xml:space="preserve"> </w:t>
      </w:r>
      <w:bookmarkStart w:id="13" w:name="OLE_LINK74"/>
      <w:bookmarkStart w:id="14" w:name="OLE_LINK75"/>
      <w:r w:rsidRPr="00E92C03">
        <w:rPr>
          <w:sz w:val="21"/>
        </w:rPr>
        <w:fldChar w:fldCharType="begin"/>
      </w:r>
      <w:r w:rsidRPr="00C27D2F">
        <w:instrText xml:space="preserve"> HYPERLINK "mailto:majie_fzbl@163.com" </w:instrText>
      </w:r>
      <w:r w:rsidRPr="00E92C03">
        <w:rPr>
          <w:sz w:val="21"/>
        </w:rPr>
        <w:fldChar w:fldCharType="separate"/>
      </w:r>
      <w:r w:rsidRPr="00C27D2F">
        <w:rPr>
          <w:rStyle w:val="a7"/>
          <w:szCs w:val="32"/>
        </w:rPr>
        <w:t>majie_fzbl@163.com</w:t>
      </w:r>
      <w:r w:rsidRPr="00E92C03">
        <w:rPr>
          <w:rStyle w:val="a7"/>
          <w:szCs w:val="32"/>
        </w:rPr>
        <w:fldChar w:fldCharType="end"/>
      </w:r>
      <w:bookmarkEnd w:id="10"/>
      <w:bookmarkEnd w:id="11"/>
      <w:bookmarkEnd w:id="12"/>
    </w:p>
    <w:bookmarkEnd w:id="13"/>
    <w:bookmarkEnd w:id="14"/>
    <w:p w14:paraId="29FD09AB" w14:textId="75C4DDC7" w:rsidR="000C2182" w:rsidRDefault="003C2421" w:rsidP="003C2421">
      <w:pPr>
        <w:rPr>
          <w:rFonts w:ascii="Arial" w:hAnsi="Arial" w:cs="Arial"/>
          <w:b/>
          <w:sz w:val="20"/>
          <w:szCs w:val="20"/>
          <w:lang w:val="en-US"/>
        </w:rPr>
      </w:pPr>
      <w:r>
        <w:rPr>
          <w:rFonts w:ascii="Arial" w:hAnsi="Arial" w:cs="Arial"/>
          <w:b/>
          <w:sz w:val="20"/>
          <w:szCs w:val="20"/>
          <w:lang w:val="en-US"/>
        </w:rPr>
        <w:br w:type="page"/>
      </w:r>
    </w:p>
    <w:p w14:paraId="48EC2347" w14:textId="77777777" w:rsidR="003C2421" w:rsidRDefault="003C2421" w:rsidP="000C2182">
      <w:pPr>
        <w:jc w:val="both"/>
        <w:rPr>
          <w:rFonts w:ascii="Arial" w:hAnsi="Arial" w:cs="Arial"/>
          <w:b/>
          <w:sz w:val="20"/>
          <w:szCs w:val="20"/>
          <w:lang w:val="en-US"/>
        </w:rPr>
      </w:pPr>
    </w:p>
    <w:p w14:paraId="64169EE0" w14:textId="65924744" w:rsidR="00C51D11" w:rsidRPr="0096694C" w:rsidRDefault="00C51D11" w:rsidP="000C2182">
      <w:pPr>
        <w:jc w:val="both"/>
        <w:rPr>
          <w:i/>
          <w:iCs/>
          <w:color w:val="000000"/>
        </w:rPr>
      </w:pPr>
      <w:r w:rsidRPr="0096694C">
        <w:rPr>
          <w:bCs/>
          <w:i/>
          <w:iCs/>
          <w:color w:val="000000"/>
        </w:rPr>
        <w:t>SHOX2</w:t>
      </w:r>
    </w:p>
    <w:p w14:paraId="0B302627" w14:textId="30C4293E" w:rsidR="00C51D11" w:rsidRDefault="00C2388C" w:rsidP="000C2182">
      <w:pPr>
        <w:jc w:val="both"/>
        <w:rPr>
          <w:color w:val="000000"/>
        </w:rPr>
      </w:pPr>
      <w:r>
        <w:rPr>
          <w:noProof/>
        </w:rPr>
        <w:drawing>
          <wp:inline distT="0" distB="0" distL="0" distR="0" wp14:anchorId="706EE9D1" wp14:editId="6FC5BA77">
            <wp:extent cx="5322606" cy="163068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1294" t="48015" r="21907" b="15602"/>
                    <a:stretch/>
                  </pic:blipFill>
                  <pic:spPr bwMode="auto">
                    <a:xfrm>
                      <a:off x="0" y="0"/>
                      <a:ext cx="5371254" cy="1645584"/>
                    </a:xfrm>
                    <a:prstGeom prst="rect">
                      <a:avLst/>
                    </a:prstGeom>
                    <a:ln>
                      <a:noFill/>
                    </a:ln>
                    <a:extLst>
                      <a:ext uri="{53640926-AAD7-44D8-BBD7-CCE9431645EC}">
                        <a14:shadowObscured xmlns:a14="http://schemas.microsoft.com/office/drawing/2010/main"/>
                      </a:ext>
                    </a:extLst>
                  </pic:spPr>
                </pic:pic>
              </a:graphicData>
            </a:graphic>
          </wp:inline>
        </w:drawing>
      </w:r>
    </w:p>
    <w:p w14:paraId="55061C8D" w14:textId="1DB8482F" w:rsidR="00C2388C" w:rsidRDefault="00C2388C" w:rsidP="000C2182">
      <w:pPr>
        <w:jc w:val="both"/>
        <w:rPr>
          <w:color w:val="000000"/>
        </w:rPr>
      </w:pPr>
    </w:p>
    <w:p w14:paraId="6631BCF8" w14:textId="37C4FBD5" w:rsidR="00287F4A" w:rsidRPr="0096694C" w:rsidRDefault="00287F4A" w:rsidP="000C2182">
      <w:pPr>
        <w:jc w:val="both"/>
        <w:rPr>
          <w:i/>
          <w:iCs/>
          <w:color w:val="000000"/>
        </w:rPr>
      </w:pPr>
      <w:r w:rsidRPr="0096694C">
        <w:rPr>
          <w:i/>
          <w:iCs/>
          <w:color w:val="000000"/>
        </w:rPr>
        <w:t>RASSF1A</w:t>
      </w:r>
    </w:p>
    <w:p w14:paraId="471D35B5" w14:textId="326D5296" w:rsidR="0096694C" w:rsidRDefault="0096694C" w:rsidP="000C2182">
      <w:pPr>
        <w:jc w:val="both"/>
        <w:rPr>
          <w:color w:val="000000"/>
        </w:rPr>
      </w:pPr>
      <w:r>
        <w:rPr>
          <w:noProof/>
        </w:rPr>
        <w:drawing>
          <wp:inline distT="0" distB="0" distL="0" distR="0" wp14:anchorId="27060F1F" wp14:editId="565C862F">
            <wp:extent cx="5322570" cy="1250778"/>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669" t="41352" r="20323" b="28982"/>
                    <a:stretch/>
                  </pic:blipFill>
                  <pic:spPr bwMode="auto">
                    <a:xfrm>
                      <a:off x="0" y="0"/>
                      <a:ext cx="5386923" cy="1265901"/>
                    </a:xfrm>
                    <a:prstGeom prst="rect">
                      <a:avLst/>
                    </a:prstGeom>
                    <a:ln>
                      <a:noFill/>
                    </a:ln>
                    <a:extLst>
                      <a:ext uri="{53640926-AAD7-44D8-BBD7-CCE9431645EC}">
                        <a14:shadowObscured xmlns:a14="http://schemas.microsoft.com/office/drawing/2010/main"/>
                      </a:ext>
                    </a:extLst>
                  </pic:spPr>
                </pic:pic>
              </a:graphicData>
            </a:graphic>
          </wp:inline>
        </w:drawing>
      </w:r>
    </w:p>
    <w:p w14:paraId="54015054" w14:textId="77777777" w:rsidR="0096694C" w:rsidRDefault="0096694C" w:rsidP="000C2182">
      <w:pPr>
        <w:jc w:val="both"/>
        <w:rPr>
          <w:color w:val="000000"/>
        </w:rPr>
      </w:pPr>
    </w:p>
    <w:p w14:paraId="7632D282" w14:textId="490D5B93" w:rsidR="001228EC" w:rsidRPr="0096694C" w:rsidRDefault="00AC6EE2" w:rsidP="000C2182">
      <w:pPr>
        <w:jc w:val="both"/>
        <w:rPr>
          <w:rFonts w:ascii="Arial" w:hAnsi="Arial" w:cs="Arial"/>
          <w:b/>
          <w:i/>
          <w:iCs/>
          <w:sz w:val="20"/>
          <w:szCs w:val="20"/>
          <w:lang w:val="en-US"/>
        </w:rPr>
      </w:pPr>
      <w:r w:rsidRPr="00426FCE">
        <w:rPr>
          <w:noProof/>
          <w:color w:val="000000"/>
        </w:rPr>
        <w:drawing>
          <wp:anchor distT="0" distB="0" distL="114300" distR="114300" simplePos="0" relativeHeight="251659264" behindDoc="0" locked="0" layoutInCell="1" allowOverlap="1" wp14:anchorId="533FF84D" wp14:editId="7C07D069">
            <wp:simplePos x="0" y="0"/>
            <wp:positionH relativeFrom="margin">
              <wp:posOffset>0</wp:posOffset>
            </wp:positionH>
            <wp:positionV relativeFrom="paragraph">
              <wp:posOffset>236220</wp:posOffset>
            </wp:positionV>
            <wp:extent cx="5322570" cy="1645285"/>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t="17790" r="1253"/>
                    <a:stretch/>
                  </pic:blipFill>
                  <pic:spPr bwMode="auto">
                    <a:xfrm>
                      <a:off x="0" y="0"/>
                      <a:ext cx="5322570" cy="1645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7F4A" w:rsidRPr="0096694C">
        <w:rPr>
          <w:i/>
          <w:iCs/>
          <w:color w:val="000000"/>
        </w:rPr>
        <w:t>PTGER4</w:t>
      </w:r>
    </w:p>
    <w:p w14:paraId="10FF58EE" w14:textId="77777777" w:rsidR="009A2335" w:rsidRPr="00422811" w:rsidRDefault="009A2335" w:rsidP="000C2182">
      <w:pPr>
        <w:jc w:val="both"/>
        <w:rPr>
          <w:b/>
          <w:lang w:val="en-US"/>
        </w:rPr>
      </w:pPr>
    </w:p>
    <w:p w14:paraId="43F7C3F5" w14:textId="73F56E50" w:rsidR="000C2182" w:rsidRPr="00422811" w:rsidRDefault="005056EA" w:rsidP="00115B1C">
      <w:pPr>
        <w:jc w:val="both"/>
        <w:rPr>
          <w:lang w:val="en-US"/>
        </w:rPr>
      </w:pPr>
      <w:r w:rsidRPr="005056EA">
        <w:rPr>
          <w:b/>
          <w:lang w:val="en-US"/>
        </w:rPr>
        <w:t>Supplementary</w:t>
      </w:r>
      <w:r w:rsidR="000C2182" w:rsidRPr="00115B1C">
        <w:rPr>
          <w:b/>
          <w:lang w:val="en-US"/>
        </w:rPr>
        <w:t xml:space="preserve"> Figure </w:t>
      </w:r>
      <w:r>
        <w:rPr>
          <w:b/>
          <w:lang w:val="en-US"/>
        </w:rPr>
        <w:t>S</w:t>
      </w:r>
      <w:r w:rsidR="000C2182" w:rsidRPr="00115B1C">
        <w:rPr>
          <w:b/>
          <w:lang w:val="en-US"/>
        </w:rPr>
        <w:t>1:</w:t>
      </w:r>
      <w:r w:rsidR="000C2182" w:rsidRPr="00115B1C">
        <w:rPr>
          <w:lang w:val="en-US"/>
        </w:rPr>
        <w:t xml:space="preserve"> Genomic organization of the </w:t>
      </w:r>
      <w:r w:rsidR="000C2182" w:rsidRPr="00115B1C">
        <w:rPr>
          <w:i/>
          <w:lang w:val="en-US"/>
        </w:rPr>
        <w:t>SHOX2</w:t>
      </w:r>
      <w:r w:rsidR="00E352F8" w:rsidRPr="00115B1C">
        <w:rPr>
          <w:i/>
          <w:lang w:val="en-US"/>
        </w:rPr>
        <w:t>,</w:t>
      </w:r>
      <w:r w:rsidR="000C2182" w:rsidRPr="00115B1C">
        <w:rPr>
          <w:lang w:val="en-US"/>
        </w:rPr>
        <w:t xml:space="preserve"> </w:t>
      </w:r>
      <w:r w:rsidR="00E352F8" w:rsidRPr="00115B1C">
        <w:rPr>
          <w:i/>
          <w:iCs/>
          <w:lang w:val="en-US"/>
        </w:rPr>
        <w:t>RASSF1A</w:t>
      </w:r>
      <w:r w:rsidR="00E352F8" w:rsidRPr="00115B1C">
        <w:rPr>
          <w:lang w:val="en-US"/>
        </w:rPr>
        <w:t xml:space="preserve">, </w:t>
      </w:r>
      <w:r w:rsidR="000C2182" w:rsidRPr="00115B1C">
        <w:rPr>
          <w:lang w:val="en-US"/>
        </w:rPr>
        <w:t xml:space="preserve">and </w:t>
      </w:r>
      <w:r w:rsidR="00E352F8" w:rsidRPr="00115B1C">
        <w:rPr>
          <w:i/>
          <w:lang w:val="en-US"/>
        </w:rPr>
        <w:t>PTGER4</w:t>
      </w:r>
      <w:r w:rsidR="000C2182" w:rsidRPr="00115B1C">
        <w:rPr>
          <w:lang w:val="en-US"/>
        </w:rPr>
        <w:t xml:space="preserve"> genes and regions targeted for methylation analyses. </w:t>
      </w:r>
      <w:r w:rsidR="009A2335" w:rsidRPr="00115B1C">
        <w:rPr>
          <w:lang w:val="en-US"/>
        </w:rPr>
        <w:t xml:space="preserve">The qPCR target regions within the genome </w:t>
      </w:r>
      <w:r w:rsidR="009A2335" w:rsidRPr="00115B1C">
        <w:rPr>
          <w:i/>
          <w:iCs/>
          <w:lang w:val="en-US"/>
        </w:rPr>
        <w:t>SHOX2</w:t>
      </w:r>
      <w:r w:rsidR="009A2335" w:rsidRPr="00115B1C">
        <w:rPr>
          <w:lang w:val="en-US"/>
        </w:rPr>
        <w:t xml:space="preserve">: chromosome 3:158,103,514-158,103,606, </w:t>
      </w:r>
      <w:r w:rsidR="009A2335" w:rsidRPr="00115B1C">
        <w:rPr>
          <w:i/>
          <w:iCs/>
          <w:lang w:val="en-US"/>
        </w:rPr>
        <w:t>RASSF1A</w:t>
      </w:r>
      <w:r w:rsidR="009A2335" w:rsidRPr="00115B1C">
        <w:rPr>
          <w:lang w:val="en-US"/>
        </w:rPr>
        <w:t xml:space="preserve">: chromosome 3:50,340,809-50,340,892, </w:t>
      </w:r>
      <w:r w:rsidR="00422811" w:rsidRPr="00115B1C">
        <w:rPr>
          <w:lang w:val="en-US"/>
        </w:rPr>
        <w:t xml:space="preserve">and </w:t>
      </w:r>
      <w:r w:rsidR="009A2335" w:rsidRPr="00115B1C">
        <w:rPr>
          <w:i/>
          <w:iCs/>
          <w:lang w:val="en-US"/>
        </w:rPr>
        <w:t>PTGER4</w:t>
      </w:r>
      <w:r w:rsidR="009A2335" w:rsidRPr="00115B1C">
        <w:rPr>
          <w:lang w:val="en-US"/>
        </w:rPr>
        <w:t>: chromosome 5:40,681,382-40,681,493</w:t>
      </w:r>
      <w:r w:rsidR="00422811" w:rsidRPr="00115B1C">
        <w:rPr>
          <w:lang w:val="en-US"/>
        </w:rPr>
        <w:t xml:space="preserve"> </w:t>
      </w:r>
      <w:r w:rsidR="005803E5" w:rsidRPr="00115B1C">
        <w:rPr>
          <w:lang w:val="en-US"/>
        </w:rPr>
        <w:t xml:space="preserve">indicated by </w:t>
      </w:r>
      <w:r w:rsidR="00232640" w:rsidRPr="00115B1C">
        <w:rPr>
          <w:lang w:val="en-US"/>
        </w:rPr>
        <w:t>red boxes</w:t>
      </w:r>
      <w:r w:rsidR="009A2335" w:rsidRPr="00115B1C">
        <w:rPr>
          <w:lang w:val="en-US"/>
        </w:rPr>
        <w:t xml:space="preserve">. </w:t>
      </w:r>
      <w:r w:rsidR="000C2182" w:rsidRPr="00115B1C">
        <w:rPr>
          <w:lang w:val="en-US"/>
        </w:rPr>
        <w:t>All information was taken from</w:t>
      </w:r>
      <w:bookmarkStart w:id="15" w:name="_Hlk73546744"/>
      <w:r w:rsidR="000C2182" w:rsidRPr="00115B1C">
        <w:rPr>
          <w:lang w:val="en-US"/>
        </w:rPr>
        <w:t xml:space="preserve"> </w:t>
      </w:r>
      <w:bookmarkStart w:id="16" w:name="OLE_LINK1"/>
      <w:r w:rsidR="00115B1C" w:rsidRPr="00115B1C">
        <w:rPr>
          <w:lang w:val="en-US"/>
        </w:rPr>
        <w:t xml:space="preserve">human </w:t>
      </w:r>
      <w:r w:rsidR="000C2182" w:rsidRPr="00115B1C">
        <w:rPr>
          <w:lang w:val="en-US"/>
        </w:rPr>
        <w:t>genome</w:t>
      </w:r>
      <w:bookmarkEnd w:id="16"/>
      <w:r w:rsidR="000C2182" w:rsidRPr="00115B1C">
        <w:rPr>
          <w:lang w:val="en-US"/>
        </w:rPr>
        <w:t xml:space="preserve"> assembly </w:t>
      </w:r>
      <w:r w:rsidR="00972250" w:rsidRPr="00115B1C">
        <w:rPr>
          <w:lang w:val="en-US"/>
        </w:rPr>
        <w:t>GRCh38/hg38</w:t>
      </w:r>
      <w:bookmarkEnd w:id="15"/>
      <w:r w:rsidR="000C2182" w:rsidRPr="00115B1C">
        <w:rPr>
          <w:lang w:val="en-US"/>
        </w:rPr>
        <w:t xml:space="preserve"> </w:t>
      </w:r>
      <w:r w:rsidR="00115B1C" w:rsidRPr="00115B1C">
        <w:rPr>
          <w:lang w:val="en-US"/>
        </w:rPr>
        <w:t>(http://genome.ucsc.edu).</w:t>
      </w:r>
    </w:p>
    <w:p w14:paraId="777758AE" w14:textId="38920D83" w:rsidR="00C51D11" w:rsidRDefault="00C51D11">
      <w:pPr>
        <w:rPr>
          <w:lang w:val="en-US"/>
        </w:rPr>
      </w:pPr>
    </w:p>
    <w:p w14:paraId="561D2FA2" w14:textId="4A7510EE" w:rsidR="00C51D11" w:rsidRDefault="00C51D11">
      <w:pPr>
        <w:rPr>
          <w:lang w:val="en-US"/>
        </w:rPr>
      </w:pPr>
    </w:p>
    <w:p w14:paraId="0817689C" w14:textId="0514DC9A" w:rsidR="006468C3" w:rsidRDefault="006468C3">
      <w:pPr>
        <w:rPr>
          <w:lang w:val="en-US"/>
        </w:rPr>
      </w:pPr>
    </w:p>
    <w:p w14:paraId="0C5FAEB4" w14:textId="4DBDF00E" w:rsidR="006468C3" w:rsidRDefault="006468C3">
      <w:pPr>
        <w:rPr>
          <w:lang w:val="en-US"/>
        </w:rPr>
      </w:pPr>
    </w:p>
    <w:p w14:paraId="0AAF1990" w14:textId="7A745FEF" w:rsidR="006468C3" w:rsidRDefault="006468C3">
      <w:pPr>
        <w:rPr>
          <w:lang w:val="en-US"/>
        </w:rPr>
      </w:pPr>
    </w:p>
    <w:p w14:paraId="5D913D9F" w14:textId="5ADB64CE" w:rsidR="006468C3" w:rsidRDefault="006468C3">
      <w:pPr>
        <w:rPr>
          <w:lang w:val="en-US"/>
        </w:rPr>
      </w:pPr>
    </w:p>
    <w:p w14:paraId="0D0096B9" w14:textId="6AA2E3DD" w:rsidR="002E0401" w:rsidRDefault="002E0401">
      <w:pPr>
        <w:rPr>
          <w:lang w:val="en-US"/>
        </w:rPr>
      </w:pPr>
      <w:r>
        <w:rPr>
          <w:lang w:val="en-US"/>
        </w:rPr>
        <w:br w:type="page"/>
      </w:r>
    </w:p>
    <w:tbl>
      <w:tblPr>
        <w:tblW w:w="9969" w:type="dxa"/>
        <w:tblInd w:w="-827" w:type="dxa"/>
        <w:tblLook w:val="04A0" w:firstRow="1" w:lastRow="0" w:firstColumn="1" w:lastColumn="0" w:noHBand="0" w:noVBand="1"/>
      </w:tblPr>
      <w:tblGrid>
        <w:gridCol w:w="773"/>
        <w:gridCol w:w="2392"/>
        <w:gridCol w:w="4587"/>
        <w:gridCol w:w="2217"/>
      </w:tblGrid>
      <w:tr w:rsidR="00115B2D" w:rsidRPr="00115B2D" w14:paraId="2FF5D159" w14:textId="77777777" w:rsidTr="00115B2D">
        <w:trPr>
          <w:trHeight w:val="288"/>
        </w:trPr>
        <w:tc>
          <w:tcPr>
            <w:tcW w:w="7752" w:type="dxa"/>
            <w:gridSpan w:val="3"/>
            <w:tcBorders>
              <w:top w:val="nil"/>
              <w:left w:val="nil"/>
              <w:bottom w:val="single" w:sz="8" w:space="0" w:color="auto"/>
              <w:right w:val="nil"/>
            </w:tcBorders>
            <w:shd w:val="clear" w:color="auto" w:fill="auto"/>
            <w:noWrap/>
            <w:vAlign w:val="bottom"/>
            <w:hideMark/>
          </w:tcPr>
          <w:p w14:paraId="528FD117" w14:textId="77777777" w:rsidR="00422811" w:rsidRDefault="00422811" w:rsidP="00115B2D">
            <w:pPr>
              <w:rPr>
                <w:rFonts w:eastAsia="等线"/>
                <w:b/>
                <w:bCs/>
                <w:color w:val="000000"/>
                <w:sz w:val="13"/>
                <w:szCs w:val="13"/>
                <w:lang w:val="en-US" w:eastAsia="zh-CN"/>
              </w:rPr>
            </w:pPr>
          </w:p>
          <w:p w14:paraId="10788C16" w14:textId="2995E8B4" w:rsidR="00115B2D" w:rsidRPr="00115B2D" w:rsidRDefault="005056EA" w:rsidP="00115B2D">
            <w:pPr>
              <w:rPr>
                <w:rFonts w:eastAsia="等线"/>
                <w:b/>
                <w:bCs/>
                <w:color w:val="000000"/>
                <w:sz w:val="13"/>
                <w:szCs w:val="13"/>
                <w:lang w:val="en-US" w:eastAsia="zh-CN"/>
              </w:rPr>
            </w:pPr>
            <w:r w:rsidRPr="005056EA">
              <w:rPr>
                <w:rFonts w:eastAsia="等线"/>
                <w:b/>
                <w:bCs/>
                <w:color w:val="000000"/>
                <w:sz w:val="13"/>
                <w:szCs w:val="13"/>
                <w:lang w:val="en-US" w:eastAsia="zh-CN"/>
              </w:rPr>
              <w:t>Supplementary</w:t>
            </w:r>
            <w:r w:rsidR="00115B2D" w:rsidRPr="00115B2D">
              <w:rPr>
                <w:rFonts w:eastAsia="等线"/>
                <w:b/>
                <w:bCs/>
                <w:color w:val="000000"/>
                <w:sz w:val="13"/>
                <w:szCs w:val="13"/>
                <w:lang w:val="en-US" w:eastAsia="zh-CN"/>
              </w:rPr>
              <w:t xml:space="preserve"> Table </w:t>
            </w:r>
            <w:r>
              <w:rPr>
                <w:rFonts w:eastAsia="等线"/>
                <w:b/>
                <w:bCs/>
                <w:color w:val="000000"/>
                <w:sz w:val="13"/>
                <w:szCs w:val="13"/>
                <w:lang w:val="en-US" w:eastAsia="zh-CN"/>
              </w:rPr>
              <w:t>S</w:t>
            </w:r>
            <w:r w:rsidR="00115B2D" w:rsidRPr="00115B2D">
              <w:rPr>
                <w:rFonts w:eastAsia="等线"/>
                <w:b/>
                <w:bCs/>
                <w:color w:val="000000"/>
                <w:sz w:val="13"/>
                <w:szCs w:val="13"/>
                <w:lang w:val="en-US" w:eastAsia="zh-CN"/>
              </w:rPr>
              <w:t xml:space="preserve">1. The primer and the </w:t>
            </w:r>
            <w:r w:rsidR="002E0401" w:rsidRPr="00115B2D">
              <w:rPr>
                <w:rFonts w:eastAsia="等线"/>
                <w:b/>
                <w:bCs/>
                <w:color w:val="000000"/>
                <w:sz w:val="13"/>
                <w:szCs w:val="13"/>
                <w:lang w:val="en-US" w:eastAsia="zh-CN"/>
              </w:rPr>
              <w:t>fluorescent</w:t>
            </w:r>
            <w:r w:rsidR="00115B2D" w:rsidRPr="00115B2D">
              <w:rPr>
                <w:rFonts w:eastAsia="等线"/>
                <w:b/>
                <w:bCs/>
                <w:color w:val="000000"/>
                <w:sz w:val="13"/>
                <w:szCs w:val="13"/>
                <w:lang w:val="en-US" w:eastAsia="zh-CN"/>
              </w:rPr>
              <w:t xml:space="preserve"> probe sequences used in this study.</w:t>
            </w:r>
          </w:p>
        </w:tc>
        <w:tc>
          <w:tcPr>
            <w:tcW w:w="2217" w:type="dxa"/>
            <w:tcBorders>
              <w:top w:val="nil"/>
              <w:left w:val="nil"/>
              <w:bottom w:val="single" w:sz="8" w:space="0" w:color="auto"/>
              <w:right w:val="nil"/>
            </w:tcBorders>
            <w:shd w:val="clear" w:color="auto" w:fill="auto"/>
            <w:noWrap/>
            <w:vAlign w:val="bottom"/>
            <w:hideMark/>
          </w:tcPr>
          <w:p w14:paraId="7BA2CF40"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 xml:space="preserve">　</w:t>
            </w:r>
          </w:p>
        </w:tc>
      </w:tr>
      <w:tr w:rsidR="00115B2D" w:rsidRPr="00115B2D" w14:paraId="5ECE7528" w14:textId="77777777" w:rsidTr="00115B2D">
        <w:trPr>
          <w:trHeight w:val="276"/>
        </w:trPr>
        <w:tc>
          <w:tcPr>
            <w:tcW w:w="773" w:type="dxa"/>
            <w:tcBorders>
              <w:top w:val="nil"/>
              <w:left w:val="nil"/>
              <w:bottom w:val="nil"/>
              <w:right w:val="nil"/>
            </w:tcBorders>
            <w:shd w:val="clear" w:color="auto" w:fill="auto"/>
            <w:noWrap/>
            <w:vAlign w:val="bottom"/>
            <w:hideMark/>
          </w:tcPr>
          <w:p w14:paraId="046D09FE" w14:textId="77777777" w:rsidR="00115B2D" w:rsidRPr="00115B2D" w:rsidRDefault="00115B2D" w:rsidP="00115B2D">
            <w:pPr>
              <w:rPr>
                <w:rFonts w:eastAsia="等线"/>
                <w:b/>
                <w:bCs/>
                <w:color w:val="000000"/>
                <w:sz w:val="13"/>
                <w:szCs w:val="13"/>
                <w:lang w:val="en-US" w:eastAsia="zh-CN"/>
              </w:rPr>
            </w:pPr>
            <w:r w:rsidRPr="00115B2D">
              <w:rPr>
                <w:rFonts w:eastAsia="等线"/>
                <w:b/>
                <w:bCs/>
                <w:color w:val="000000"/>
                <w:sz w:val="13"/>
                <w:szCs w:val="13"/>
                <w:lang w:val="en-US" w:eastAsia="zh-CN"/>
              </w:rPr>
              <w:t>Gene</w:t>
            </w:r>
          </w:p>
        </w:tc>
        <w:tc>
          <w:tcPr>
            <w:tcW w:w="2392" w:type="dxa"/>
            <w:tcBorders>
              <w:top w:val="nil"/>
              <w:left w:val="nil"/>
              <w:bottom w:val="nil"/>
              <w:right w:val="nil"/>
            </w:tcBorders>
            <w:shd w:val="clear" w:color="auto" w:fill="auto"/>
            <w:noWrap/>
            <w:vAlign w:val="bottom"/>
            <w:hideMark/>
          </w:tcPr>
          <w:p w14:paraId="662513C3" w14:textId="77777777" w:rsidR="00115B2D" w:rsidRPr="00115B2D" w:rsidRDefault="00115B2D" w:rsidP="00115B2D">
            <w:pPr>
              <w:rPr>
                <w:rFonts w:eastAsia="等线"/>
                <w:b/>
                <w:bCs/>
                <w:color w:val="000000"/>
                <w:sz w:val="13"/>
                <w:szCs w:val="13"/>
                <w:lang w:val="en-US" w:eastAsia="zh-CN"/>
              </w:rPr>
            </w:pPr>
            <w:r w:rsidRPr="00115B2D">
              <w:rPr>
                <w:rFonts w:eastAsia="等线"/>
                <w:b/>
                <w:bCs/>
                <w:color w:val="000000"/>
                <w:sz w:val="13"/>
                <w:szCs w:val="13"/>
                <w:lang w:val="en-US" w:eastAsia="zh-CN"/>
              </w:rPr>
              <w:t>Forward primer (5´-3´)</w:t>
            </w:r>
          </w:p>
        </w:tc>
        <w:tc>
          <w:tcPr>
            <w:tcW w:w="4587" w:type="dxa"/>
            <w:tcBorders>
              <w:top w:val="nil"/>
              <w:left w:val="nil"/>
              <w:bottom w:val="nil"/>
              <w:right w:val="nil"/>
            </w:tcBorders>
            <w:shd w:val="clear" w:color="auto" w:fill="auto"/>
            <w:noWrap/>
            <w:vAlign w:val="bottom"/>
            <w:hideMark/>
          </w:tcPr>
          <w:p w14:paraId="37740C69" w14:textId="77777777" w:rsidR="00115B2D" w:rsidRPr="00115B2D" w:rsidRDefault="00115B2D" w:rsidP="00115B2D">
            <w:pPr>
              <w:rPr>
                <w:rFonts w:eastAsia="等线"/>
                <w:b/>
                <w:bCs/>
                <w:color w:val="000000"/>
                <w:sz w:val="13"/>
                <w:szCs w:val="13"/>
                <w:lang w:val="en-US" w:eastAsia="zh-CN"/>
              </w:rPr>
            </w:pPr>
            <w:r w:rsidRPr="00115B2D">
              <w:rPr>
                <w:rFonts w:eastAsia="等线"/>
                <w:b/>
                <w:bCs/>
                <w:color w:val="000000"/>
                <w:sz w:val="13"/>
                <w:szCs w:val="13"/>
                <w:lang w:val="en-US" w:eastAsia="zh-CN"/>
              </w:rPr>
              <w:t>Probe (5´-3´)</w:t>
            </w:r>
          </w:p>
        </w:tc>
        <w:tc>
          <w:tcPr>
            <w:tcW w:w="2217" w:type="dxa"/>
            <w:tcBorders>
              <w:top w:val="nil"/>
              <w:left w:val="nil"/>
              <w:bottom w:val="nil"/>
              <w:right w:val="nil"/>
            </w:tcBorders>
            <w:shd w:val="clear" w:color="auto" w:fill="auto"/>
            <w:noWrap/>
            <w:vAlign w:val="bottom"/>
            <w:hideMark/>
          </w:tcPr>
          <w:p w14:paraId="7A0CF98C" w14:textId="77777777" w:rsidR="00115B2D" w:rsidRPr="00115B2D" w:rsidRDefault="00115B2D" w:rsidP="00115B2D">
            <w:pPr>
              <w:rPr>
                <w:rFonts w:eastAsia="等线"/>
                <w:b/>
                <w:bCs/>
                <w:color w:val="000000"/>
                <w:sz w:val="13"/>
                <w:szCs w:val="13"/>
                <w:lang w:val="en-US" w:eastAsia="zh-CN"/>
              </w:rPr>
            </w:pPr>
            <w:r w:rsidRPr="00115B2D">
              <w:rPr>
                <w:rFonts w:eastAsia="等线"/>
                <w:b/>
                <w:bCs/>
                <w:color w:val="000000"/>
                <w:sz w:val="13"/>
                <w:szCs w:val="13"/>
                <w:lang w:val="en-US" w:eastAsia="zh-CN"/>
              </w:rPr>
              <w:t>Reverse primer (5´-3´)</w:t>
            </w:r>
          </w:p>
        </w:tc>
      </w:tr>
      <w:tr w:rsidR="00115B2D" w:rsidRPr="00115B2D" w14:paraId="397010D3" w14:textId="77777777" w:rsidTr="00115B2D">
        <w:trPr>
          <w:trHeight w:val="276"/>
        </w:trPr>
        <w:tc>
          <w:tcPr>
            <w:tcW w:w="773" w:type="dxa"/>
            <w:tcBorders>
              <w:top w:val="nil"/>
              <w:left w:val="nil"/>
              <w:bottom w:val="nil"/>
              <w:right w:val="nil"/>
            </w:tcBorders>
            <w:shd w:val="clear" w:color="auto" w:fill="auto"/>
            <w:noWrap/>
            <w:vAlign w:val="bottom"/>
            <w:hideMark/>
          </w:tcPr>
          <w:p w14:paraId="31715EC4" w14:textId="77777777" w:rsidR="00115B2D" w:rsidRPr="00115B2D" w:rsidRDefault="00115B2D" w:rsidP="00115B2D">
            <w:pPr>
              <w:rPr>
                <w:rFonts w:eastAsia="等线"/>
                <w:b/>
                <w:bCs/>
                <w:i/>
                <w:iCs/>
                <w:color w:val="000000"/>
                <w:sz w:val="13"/>
                <w:szCs w:val="13"/>
                <w:lang w:val="en-US" w:eastAsia="zh-CN"/>
              </w:rPr>
            </w:pPr>
            <w:r w:rsidRPr="00115B2D">
              <w:rPr>
                <w:rFonts w:eastAsia="等线"/>
                <w:b/>
                <w:bCs/>
                <w:i/>
                <w:iCs/>
                <w:color w:val="000000"/>
                <w:sz w:val="13"/>
                <w:szCs w:val="13"/>
                <w:lang w:val="en-US" w:eastAsia="zh-CN"/>
              </w:rPr>
              <w:t>SHOX2</w:t>
            </w:r>
          </w:p>
        </w:tc>
        <w:tc>
          <w:tcPr>
            <w:tcW w:w="2392" w:type="dxa"/>
            <w:tcBorders>
              <w:top w:val="nil"/>
              <w:left w:val="nil"/>
              <w:bottom w:val="nil"/>
              <w:right w:val="nil"/>
            </w:tcBorders>
            <w:shd w:val="clear" w:color="auto" w:fill="auto"/>
            <w:noWrap/>
            <w:vAlign w:val="bottom"/>
            <w:hideMark/>
          </w:tcPr>
          <w:p w14:paraId="654D59DF"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GTTCGTGCGATTTCGGTC</w:t>
            </w:r>
          </w:p>
        </w:tc>
        <w:tc>
          <w:tcPr>
            <w:tcW w:w="4587" w:type="dxa"/>
            <w:tcBorders>
              <w:top w:val="nil"/>
              <w:left w:val="nil"/>
              <w:bottom w:val="nil"/>
              <w:right w:val="nil"/>
            </w:tcBorders>
            <w:shd w:val="clear" w:color="auto" w:fill="auto"/>
            <w:noWrap/>
            <w:vAlign w:val="bottom"/>
            <w:hideMark/>
          </w:tcPr>
          <w:p w14:paraId="637DA397"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FAM- CAACCAAATAATCTCCGTCCCGC-BHQ1</w:t>
            </w:r>
          </w:p>
        </w:tc>
        <w:tc>
          <w:tcPr>
            <w:tcW w:w="2217" w:type="dxa"/>
            <w:tcBorders>
              <w:top w:val="nil"/>
              <w:left w:val="nil"/>
              <w:bottom w:val="nil"/>
              <w:right w:val="nil"/>
            </w:tcBorders>
            <w:shd w:val="clear" w:color="auto" w:fill="auto"/>
            <w:noWrap/>
            <w:vAlign w:val="bottom"/>
            <w:hideMark/>
          </w:tcPr>
          <w:p w14:paraId="65F9C10E"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TCGCTACCCCTAAACTCGA</w:t>
            </w:r>
          </w:p>
        </w:tc>
      </w:tr>
      <w:tr w:rsidR="00115B2D" w:rsidRPr="00115B2D" w14:paraId="3AADE24B" w14:textId="77777777" w:rsidTr="00115B2D">
        <w:trPr>
          <w:trHeight w:val="276"/>
        </w:trPr>
        <w:tc>
          <w:tcPr>
            <w:tcW w:w="773" w:type="dxa"/>
            <w:tcBorders>
              <w:top w:val="nil"/>
              <w:left w:val="nil"/>
              <w:bottom w:val="nil"/>
              <w:right w:val="nil"/>
            </w:tcBorders>
            <w:shd w:val="clear" w:color="auto" w:fill="auto"/>
            <w:noWrap/>
            <w:vAlign w:val="bottom"/>
            <w:hideMark/>
          </w:tcPr>
          <w:p w14:paraId="1B424738" w14:textId="77777777" w:rsidR="00115B2D" w:rsidRPr="00115B2D" w:rsidRDefault="00115B2D" w:rsidP="00115B2D">
            <w:pPr>
              <w:rPr>
                <w:rFonts w:eastAsia="等线"/>
                <w:b/>
                <w:bCs/>
                <w:i/>
                <w:iCs/>
                <w:color w:val="000000"/>
                <w:sz w:val="13"/>
                <w:szCs w:val="13"/>
                <w:lang w:val="en-US" w:eastAsia="zh-CN"/>
              </w:rPr>
            </w:pPr>
            <w:r w:rsidRPr="00115B2D">
              <w:rPr>
                <w:rFonts w:eastAsia="等线"/>
                <w:b/>
                <w:bCs/>
                <w:i/>
                <w:iCs/>
                <w:color w:val="000000"/>
                <w:sz w:val="13"/>
                <w:szCs w:val="13"/>
                <w:lang w:val="en-US" w:eastAsia="zh-CN"/>
              </w:rPr>
              <w:t>RASSF1A</w:t>
            </w:r>
          </w:p>
        </w:tc>
        <w:tc>
          <w:tcPr>
            <w:tcW w:w="2392" w:type="dxa"/>
            <w:tcBorders>
              <w:top w:val="nil"/>
              <w:left w:val="nil"/>
              <w:bottom w:val="nil"/>
              <w:right w:val="nil"/>
            </w:tcBorders>
            <w:shd w:val="clear" w:color="auto" w:fill="auto"/>
            <w:noWrap/>
            <w:vAlign w:val="bottom"/>
            <w:hideMark/>
          </w:tcPr>
          <w:p w14:paraId="58B2FDA5"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GCGTTGAAGTCGGGGTTCG</w:t>
            </w:r>
          </w:p>
        </w:tc>
        <w:tc>
          <w:tcPr>
            <w:tcW w:w="4587" w:type="dxa"/>
            <w:tcBorders>
              <w:top w:val="nil"/>
              <w:left w:val="nil"/>
              <w:bottom w:val="nil"/>
              <w:right w:val="nil"/>
            </w:tcBorders>
            <w:shd w:val="clear" w:color="auto" w:fill="auto"/>
            <w:noWrap/>
            <w:vAlign w:val="bottom"/>
            <w:hideMark/>
          </w:tcPr>
          <w:p w14:paraId="65B975A9"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JOE-CGCTAACAAACGCGAACCGA-BHQ1</w:t>
            </w:r>
          </w:p>
        </w:tc>
        <w:tc>
          <w:tcPr>
            <w:tcW w:w="2217" w:type="dxa"/>
            <w:tcBorders>
              <w:top w:val="nil"/>
              <w:left w:val="nil"/>
              <w:bottom w:val="nil"/>
              <w:right w:val="nil"/>
            </w:tcBorders>
            <w:shd w:val="clear" w:color="auto" w:fill="auto"/>
            <w:noWrap/>
            <w:vAlign w:val="bottom"/>
            <w:hideMark/>
          </w:tcPr>
          <w:p w14:paraId="16E3C29E"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CCGATTAAACCCGTACTTC</w:t>
            </w:r>
          </w:p>
        </w:tc>
      </w:tr>
      <w:tr w:rsidR="00115B2D" w:rsidRPr="00115B2D" w14:paraId="00D7F645" w14:textId="77777777" w:rsidTr="00115B2D">
        <w:trPr>
          <w:trHeight w:val="276"/>
        </w:trPr>
        <w:tc>
          <w:tcPr>
            <w:tcW w:w="773" w:type="dxa"/>
            <w:tcBorders>
              <w:top w:val="nil"/>
              <w:left w:val="nil"/>
              <w:bottom w:val="nil"/>
              <w:right w:val="nil"/>
            </w:tcBorders>
            <w:shd w:val="clear" w:color="auto" w:fill="auto"/>
            <w:noWrap/>
            <w:vAlign w:val="bottom"/>
            <w:hideMark/>
          </w:tcPr>
          <w:p w14:paraId="3BCF283F" w14:textId="77777777" w:rsidR="00115B2D" w:rsidRPr="00115B2D" w:rsidRDefault="00115B2D" w:rsidP="00115B2D">
            <w:pPr>
              <w:rPr>
                <w:rFonts w:eastAsia="等线"/>
                <w:b/>
                <w:bCs/>
                <w:i/>
                <w:iCs/>
                <w:color w:val="000000"/>
                <w:sz w:val="13"/>
                <w:szCs w:val="13"/>
                <w:lang w:val="en-US" w:eastAsia="zh-CN"/>
              </w:rPr>
            </w:pPr>
            <w:r w:rsidRPr="00115B2D">
              <w:rPr>
                <w:rFonts w:eastAsia="等线"/>
                <w:b/>
                <w:bCs/>
                <w:i/>
                <w:iCs/>
                <w:color w:val="000000"/>
                <w:sz w:val="13"/>
                <w:szCs w:val="13"/>
                <w:lang w:val="en-US" w:eastAsia="zh-CN"/>
              </w:rPr>
              <w:t>PTGER4</w:t>
            </w:r>
          </w:p>
        </w:tc>
        <w:tc>
          <w:tcPr>
            <w:tcW w:w="2392" w:type="dxa"/>
            <w:tcBorders>
              <w:top w:val="nil"/>
              <w:left w:val="nil"/>
              <w:bottom w:val="nil"/>
              <w:right w:val="nil"/>
            </w:tcBorders>
            <w:shd w:val="clear" w:color="auto" w:fill="auto"/>
            <w:noWrap/>
            <w:vAlign w:val="bottom"/>
            <w:hideMark/>
          </w:tcPr>
          <w:p w14:paraId="1547B9ED"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TGGGTATTGTAGTCGCGAGTTATC</w:t>
            </w:r>
          </w:p>
        </w:tc>
        <w:tc>
          <w:tcPr>
            <w:tcW w:w="4587" w:type="dxa"/>
            <w:tcBorders>
              <w:top w:val="nil"/>
              <w:left w:val="nil"/>
              <w:bottom w:val="nil"/>
              <w:right w:val="nil"/>
            </w:tcBorders>
            <w:shd w:val="clear" w:color="auto" w:fill="auto"/>
            <w:noWrap/>
            <w:vAlign w:val="bottom"/>
            <w:hideMark/>
          </w:tcPr>
          <w:p w14:paraId="7BB4860C"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Texas Red-CAATCTATACGTCCAACGTACTCTTTTACGCGCTA -BHQ2</w:t>
            </w:r>
          </w:p>
        </w:tc>
        <w:tc>
          <w:tcPr>
            <w:tcW w:w="2217" w:type="dxa"/>
            <w:tcBorders>
              <w:top w:val="nil"/>
              <w:left w:val="nil"/>
              <w:bottom w:val="nil"/>
              <w:right w:val="nil"/>
            </w:tcBorders>
            <w:shd w:val="clear" w:color="auto" w:fill="auto"/>
            <w:noWrap/>
            <w:vAlign w:val="bottom"/>
            <w:hideMark/>
          </w:tcPr>
          <w:p w14:paraId="5787691A"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CTACGTAAACAAACGATTAACG</w:t>
            </w:r>
          </w:p>
        </w:tc>
      </w:tr>
      <w:tr w:rsidR="00115B2D" w:rsidRPr="00115B2D" w14:paraId="07FEBF30" w14:textId="77777777" w:rsidTr="00115B2D">
        <w:trPr>
          <w:trHeight w:val="288"/>
        </w:trPr>
        <w:tc>
          <w:tcPr>
            <w:tcW w:w="773" w:type="dxa"/>
            <w:tcBorders>
              <w:top w:val="nil"/>
              <w:left w:val="nil"/>
              <w:bottom w:val="single" w:sz="8" w:space="0" w:color="auto"/>
              <w:right w:val="nil"/>
            </w:tcBorders>
            <w:shd w:val="clear" w:color="auto" w:fill="auto"/>
            <w:noWrap/>
            <w:vAlign w:val="bottom"/>
            <w:hideMark/>
          </w:tcPr>
          <w:p w14:paraId="780F7726" w14:textId="77777777" w:rsidR="00115B2D" w:rsidRPr="00115B2D" w:rsidRDefault="00115B2D" w:rsidP="00115B2D">
            <w:pPr>
              <w:rPr>
                <w:rFonts w:eastAsia="等线"/>
                <w:b/>
                <w:bCs/>
                <w:i/>
                <w:iCs/>
                <w:color w:val="000000"/>
                <w:sz w:val="13"/>
                <w:szCs w:val="13"/>
                <w:lang w:val="en-US" w:eastAsia="zh-CN"/>
              </w:rPr>
            </w:pPr>
            <w:r w:rsidRPr="00115B2D">
              <w:rPr>
                <w:rFonts w:eastAsia="等线"/>
                <w:b/>
                <w:bCs/>
                <w:i/>
                <w:iCs/>
                <w:color w:val="000000"/>
                <w:sz w:val="13"/>
                <w:szCs w:val="13"/>
                <w:lang w:val="en-US" w:eastAsia="zh-CN"/>
              </w:rPr>
              <w:t>ACTB</w:t>
            </w:r>
          </w:p>
        </w:tc>
        <w:tc>
          <w:tcPr>
            <w:tcW w:w="2392" w:type="dxa"/>
            <w:tcBorders>
              <w:top w:val="nil"/>
              <w:left w:val="nil"/>
              <w:bottom w:val="single" w:sz="8" w:space="0" w:color="auto"/>
              <w:right w:val="nil"/>
            </w:tcBorders>
            <w:shd w:val="clear" w:color="auto" w:fill="auto"/>
            <w:noWrap/>
            <w:vAlign w:val="bottom"/>
            <w:hideMark/>
          </w:tcPr>
          <w:p w14:paraId="045AF4F4"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GTGATGGAGGAGGTTTAGTAAGT</w:t>
            </w:r>
          </w:p>
        </w:tc>
        <w:tc>
          <w:tcPr>
            <w:tcW w:w="4587" w:type="dxa"/>
            <w:tcBorders>
              <w:top w:val="nil"/>
              <w:left w:val="nil"/>
              <w:bottom w:val="single" w:sz="8" w:space="0" w:color="auto"/>
              <w:right w:val="nil"/>
            </w:tcBorders>
            <w:shd w:val="clear" w:color="auto" w:fill="auto"/>
            <w:noWrap/>
            <w:vAlign w:val="bottom"/>
            <w:hideMark/>
          </w:tcPr>
          <w:p w14:paraId="3073F54E"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CY5-ACCACCACCCAACACACAATAACAAACACA-BHQ2</w:t>
            </w:r>
          </w:p>
        </w:tc>
        <w:tc>
          <w:tcPr>
            <w:tcW w:w="2217" w:type="dxa"/>
            <w:tcBorders>
              <w:top w:val="nil"/>
              <w:left w:val="nil"/>
              <w:bottom w:val="single" w:sz="8" w:space="0" w:color="auto"/>
              <w:right w:val="nil"/>
            </w:tcBorders>
            <w:shd w:val="clear" w:color="auto" w:fill="auto"/>
            <w:noWrap/>
            <w:vAlign w:val="bottom"/>
            <w:hideMark/>
          </w:tcPr>
          <w:p w14:paraId="6B9681CE" w14:textId="77777777" w:rsidR="00115B2D" w:rsidRPr="00115B2D" w:rsidRDefault="00115B2D" w:rsidP="00115B2D">
            <w:pPr>
              <w:rPr>
                <w:rFonts w:eastAsia="等线"/>
                <w:color w:val="000000"/>
                <w:sz w:val="13"/>
                <w:szCs w:val="13"/>
                <w:lang w:val="en-US" w:eastAsia="zh-CN"/>
              </w:rPr>
            </w:pPr>
            <w:r w:rsidRPr="00115B2D">
              <w:rPr>
                <w:rFonts w:eastAsia="等线"/>
                <w:color w:val="000000"/>
                <w:sz w:val="13"/>
                <w:szCs w:val="13"/>
                <w:lang w:val="en-US" w:eastAsia="zh-CN"/>
              </w:rPr>
              <w:t>CCAATAAAACCTACTCCTCCCTT</w:t>
            </w:r>
          </w:p>
        </w:tc>
      </w:tr>
    </w:tbl>
    <w:p w14:paraId="3968BE42" w14:textId="77777777" w:rsidR="00115B2D" w:rsidRDefault="00115B2D">
      <w:pPr>
        <w:rPr>
          <w:lang w:val="en-US"/>
        </w:rPr>
      </w:pPr>
    </w:p>
    <w:p w14:paraId="70ED9BA6" w14:textId="23FD366F" w:rsidR="00F06FF7" w:rsidRDefault="00F06FF7">
      <w:pPr>
        <w:rPr>
          <w:lang w:val="en-US"/>
        </w:rPr>
      </w:pPr>
      <w:r>
        <w:rPr>
          <w:lang w:val="en-US"/>
        </w:rPr>
        <w:br w:type="page"/>
      </w:r>
    </w:p>
    <w:p w14:paraId="441E0748" w14:textId="77777777" w:rsidR="000C2182" w:rsidRDefault="000C2182">
      <w:pPr>
        <w:rPr>
          <w:lang w:val="en-US"/>
        </w:rPr>
      </w:pPr>
    </w:p>
    <w:p w14:paraId="50642CC3" w14:textId="374B5192" w:rsidR="000C2182" w:rsidRPr="00213390" w:rsidRDefault="008533BC" w:rsidP="0084671F">
      <w:pPr>
        <w:ind w:firstLineChars="200" w:firstLine="482"/>
        <w:rPr>
          <w:b/>
          <w:bCs/>
          <w:lang w:val="en-US"/>
        </w:rPr>
      </w:pPr>
      <w:r w:rsidRPr="00213390">
        <w:rPr>
          <w:b/>
          <w:bCs/>
        </w:rPr>
        <w:t>Supplementary Methods</w:t>
      </w:r>
    </w:p>
    <w:p w14:paraId="6E9EC0D9" w14:textId="77777777" w:rsidR="00E47546" w:rsidRPr="00213390" w:rsidRDefault="00E47546" w:rsidP="00E47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ind w:firstLineChars="200" w:firstLine="482"/>
        <w:rPr>
          <w:rFonts w:eastAsia="宋体"/>
          <w:i/>
          <w:iCs/>
          <w:lang w:val="en-US" w:eastAsia="zh-CN"/>
        </w:rPr>
      </w:pPr>
      <w:r w:rsidRPr="00213390">
        <w:rPr>
          <w:b/>
          <w:bCs/>
          <w:lang w:val="en-US"/>
        </w:rPr>
        <w:t>Analytical Sensitivity- Limit of Detection</w:t>
      </w:r>
    </w:p>
    <w:p w14:paraId="6B1EDEA8" w14:textId="13BDF2BD" w:rsidR="00240A6C" w:rsidRPr="00213390" w:rsidRDefault="007E77A8" w:rsidP="007E77A8">
      <w:pPr>
        <w:spacing w:beforeLines="50" w:before="156"/>
        <w:ind w:firstLineChars="200" w:firstLine="480"/>
        <w:jc w:val="both"/>
        <w:rPr>
          <w:lang w:val="en-US"/>
        </w:rPr>
      </w:pPr>
      <w:r w:rsidRPr="00213390">
        <w:rPr>
          <w:rFonts w:eastAsia="宋体"/>
          <w:lang w:val="en-US" w:eastAsia="zh-CN"/>
        </w:rPr>
        <w:t xml:space="preserve">The analytical sensitivity of the assay was evaluated at four laboratories according to CLSI EP12 and EP17 guidance documents. All sites utilized the test kit manufactured under final manufacturing conditions. Seven levels of technical samples were tested with </w:t>
      </w:r>
      <w:proofErr w:type="spellStart"/>
      <w:r w:rsidRPr="00213390">
        <w:rPr>
          <w:rFonts w:eastAsia="宋体"/>
          <w:lang w:val="en-US" w:eastAsia="zh-CN"/>
        </w:rPr>
        <w:t>CpGenome</w:t>
      </w:r>
      <w:proofErr w:type="spellEnd"/>
      <w:r w:rsidRPr="00213390">
        <w:rPr>
          <w:rFonts w:eastAsia="宋体"/>
          <w:lang w:val="en-US" w:eastAsia="zh-CN"/>
        </w:rPr>
        <w:t xml:space="preserve"> Universal Methylated DNA diluted at concentrations of 0, 8, 16, 24, 30, 40, and 50 </w:t>
      </w:r>
      <w:proofErr w:type="spellStart"/>
      <w:r w:rsidRPr="00213390">
        <w:rPr>
          <w:rFonts w:eastAsia="宋体"/>
          <w:lang w:val="en-US" w:eastAsia="zh-CN"/>
        </w:rPr>
        <w:t>pg</w:t>
      </w:r>
      <w:proofErr w:type="spellEnd"/>
      <w:r w:rsidRPr="00213390">
        <w:rPr>
          <w:rFonts w:eastAsia="宋体"/>
          <w:lang w:val="en-US" w:eastAsia="zh-CN"/>
        </w:rPr>
        <w:t>/ml. The estimated Limit of Detection (</w:t>
      </w:r>
      <w:proofErr w:type="spellStart"/>
      <w:r w:rsidRPr="00213390">
        <w:rPr>
          <w:rFonts w:eastAsia="宋体"/>
          <w:lang w:val="en-US" w:eastAsia="zh-CN"/>
        </w:rPr>
        <w:t>LoD</w:t>
      </w:r>
      <w:proofErr w:type="spellEnd"/>
      <w:r w:rsidRPr="00213390">
        <w:rPr>
          <w:rFonts w:eastAsia="宋体"/>
          <w:lang w:val="en-US" w:eastAsia="zh-CN"/>
        </w:rPr>
        <w:t xml:space="preserve">) was determined to be 26.83 </w:t>
      </w:r>
      <w:proofErr w:type="spellStart"/>
      <w:r w:rsidRPr="00213390">
        <w:rPr>
          <w:rFonts w:eastAsia="宋体"/>
          <w:lang w:val="en-US" w:eastAsia="zh-CN"/>
        </w:rPr>
        <w:t>pg</w:t>
      </w:r>
      <w:proofErr w:type="spellEnd"/>
      <w:r w:rsidRPr="00213390">
        <w:rPr>
          <w:rFonts w:eastAsia="宋体"/>
          <w:lang w:val="en-US" w:eastAsia="zh-CN"/>
        </w:rPr>
        <w:t xml:space="preserve">/mL (95% CI 23.86-32.05 </w:t>
      </w:r>
      <w:proofErr w:type="spellStart"/>
      <w:r w:rsidRPr="00213390">
        <w:rPr>
          <w:rFonts w:eastAsia="宋体"/>
          <w:lang w:val="en-US" w:eastAsia="zh-CN"/>
        </w:rPr>
        <w:t>pg</w:t>
      </w:r>
      <w:proofErr w:type="spellEnd"/>
      <w:r w:rsidRPr="00213390">
        <w:rPr>
          <w:rFonts w:eastAsia="宋体"/>
          <w:lang w:val="en-US" w:eastAsia="zh-CN"/>
        </w:rPr>
        <w:t xml:space="preserve">/mL) using </w:t>
      </w:r>
      <w:proofErr w:type="spellStart"/>
      <w:r w:rsidRPr="00213390">
        <w:rPr>
          <w:rFonts w:eastAsia="宋体"/>
          <w:lang w:val="en-US" w:eastAsia="zh-CN"/>
        </w:rPr>
        <w:t>probit</w:t>
      </w:r>
      <w:proofErr w:type="spellEnd"/>
      <w:r w:rsidRPr="00213390">
        <w:rPr>
          <w:rFonts w:eastAsia="宋体"/>
          <w:lang w:val="en-US" w:eastAsia="zh-CN"/>
        </w:rPr>
        <w:t xml:space="preserve"> analysis.</w:t>
      </w:r>
    </w:p>
    <w:sectPr w:rsidR="00240A6C" w:rsidRPr="002133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6664D" w14:textId="77777777" w:rsidR="00C6713D" w:rsidRDefault="00C6713D" w:rsidP="000C2182">
      <w:r>
        <w:separator/>
      </w:r>
    </w:p>
  </w:endnote>
  <w:endnote w:type="continuationSeparator" w:id="0">
    <w:p w14:paraId="2B06339F" w14:textId="77777777" w:rsidR="00C6713D" w:rsidRDefault="00C6713D" w:rsidP="000C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7DE92" w14:textId="77777777" w:rsidR="00C6713D" w:rsidRDefault="00C6713D" w:rsidP="000C2182">
      <w:r>
        <w:separator/>
      </w:r>
    </w:p>
  </w:footnote>
  <w:footnote w:type="continuationSeparator" w:id="0">
    <w:p w14:paraId="2D781350" w14:textId="77777777" w:rsidR="00C6713D" w:rsidRDefault="00C6713D" w:rsidP="000C2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52"/>
    <w:rsid w:val="00025EE0"/>
    <w:rsid w:val="000C2182"/>
    <w:rsid w:val="0011063A"/>
    <w:rsid w:val="00115B1C"/>
    <w:rsid w:val="00115B2D"/>
    <w:rsid w:val="001228EC"/>
    <w:rsid w:val="00196F3B"/>
    <w:rsid w:val="001B6F68"/>
    <w:rsid w:val="00200909"/>
    <w:rsid w:val="00213390"/>
    <w:rsid w:val="00232640"/>
    <w:rsid w:val="00237EB7"/>
    <w:rsid w:val="00240A6C"/>
    <w:rsid w:val="00244B54"/>
    <w:rsid w:val="00287F4A"/>
    <w:rsid w:val="002E0401"/>
    <w:rsid w:val="003C2421"/>
    <w:rsid w:val="003E1599"/>
    <w:rsid w:val="0041019F"/>
    <w:rsid w:val="00422811"/>
    <w:rsid w:val="00502CA6"/>
    <w:rsid w:val="005056EA"/>
    <w:rsid w:val="00563DA0"/>
    <w:rsid w:val="005803E5"/>
    <w:rsid w:val="006261A4"/>
    <w:rsid w:val="00633134"/>
    <w:rsid w:val="006468C3"/>
    <w:rsid w:val="006F2B2F"/>
    <w:rsid w:val="00712F84"/>
    <w:rsid w:val="007855B5"/>
    <w:rsid w:val="007917FE"/>
    <w:rsid w:val="007E77A8"/>
    <w:rsid w:val="0084671F"/>
    <w:rsid w:val="008533BC"/>
    <w:rsid w:val="008C5D43"/>
    <w:rsid w:val="00912EF9"/>
    <w:rsid w:val="0096694C"/>
    <w:rsid w:val="00972250"/>
    <w:rsid w:val="009A2335"/>
    <w:rsid w:val="00A47754"/>
    <w:rsid w:val="00AC6EE2"/>
    <w:rsid w:val="00B5165B"/>
    <w:rsid w:val="00C00652"/>
    <w:rsid w:val="00C2388C"/>
    <w:rsid w:val="00C25949"/>
    <w:rsid w:val="00C31CAC"/>
    <w:rsid w:val="00C51D11"/>
    <w:rsid w:val="00C6713D"/>
    <w:rsid w:val="00C70D31"/>
    <w:rsid w:val="00C8224F"/>
    <w:rsid w:val="00CA057D"/>
    <w:rsid w:val="00D02732"/>
    <w:rsid w:val="00D42136"/>
    <w:rsid w:val="00DB071D"/>
    <w:rsid w:val="00DC22EB"/>
    <w:rsid w:val="00E30DA5"/>
    <w:rsid w:val="00E352F8"/>
    <w:rsid w:val="00E47546"/>
    <w:rsid w:val="00E95B6A"/>
    <w:rsid w:val="00EC3D9F"/>
    <w:rsid w:val="00F06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7D247"/>
  <w15:chartTrackingRefBased/>
  <w15:docId w15:val="{84DAC549-96B2-4191-812F-E159AB58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2182"/>
    <w:rPr>
      <w:rFonts w:ascii="Times New Roman" w:eastAsia="Times New Roman" w:hAnsi="Times New Roman" w:cs="Times New Roman"/>
      <w:kern w:val="0"/>
      <w:sz w:val="24"/>
      <w:szCs w:val="24"/>
      <w:lang w:val="de-DE"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18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a4">
    <w:name w:val="页眉 字符"/>
    <w:basedOn w:val="a0"/>
    <w:link w:val="a3"/>
    <w:uiPriority w:val="99"/>
    <w:rsid w:val="000C2182"/>
    <w:rPr>
      <w:sz w:val="18"/>
      <w:szCs w:val="18"/>
    </w:rPr>
  </w:style>
  <w:style w:type="paragraph" w:styleId="a5">
    <w:name w:val="footer"/>
    <w:basedOn w:val="a"/>
    <w:link w:val="a6"/>
    <w:uiPriority w:val="99"/>
    <w:unhideWhenUsed/>
    <w:rsid w:val="000C2182"/>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a6">
    <w:name w:val="页脚 字符"/>
    <w:basedOn w:val="a0"/>
    <w:link w:val="a5"/>
    <w:uiPriority w:val="99"/>
    <w:rsid w:val="000C2182"/>
    <w:rPr>
      <w:sz w:val="18"/>
      <w:szCs w:val="18"/>
    </w:rPr>
  </w:style>
  <w:style w:type="character" w:styleId="a7">
    <w:name w:val="Hyperlink"/>
    <w:basedOn w:val="a0"/>
    <w:uiPriority w:val="99"/>
    <w:unhideWhenUsed/>
    <w:rsid w:val="003C24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226338">
      <w:bodyDiv w:val="1"/>
      <w:marLeft w:val="0"/>
      <w:marRight w:val="0"/>
      <w:marTop w:val="0"/>
      <w:marBottom w:val="0"/>
      <w:divBdr>
        <w:top w:val="none" w:sz="0" w:space="0" w:color="auto"/>
        <w:left w:val="none" w:sz="0" w:space="0" w:color="auto"/>
        <w:bottom w:val="none" w:sz="0" w:space="0" w:color="auto"/>
        <w:right w:val="none" w:sz="0" w:space="0" w:color="auto"/>
      </w:divBdr>
    </w:div>
    <w:div w:id="1082027701">
      <w:bodyDiv w:val="1"/>
      <w:marLeft w:val="0"/>
      <w:marRight w:val="0"/>
      <w:marTop w:val="0"/>
      <w:marBottom w:val="0"/>
      <w:divBdr>
        <w:top w:val="none" w:sz="0" w:space="0" w:color="auto"/>
        <w:left w:val="none" w:sz="0" w:space="0" w:color="auto"/>
        <w:bottom w:val="none" w:sz="0" w:space="0" w:color="auto"/>
        <w:right w:val="none" w:sz="0" w:space="0" w:color="auto"/>
      </w:divBdr>
    </w:div>
    <w:div w:id="1324313351">
      <w:bodyDiv w:val="1"/>
      <w:marLeft w:val="0"/>
      <w:marRight w:val="0"/>
      <w:marTop w:val="0"/>
      <w:marBottom w:val="0"/>
      <w:divBdr>
        <w:top w:val="none" w:sz="0" w:space="0" w:color="auto"/>
        <w:left w:val="none" w:sz="0" w:space="0" w:color="auto"/>
        <w:bottom w:val="none" w:sz="0" w:space="0" w:color="auto"/>
        <w:right w:val="none" w:sz="0" w:space="0" w:color="auto"/>
      </w:divBdr>
    </w:div>
    <w:div w:id="171442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36458-EE08-466D-90E0-5883D7D49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384</Words>
  <Characters>2189</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18811152135@163.com</dc:creator>
  <cp:keywords/>
  <dc:description/>
  <cp:lastModifiedBy>Response</cp:lastModifiedBy>
  <cp:revision>37</cp:revision>
  <dcterms:created xsi:type="dcterms:W3CDTF">2021-05-31T00:54:00Z</dcterms:created>
  <dcterms:modified xsi:type="dcterms:W3CDTF">2021-08-04T00:22:00Z</dcterms:modified>
</cp:coreProperties>
</file>