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E46B26" w14:textId="72C0F4A8" w:rsidR="00665CD8" w:rsidRPr="007C6D59" w:rsidRDefault="001420FA" w:rsidP="00665CD8">
      <w:pPr>
        <w:rPr>
          <w:rFonts w:ascii="Arial Nova" w:eastAsia="Calibri" w:hAnsi="Arial Nova" w:cs="Times New Roman"/>
          <w:b/>
          <w:bCs/>
          <w:sz w:val="32"/>
          <w:szCs w:val="32"/>
        </w:rPr>
      </w:pPr>
      <w:r w:rsidRPr="007C6D59">
        <w:rPr>
          <w:rFonts w:ascii="Arial" w:hAnsi="Arial" w:cs="Arial"/>
          <w:b/>
          <w:sz w:val="36"/>
          <w:szCs w:val="24"/>
        </w:rPr>
        <w:softHyphen/>
      </w:r>
      <w:r w:rsidRPr="007C6D59">
        <w:rPr>
          <w:rFonts w:ascii="Arial" w:hAnsi="Arial" w:cs="Arial"/>
          <w:b/>
          <w:sz w:val="36"/>
          <w:szCs w:val="24"/>
        </w:rPr>
        <w:softHyphen/>
      </w:r>
      <w:r w:rsidRPr="007C6D59">
        <w:rPr>
          <w:rFonts w:ascii="Arial" w:hAnsi="Arial" w:cs="Arial"/>
          <w:b/>
          <w:sz w:val="36"/>
          <w:szCs w:val="24"/>
        </w:rPr>
        <w:softHyphen/>
      </w:r>
      <w:r w:rsidR="00665CD8" w:rsidRPr="007C6D59">
        <w:rPr>
          <w:rFonts w:ascii="Arial Nova" w:eastAsia="Calibri" w:hAnsi="Arial Nova" w:cs="Times New Roman"/>
          <w:b/>
          <w:bCs/>
          <w:sz w:val="32"/>
          <w:szCs w:val="32"/>
        </w:rPr>
        <w:t xml:space="preserve"> </w:t>
      </w:r>
      <w:r w:rsidR="00665CD8" w:rsidRPr="007C6D59">
        <w:rPr>
          <w:rFonts w:ascii="Arial Nova" w:eastAsia="Calibri" w:hAnsi="Arial Nova" w:cs="Times New Roman"/>
          <w:b/>
          <w:bCs/>
          <w:sz w:val="32"/>
          <w:szCs w:val="32"/>
        </w:rPr>
        <w:t>Supplementa</w:t>
      </w:r>
      <w:r w:rsidR="00841462" w:rsidRPr="007C6D59">
        <w:rPr>
          <w:rFonts w:ascii="Arial Nova" w:eastAsia="Calibri" w:hAnsi="Arial Nova" w:cs="Times New Roman"/>
          <w:b/>
          <w:bCs/>
          <w:sz w:val="32"/>
          <w:szCs w:val="32"/>
        </w:rPr>
        <w:t>ry Information</w:t>
      </w:r>
    </w:p>
    <w:p w14:paraId="34ABABA3" w14:textId="2DEF6FF7" w:rsidR="00665CD8" w:rsidRDefault="00665CD8" w:rsidP="001420FA">
      <w:pPr>
        <w:jc w:val="center"/>
        <w:rPr>
          <w:rFonts w:ascii="Arial" w:hAnsi="Arial" w:cs="Arial"/>
          <w:b/>
          <w:sz w:val="32"/>
        </w:rPr>
      </w:pPr>
    </w:p>
    <w:p w14:paraId="424E2D92" w14:textId="582D9159" w:rsidR="001420FA" w:rsidRPr="00A04257" w:rsidRDefault="00A04257" w:rsidP="00841462">
      <w:pPr>
        <w:rPr>
          <w:rFonts w:ascii="Arial" w:hAnsi="Arial" w:cs="Arial"/>
          <w:bCs/>
        </w:rPr>
      </w:pPr>
      <w:r w:rsidRPr="00A04257">
        <w:rPr>
          <w:rFonts w:ascii="Arial" w:hAnsi="Arial" w:cs="Arial"/>
          <w:b/>
        </w:rPr>
        <w:t xml:space="preserve">Article Title: </w:t>
      </w:r>
      <w:r w:rsidR="001420FA" w:rsidRPr="00A04257">
        <w:rPr>
          <w:rFonts w:ascii="Arial" w:hAnsi="Arial" w:cs="Arial"/>
          <w:bCs/>
        </w:rPr>
        <w:t>3D printing fluorescent material with tunable optical properties</w:t>
      </w:r>
    </w:p>
    <w:p w14:paraId="4C3702B8" w14:textId="1754740B" w:rsidR="001420FA" w:rsidRDefault="00841462" w:rsidP="00841462">
      <w:pPr>
        <w:shd w:val="clear" w:color="auto" w:fill="FFFFFF"/>
        <w:spacing w:after="0" w:line="240" w:lineRule="auto"/>
        <w:rPr>
          <w:rFonts w:ascii="Arial Nova" w:eastAsia="Times New Roman" w:hAnsi="Arial Nova" w:cs="Arial"/>
          <w:color w:val="000000"/>
          <w:szCs w:val="24"/>
          <w:vertAlign w:val="superscript"/>
        </w:rPr>
      </w:pPr>
      <w:r>
        <w:rPr>
          <w:rFonts w:ascii="Arial Nova" w:eastAsia="Times New Roman" w:hAnsi="Arial Nova" w:cs="Arial"/>
          <w:b/>
          <w:color w:val="000000"/>
          <w:szCs w:val="24"/>
        </w:rPr>
        <w:t xml:space="preserve">Authors: </w:t>
      </w:r>
      <w:r w:rsidR="001420FA" w:rsidRPr="00841462">
        <w:rPr>
          <w:rFonts w:ascii="Arial Nova" w:eastAsia="Times New Roman" w:hAnsi="Arial Nova" w:cs="Arial"/>
          <w:bCs/>
          <w:color w:val="000000"/>
          <w:szCs w:val="24"/>
        </w:rPr>
        <w:t>Alberto J. Ruiz</w:t>
      </w:r>
      <w:r w:rsidR="001420FA" w:rsidRPr="00841462">
        <w:rPr>
          <w:rFonts w:ascii="Arial Nova" w:eastAsia="Times New Roman" w:hAnsi="Arial Nova" w:cs="Arial"/>
          <w:bCs/>
          <w:color w:val="000000"/>
          <w:szCs w:val="24"/>
          <w:vertAlign w:val="superscript"/>
        </w:rPr>
        <w:t>1,</w:t>
      </w:r>
      <w:r w:rsidR="001420FA">
        <w:rPr>
          <w:rFonts w:ascii="Arial Nova" w:eastAsia="Times New Roman" w:hAnsi="Arial Nova" w:cs="Arial"/>
          <w:b/>
          <w:color w:val="000000"/>
          <w:szCs w:val="24"/>
          <w:vertAlign w:val="superscript"/>
        </w:rPr>
        <w:t>2</w:t>
      </w:r>
      <w:r w:rsidR="001420FA" w:rsidRPr="00DE347E">
        <w:rPr>
          <w:rFonts w:ascii="Arial Nova" w:eastAsia="Times New Roman" w:hAnsi="Arial Nova" w:cs="Arial"/>
          <w:color w:val="000000"/>
          <w:szCs w:val="24"/>
        </w:rPr>
        <w:t xml:space="preserve">, </w:t>
      </w:r>
      <w:proofErr w:type="spellStart"/>
      <w:r w:rsidR="001420FA" w:rsidRPr="00DE347E">
        <w:rPr>
          <w:rFonts w:ascii="Arial Nova" w:eastAsia="Times New Roman" w:hAnsi="Arial Nova" w:cs="Arial"/>
          <w:color w:val="000000"/>
          <w:szCs w:val="24"/>
        </w:rPr>
        <w:t>Sadhya</w:t>
      </w:r>
      <w:proofErr w:type="spellEnd"/>
      <w:r w:rsidR="001420FA" w:rsidRPr="00DE347E">
        <w:rPr>
          <w:rFonts w:ascii="Arial Nova" w:eastAsia="Times New Roman" w:hAnsi="Arial Nova" w:cs="Arial"/>
          <w:color w:val="000000"/>
          <w:szCs w:val="24"/>
        </w:rPr>
        <w:t xml:space="preserve"> Garg</w:t>
      </w:r>
      <w:r w:rsidR="001420FA">
        <w:rPr>
          <w:rFonts w:ascii="Arial Nova" w:eastAsia="Times New Roman" w:hAnsi="Arial Nova" w:cs="Arial"/>
          <w:color w:val="000000"/>
          <w:szCs w:val="24"/>
          <w:vertAlign w:val="superscript"/>
        </w:rPr>
        <w:t>1</w:t>
      </w:r>
      <w:r w:rsidR="001420FA" w:rsidRPr="00DE347E">
        <w:rPr>
          <w:rFonts w:ascii="Arial Nova" w:eastAsia="Times New Roman" w:hAnsi="Arial Nova" w:cs="Arial"/>
          <w:color w:val="000000"/>
          <w:szCs w:val="24"/>
        </w:rPr>
        <w:t>, Samuel Streeter</w:t>
      </w:r>
      <w:r w:rsidR="001420FA" w:rsidRPr="00DE347E">
        <w:rPr>
          <w:rFonts w:ascii="Arial Nova" w:eastAsia="Times New Roman" w:hAnsi="Arial Nova" w:cs="Arial"/>
          <w:color w:val="000000"/>
          <w:szCs w:val="24"/>
          <w:vertAlign w:val="superscript"/>
        </w:rPr>
        <w:t>1</w:t>
      </w:r>
      <w:r w:rsidR="001420FA" w:rsidRPr="00DE347E">
        <w:rPr>
          <w:rFonts w:ascii="Arial Nova" w:eastAsia="Times New Roman" w:hAnsi="Arial Nova" w:cs="Arial"/>
          <w:color w:val="000000"/>
          <w:szCs w:val="24"/>
        </w:rPr>
        <w:t>, Mia K. Giallorenzi</w:t>
      </w:r>
      <w:r w:rsidR="001420FA" w:rsidRPr="00DE347E">
        <w:rPr>
          <w:rFonts w:ascii="Arial Nova" w:eastAsia="Times New Roman" w:hAnsi="Arial Nova" w:cs="Arial"/>
          <w:color w:val="000000"/>
          <w:szCs w:val="24"/>
          <w:vertAlign w:val="superscript"/>
        </w:rPr>
        <w:t>1</w:t>
      </w:r>
      <w:r w:rsidR="001420FA" w:rsidRPr="00DE347E">
        <w:rPr>
          <w:rFonts w:ascii="Arial Nova" w:eastAsia="Times New Roman" w:hAnsi="Arial Nova" w:cs="Arial"/>
          <w:color w:val="000000"/>
          <w:szCs w:val="24"/>
        </w:rPr>
        <w:t xml:space="preserve">, </w:t>
      </w:r>
      <w:r w:rsidR="001420FA">
        <w:rPr>
          <w:rFonts w:ascii="Arial Nova" w:eastAsia="Times New Roman" w:hAnsi="Arial Nova" w:cs="Arial"/>
          <w:color w:val="000000"/>
          <w:szCs w:val="24"/>
        </w:rPr>
        <w:t>Ethan P.M. LaRochelle</w:t>
      </w:r>
      <w:r w:rsidR="001420FA">
        <w:rPr>
          <w:rFonts w:ascii="Arial Nova" w:eastAsia="Times New Roman" w:hAnsi="Arial Nova" w:cs="Arial"/>
          <w:color w:val="000000"/>
          <w:szCs w:val="24"/>
          <w:vertAlign w:val="superscript"/>
        </w:rPr>
        <w:t>2</w:t>
      </w:r>
      <w:r w:rsidR="001420FA">
        <w:rPr>
          <w:rFonts w:ascii="Arial Nova" w:eastAsia="Times New Roman" w:hAnsi="Arial Nova" w:cs="Arial"/>
          <w:color w:val="000000"/>
          <w:szCs w:val="24"/>
        </w:rPr>
        <w:t>, Kimberley S. Samkoe</w:t>
      </w:r>
      <w:r w:rsidR="001420FA">
        <w:rPr>
          <w:rFonts w:ascii="Arial Nova" w:eastAsia="Times New Roman" w:hAnsi="Arial Nova" w:cs="Arial"/>
          <w:color w:val="000000"/>
          <w:szCs w:val="24"/>
          <w:vertAlign w:val="superscript"/>
        </w:rPr>
        <w:t>1</w:t>
      </w:r>
      <w:r w:rsidR="001420FA">
        <w:rPr>
          <w:rFonts w:ascii="Arial Nova" w:eastAsia="Times New Roman" w:hAnsi="Arial Nova" w:cs="Arial"/>
          <w:color w:val="000000"/>
          <w:szCs w:val="24"/>
        </w:rPr>
        <w:t xml:space="preserve">, </w:t>
      </w:r>
      <w:r w:rsidR="001420FA" w:rsidRPr="00DE347E">
        <w:rPr>
          <w:rFonts w:ascii="Arial Nova" w:eastAsia="Times New Roman" w:hAnsi="Arial Nova" w:cs="Arial"/>
          <w:color w:val="000000"/>
          <w:szCs w:val="24"/>
        </w:rPr>
        <w:t>Brian W. Pogue</w:t>
      </w:r>
      <w:r w:rsidR="001420FA" w:rsidRPr="00DE347E">
        <w:rPr>
          <w:rFonts w:ascii="Arial Nova" w:eastAsia="Times New Roman" w:hAnsi="Arial Nova" w:cs="Arial"/>
          <w:color w:val="000000"/>
          <w:szCs w:val="24"/>
          <w:vertAlign w:val="superscript"/>
        </w:rPr>
        <w:t>1</w:t>
      </w:r>
      <w:r w:rsidR="001420FA">
        <w:rPr>
          <w:rFonts w:ascii="Arial Nova" w:eastAsia="Times New Roman" w:hAnsi="Arial Nova" w:cs="Arial"/>
          <w:color w:val="000000"/>
          <w:szCs w:val="24"/>
          <w:vertAlign w:val="superscript"/>
        </w:rPr>
        <w:t>,2</w:t>
      </w:r>
    </w:p>
    <w:p w14:paraId="75702E06" w14:textId="77777777" w:rsidR="001420FA" w:rsidRPr="00DE347E" w:rsidRDefault="001420FA" w:rsidP="001420FA">
      <w:pPr>
        <w:shd w:val="clear" w:color="auto" w:fill="FFFFFF"/>
        <w:spacing w:after="0" w:line="240" w:lineRule="auto"/>
        <w:jc w:val="center"/>
        <w:rPr>
          <w:rFonts w:ascii="Arial Nova" w:eastAsia="Times New Roman" w:hAnsi="Arial Nova" w:cs="Arial"/>
          <w:color w:val="000000"/>
          <w:szCs w:val="24"/>
          <w:vertAlign w:val="superscript"/>
        </w:rPr>
      </w:pPr>
    </w:p>
    <w:p w14:paraId="6BA28C92" w14:textId="77777777" w:rsidR="001420FA" w:rsidRDefault="001420FA" w:rsidP="00841462">
      <w:pPr>
        <w:shd w:val="clear" w:color="auto" w:fill="FFFFFF"/>
        <w:spacing w:after="0" w:line="240" w:lineRule="auto"/>
        <w:rPr>
          <w:rFonts w:ascii="Arial Nova" w:eastAsia="Times New Roman" w:hAnsi="Arial Nova" w:cs="Arial"/>
          <w:color w:val="000000"/>
          <w:sz w:val="20"/>
          <w:szCs w:val="24"/>
        </w:rPr>
      </w:pPr>
      <w:r w:rsidRPr="00DE347E">
        <w:rPr>
          <w:rFonts w:ascii="Arial Nova" w:eastAsia="Times New Roman" w:hAnsi="Arial Nova" w:cs="Arial"/>
          <w:color w:val="000000"/>
          <w:sz w:val="20"/>
          <w:szCs w:val="24"/>
          <w:vertAlign w:val="superscript"/>
        </w:rPr>
        <w:t>1</w:t>
      </w:r>
      <w:r w:rsidRPr="00DE347E">
        <w:rPr>
          <w:rFonts w:ascii="Arial Nova" w:eastAsia="Times New Roman" w:hAnsi="Arial Nova" w:cs="Arial"/>
          <w:color w:val="000000"/>
          <w:sz w:val="20"/>
          <w:szCs w:val="24"/>
        </w:rPr>
        <w:t>Thayer School of Engineering at Dartmouth</w:t>
      </w:r>
      <w:r>
        <w:rPr>
          <w:rFonts w:ascii="Arial Nova" w:eastAsia="Times New Roman" w:hAnsi="Arial Nova" w:cs="Arial"/>
          <w:color w:val="000000"/>
          <w:sz w:val="20"/>
          <w:szCs w:val="24"/>
        </w:rPr>
        <w:t>, Hanover NH 03755</w:t>
      </w:r>
    </w:p>
    <w:p w14:paraId="55F7A88F" w14:textId="77777777" w:rsidR="001420FA" w:rsidRDefault="001420FA" w:rsidP="00841462">
      <w:pPr>
        <w:shd w:val="clear" w:color="auto" w:fill="FFFFFF"/>
        <w:spacing w:after="0" w:line="240" w:lineRule="auto"/>
        <w:rPr>
          <w:rFonts w:ascii="Arial Nova" w:eastAsia="Times New Roman" w:hAnsi="Arial Nova" w:cs="Arial"/>
          <w:color w:val="000000"/>
          <w:sz w:val="20"/>
          <w:szCs w:val="24"/>
        </w:rPr>
      </w:pPr>
      <w:r>
        <w:rPr>
          <w:rFonts w:ascii="Arial Nova" w:eastAsia="Times New Roman" w:hAnsi="Arial Nova" w:cs="Arial"/>
          <w:color w:val="000000"/>
          <w:sz w:val="20"/>
          <w:szCs w:val="24"/>
          <w:vertAlign w:val="superscript"/>
        </w:rPr>
        <w:t>2</w:t>
      </w:r>
      <w:r>
        <w:rPr>
          <w:rFonts w:ascii="Arial Nova" w:eastAsia="Times New Roman" w:hAnsi="Arial Nova" w:cs="Arial"/>
          <w:color w:val="000000"/>
          <w:sz w:val="20"/>
          <w:szCs w:val="24"/>
        </w:rPr>
        <w:t xml:space="preserve">QUEL Imaging LLC, White River Junction VT 05001 </w:t>
      </w:r>
    </w:p>
    <w:p w14:paraId="4E0381F7" w14:textId="597A0A04" w:rsidR="00450BFA" w:rsidRDefault="00450BFA" w:rsidP="00130013">
      <w:pPr>
        <w:rPr>
          <w:rFonts w:ascii="Arial Nova" w:eastAsia="Calibri" w:hAnsi="Arial Nova" w:cs="Times New Roman"/>
          <w:b/>
          <w:bCs/>
          <w:sz w:val="28"/>
          <w:szCs w:val="28"/>
        </w:rPr>
      </w:pPr>
    </w:p>
    <w:p w14:paraId="39DF2374" w14:textId="77777777" w:rsidR="00025E74" w:rsidRDefault="00025E74" w:rsidP="00130013">
      <w:pPr>
        <w:rPr>
          <w:rFonts w:ascii="Arial Nova" w:eastAsia="Calibri" w:hAnsi="Arial Nova" w:cs="Times New Roman"/>
          <w:b/>
          <w:bCs/>
          <w:sz w:val="28"/>
          <w:szCs w:val="28"/>
        </w:rPr>
      </w:pPr>
    </w:p>
    <w:p w14:paraId="1F8BEAA5" w14:textId="77777777" w:rsidR="00130013" w:rsidRPr="00130013" w:rsidRDefault="00130013" w:rsidP="00130013">
      <w:pPr>
        <w:rPr>
          <w:rFonts w:ascii="Arial Nova" w:eastAsia="Calibri" w:hAnsi="Arial Nova" w:cs="Times New Roman"/>
          <w:noProof/>
        </w:rPr>
      </w:pPr>
      <w:r w:rsidRPr="00130013">
        <w:rPr>
          <w:rFonts w:ascii="Arial Nova" w:eastAsia="Calibri" w:hAnsi="Arial Nova" w:cs="Times New Roman"/>
          <w:noProof/>
        </w:rPr>
        <w:drawing>
          <wp:inline distT="0" distB="0" distL="0" distR="0" wp14:anchorId="41D864D2" wp14:editId="25A09D97">
            <wp:extent cx="6393180" cy="1684020"/>
            <wp:effectExtent l="0" t="0" r="762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3180" cy="1684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B56D2B" w14:textId="77777777" w:rsidR="00130013" w:rsidRPr="00130013" w:rsidRDefault="00130013" w:rsidP="00130013">
      <w:pPr>
        <w:jc w:val="both"/>
        <w:rPr>
          <w:rFonts w:ascii="Arial Nova" w:eastAsia="Calibri" w:hAnsi="Arial Nova" w:cs="Times New Roman"/>
          <w:noProof/>
          <w:sz w:val="18"/>
          <w:szCs w:val="18"/>
        </w:rPr>
      </w:pPr>
      <w:r w:rsidRPr="00130013">
        <w:rPr>
          <w:rFonts w:ascii="Arial Nova" w:eastAsia="Calibri" w:hAnsi="Arial Nova" w:cs="Times New Roman"/>
          <w:b/>
          <w:bCs/>
          <w:noProof/>
          <w:sz w:val="18"/>
          <w:szCs w:val="18"/>
        </w:rPr>
        <w:t>Supplementary Fig. 1</w:t>
      </w:r>
      <w:r w:rsidRPr="00130013">
        <w:rPr>
          <w:rFonts w:ascii="Arial Nova" w:eastAsia="Calibri" w:hAnsi="Arial Nova" w:cs="Times New Roman"/>
          <w:noProof/>
          <w:sz w:val="18"/>
          <w:szCs w:val="18"/>
        </w:rPr>
        <w:t xml:space="preserve"> </w:t>
      </w:r>
      <w:r w:rsidRPr="00130013">
        <w:rPr>
          <w:rFonts w:ascii="Arial Nova" w:eastAsia="Calibri" w:hAnsi="Arial Nova" w:cs="Times New Roman"/>
          <w:b/>
          <w:bCs/>
          <w:noProof/>
          <w:sz w:val="18"/>
          <w:szCs w:val="18"/>
        </w:rPr>
        <w:t xml:space="preserve">Manufacturing steps and respective considerations for the presented 3D printing methodology. </w:t>
      </w:r>
      <w:r w:rsidRPr="00130013">
        <w:rPr>
          <w:rFonts w:ascii="Arial Nova" w:eastAsia="Calibri" w:hAnsi="Arial Nova" w:cs="Times New Roman"/>
          <w:noProof/>
          <w:sz w:val="18"/>
          <w:szCs w:val="18"/>
        </w:rPr>
        <w:t>Pre-dispersed solutions of the fluorophores, absorbers, and scatterers are integrated into the resin to generate 3D printed fluorescent structures with tuned optical absorption and reduced scattering properties.</w:t>
      </w:r>
    </w:p>
    <w:p w14:paraId="2C29F16D" w14:textId="77777777" w:rsidR="00130013" w:rsidRPr="00130013" w:rsidRDefault="00130013" w:rsidP="00130013">
      <w:pPr>
        <w:jc w:val="both"/>
        <w:rPr>
          <w:rFonts w:ascii="Arial Nova" w:eastAsia="Calibri" w:hAnsi="Arial Nova" w:cs="Arial"/>
          <w:bCs/>
          <w:sz w:val="20"/>
        </w:rPr>
      </w:pPr>
    </w:p>
    <w:p w14:paraId="601F9E2A" w14:textId="77777777" w:rsidR="00130013" w:rsidRPr="00130013" w:rsidRDefault="00130013" w:rsidP="00130013">
      <w:pPr>
        <w:jc w:val="center"/>
        <w:rPr>
          <w:rFonts w:ascii="Arial Nova" w:eastAsia="Calibri" w:hAnsi="Arial Nova" w:cs="Arial"/>
          <w:bCs/>
          <w:sz w:val="20"/>
        </w:rPr>
      </w:pPr>
      <w:r w:rsidRPr="00130013">
        <w:rPr>
          <w:rFonts w:ascii="Calibri" w:eastAsia="Calibri" w:hAnsi="Calibri" w:cs="Times New Roman"/>
          <w:noProof/>
        </w:rPr>
        <w:drawing>
          <wp:inline distT="0" distB="0" distL="0" distR="0" wp14:anchorId="1DCA6068" wp14:editId="77E1323F">
            <wp:extent cx="3848100" cy="1699577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891410" cy="1718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039A9C" w14:textId="77777777" w:rsidR="00130013" w:rsidRPr="00130013" w:rsidRDefault="00130013" w:rsidP="00130013">
      <w:pPr>
        <w:jc w:val="both"/>
        <w:rPr>
          <w:rFonts w:ascii="Arial Nova" w:eastAsia="Calibri" w:hAnsi="Arial Nova" w:cs="Arial"/>
          <w:bCs/>
          <w:sz w:val="18"/>
          <w:szCs w:val="18"/>
        </w:rPr>
      </w:pPr>
      <w:r w:rsidRPr="00130013">
        <w:rPr>
          <w:rFonts w:ascii="Arial Nova" w:eastAsia="Calibri" w:hAnsi="Arial Nova" w:cs="Arial"/>
          <w:b/>
          <w:sz w:val="18"/>
          <w:szCs w:val="18"/>
        </w:rPr>
        <w:t>Supplementary Fig. 2</w:t>
      </w:r>
      <w:r w:rsidRPr="00130013">
        <w:rPr>
          <w:rFonts w:ascii="Arial Nova" w:eastAsia="Calibri" w:hAnsi="Arial Nova" w:cs="Arial"/>
          <w:bCs/>
          <w:sz w:val="18"/>
          <w:szCs w:val="18"/>
        </w:rPr>
        <w:t xml:space="preserve"> </w:t>
      </w:r>
      <w:r w:rsidRPr="00130013">
        <w:rPr>
          <w:rFonts w:ascii="Arial Nova" w:eastAsia="Calibri" w:hAnsi="Arial Nova" w:cs="Arial"/>
          <w:b/>
          <w:sz w:val="18"/>
          <w:szCs w:val="18"/>
        </w:rPr>
        <w:t>3DP cuvettes used for optical characterization</w:t>
      </w:r>
      <w:r w:rsidRPr="00130013">
        <w:rPr>
          <w:rFonts w:ascii="Arial Nova" w:eastAsia="Calibri" w:hAnsi="Arial Nova" w:cs="Arial"/>
          <w:bCs/>
          <w:sz w:val="18"/>
          <w:szCs w:val="18"/>
        </w:rPr>
        <w:t xml:space="preserve"> </w:t>
      </w:r>
      <w:r w:rsidRPr="00130013">
        <w:rPr>
          <w:rFonts w:ascii="Arial Nova" w:eastAsia="Calibri" w:hAnsi="Arial Nova" w:cs="Arial"/>
          <w:b/>
          <w:sz w:val="18"/>
          <w:szCs w:val="18"/>
        </w:rPr>
        <w:t>a</w:t>
      </w:r>
      <w:r w:rsidRPr="00130013">
        <w:rPr>
          <w:rFonts w:ascii="Arial Nova" w:eastAsia="Calibri" w:hAnsi="Arial Nova" w:cs="Arial"/>
          <w:bCs/>
          <w:sz w:val="18"/>
          <w:szCs w:val="18"/>
        </w:rPr>
        <w:t xml:space="preserve"> Visualization of “yellowing” associated with increased post-curing time on 3DP solid cuvettes (</w:t>
      </w:r>
      <w:proofErr w:type="spellStart"/>
      <w:r w:rsidRPr="00130013">
        <w:rPr>
          <w:rFonts w:ascii="Arial Nova" w:eastAsia="Calibri" w:hAnsi="Arial Nova" w:cs="Arial"/>
          <w:bCs/>
          <w:sz w:val="18"/>
          <w:szCs w:val="18"/>
        </w:rPr>
        <w:t>eSun</w:t>
      </w:r>
      <w:proofErr w:type="spellEnd"/>
      <w:r w:rsidRPr="00130013">
        <w:rPr>
          <w:rFonts w:ascii="Arial Nova" w:eastAsia="Calibri" w:hAnsi="Arial Nova" w:cs="Arial"/>
          <w:bCs/>
          <w:sz w:val="18"/>
          <w:szCs w:val="18"/>
        </w:rPr>
        <w:t xml:space="preserve"> clear resin). </w:t>
      </w:r>
      <w:r w:rsidRPr="00130013">
        <w:rPr>
          <w:rFonts w:ascii="Arial Nova" w:eastAsia="Calibri" w:hAnsi="Arial Nova" w:cs="Arial"/>
          <w:b/>
          <w:sz w:val="18"/>
          <w:szCs w:val="18"/>
        </w:rPr>
        <w:t>b</w:t>
      </w:r>
      <w:r w:rsidRPr="00130013">
        <w:rPr>
          <w:rFonts w:ascii="Arial Nova" w:eastAsia="Calibri" w:hAnsi="Arial Nova" w:cs="Arial"/>
          <w:bCs/>
          <w:sz w:val="18"/>
          <w:szCs w:val="18"/>
        </w:rPr>
        <w:t xml:space="preserve"> Polished and unpolished 3DP cuvettes. Polishing enables spectral measurements of the printed material.</w:t>
      </w:r>
    </w:p>
    <w:p w14:paraId="7D4F14FB" w14:textId="77777777" w:rsidR="00130013" w:rsidRPr="00130013" w:rsidRDefault="00130013" w:rsidP="00130013">
      <w:pPr>
        <w:jc w:val="both"/>
        <w:rPr>
          <w:rFonts w:ascii="Arial Nova" w:eastAsia="Calibri" w:hAnsi="Arial Nova" w:cs="Arial"/>
          <w:bCs/>
          <w:sz w:val="20"/>
        </w:rPr>
      </w:pPr>
    </w:p>
    <w:p w14:paraId="5DE4D7DE" w14:textId="77777777" w:rsidR="00130013" w:rsidRPr="00130013" w:rsidRDefault="00130013" w:rsidP="00130013">
      <w:pPr>
        <w:jc w:val="center"/>
        <w:rPr>
          <w:rFonts w:ascii="Arial Nova" w:eastAsia="Calibri" w:hAnsi="Arial Nova" w:cs="Arial"/>
          <w:bCs/>
          <w:sz w:val="20"/>
        </w:rPr>
      </w:pPr>
      <w:r w:rsidRPr="00130013">
        <w:rPr>
          <w:rFonts w:ascii="Arial Nova" w:eastAsia="Calibri" w:hAnsi="Arial Nova" w:cs="Arial"/>
          <w:bCs/>
          <w:noProof/>
          <w:sz w:val="20"/>
        </w:rPr>
        <w:lastRenderedPageBreak/>
        <w:drawing>
          <wp:inline distT="0" distB="0" distL="0" distR="0" wp14:anchorId="15518B22" wp14:editId="74534EB9">
            <wp:extent cx="6417945" cy="2384425"/>
            <wp:effectExtent l="0" t="0" r="190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7945" cy="238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3A5510" w14:textId="77777777" w:rsidR="00130013" w:rsidRPr="00130013" w:rsidRDefault="00130013" w:rsidP="00130013">
      <w:pPr>
        <w:jc w:val="both"/>
        <w:rPr>
          <w:rFonts w:ascii="Arial Nova" w:eastAsia="Calibri" w:hAnsi="Arial Nova" w:cs="Arial"/>
          <w:bCs/>
          <w:sz w:val="18"/>
          <w:szCs w:val="18"/>
        </w:rPr>
      </w:pPr>
      <w:r w:rsidRPr="00130013">
        <w:rPr>
          <w:rFonts w:ascii="Arial Nova" w:eastAsia="Calibri" w:hAnsi="Arial Nova" w:cs="Arial"/>
          <w:b/>
          <w:sz w:val="18"/>
          <w:szCs w:val="18"/>
        </w:rPr>
        <w:t xml:space="preserve">Supplementary Fig. 3 Spectral shifts of IR-125 laser dye in three commercially available resins. a </w:t>
      </w:r>
      <w:r w:rsidRPr="00130013">
        <w:rPr>
          <w:rFonts w:ascii="Arial Nova" w:eastAsia="Calibri" w:hAnsi="Arial Nova" w:cs="Arial"/>
          <w:bCs/>
          <w:sz w:val="18"/>
          <w:szCs w:val="18"/>
        </w:rPr>
        <w:t xml:space="preserve">normalized absorbance spectra </w:t>
      </w:r>
      <w:r w:rsidRPr="00130013">
        <w:rPr>
          <w:rFonts w:ascii="Arial Nova" w:eastAsia="Calibri" w:hAnsi="Arial Nova" w:cs="Arial"/>
          <w:b/>
          <w:sz w:val="18"/>
          <w:szCs w:val="18"/>
        </w:rPr>
        <w:t xml:space="preserve">b </w:t>
      </w:r>
      <w:r w:rsidRPr="00130013">
        <w:rPr>
          <w:rFonts w:ascii="Arial Nova" w:eastAsia="Calibri" w:hAnsi="Arial Nova" w:cs="Arial"/>
          <w:bCs/>
          <w:sz w:val="18"/>
          <w:szCs w:val="18"/>
        </w:rPr>
        <w:t xml:space="preserve">normalized fluorescence emission </w:t>
      </w:r>
      <w:proofErr w:type="gramStart"/>
      <w:r w:rsidRPr="00130013">
        <w:rPr>
          <w:rFonts w:ascii="Arial Nova" w:eastAsia="Calibri" w:hAnsi="Arial Nova" w:cs="Arial"/>
          <w:bCs/>
          <w:sz w:val="18"/>
          <w:szCs w:val="18"/>
        </w:rPr>
        <w:t>spectra</w:t>
      </w:r>
      <w:proofErr w:type="gramEnd"/>
      <w:r w:rsidRPr="00130013">
        <w:rPr>
          <w:rFonts w:ascii="Arial Nova" w:eastAsia="Calibri" w:hAnsi="Arial Nova" w:cs="Arial"/>
          <w:bCs/>
          <w:sz w:val="18"/>
          <w:szCs w:val="18"/>
        </w:rPr>
        <w:t>. Optical measurements were performed on 3DP cuvettes with an IR-125 dye concentration of 1000nM.</w:t>
      </w:r>
    </w:p>
    <w:p w14:paraId="6BDE127D" w14:textId="77777777" w:rsidR="00130013" w:rsidRPr="00130013" w:rsidRDefault="00130013" w:rsidP="00130013">
      <w:pPr>
        <w:jc w:val="both"/>
        <w:rPr>
          <w:rFonts w:ascii="Arial Nova" w:eastAsia="Calibri" w:hAnsi="Arial Nova" w:cs="Arial"/>
          <w:bCs/>
          <w:sz w:val="20"/>
        </w:rPr>
      </w:pPr>
    </w:p>
    <w:p w14:paraId="417830C8" w14:textId="77777777" w:rsidR="00130013" w:rsidRPr="00130013" w:rsidRDefault="00130013" w:rsidP="00130013">
      <w:pPr>
        <w:jc w:val="both"/>
        <w:rPr>
          <w:rFonts w:ascii="Arial Nova" w:eastAsia="Calibri" w:hAnsi="Arial Nova" w:cs="Arial"/>
          <w:bCs/>
          <w:sz w:val="20"/>
        </w:rPr>
      </w:pPr>
      <w:r w:rsidRPr="00130013">
        <w:rPr>
          <w:rFonts w:ascii="Arial Nova" w:eastAsia="Calibri" w:hAnsi="Arial Nova" w:cs="Arial"/>
          <w:bCs/>
          <w:noProof/>
          <w:sz w:val="20"/>
        </w:rPr>
        <w:lastRenderedPageBreak/>
        <w:drawing>
          <wp:inline distT="0" distB="0" distL="0" distR="0" wp14:anchorId="3AFFF1F7" wp14:editId="07F253CC">
            <wp:extent cx="6395085" cy="7362190"/>
            <wp:effectExtent l="0" t="0" r="571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5085" cy="7362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F44DBC" w14:textId="77777777" w:rsidR="00130013" w:rsidRPr="00130013" w:rsidRDefault="00130013" w:rsidP="00130013">
      <w:pPr>
        <w:jc w:val="both"/>
        <w:rPr>
          <w:rFonts w:ascii="Arial Nova" w:eastAsia="Calibri" w:hAnsi="Arial Nova" w:cs="Arial"/>
          <w:bCs/>
          <w:sz w:val="18"/>
          <w:szCs w:val="18"/>
        </w:rPr>
      </w:pPr>
      <w:r w:rsidRPr="00130013">
        <w:rPr>
          <w:rFonts w:ascii="Arial Nova" w:eastAsia="Calibri" w:hAnsi="Arial Nova" w:cs="Arial"/>
          <w:b/>
          <w:sz w:val="18"/>
          <w:szCs w:val="18"/>
        </w:rPr>
        <w:t xml:space="preserve">Supplementary Fig. 4 Spectral comparison of IR-125 doped uncured resin and 3D printed material using three commercially available resins. </w:t>
      </w:r>
      <w:proofErr w:type="spellStart"/>
      <w:proofErr w:type="gramStart"/>
      <w:r w:rsidRPr="00130013">
        <w:rPr>
          <w:rFonts w:ascii="Arial Nova" w:eastAsia="Calibri" w:hAnsi="Arial Nova" w:cs="Arial"/>
          <w:b/>
          <w:sz w:val="18"/>
          <w:szCs w:val="18"/>
        </w:rPr>
        <w:t>a</w:t>
      </w:r>
      <w:r w:rsidRPr="00130013">
        <w:rPr>
          <w:rFonts w:ascii="Arial Nova" w:eastAsia="Calibri" w:hAnsi="Arial Nova" w:cs="Arial"/>
          <w:bCs/>
          <w:sz w:val="18"/>
          <w:szCs w:val="18"/>
        </w:rPr>
        <w:t>,</w:t>
      </w:r>
      <w:r w:rsidRPr="00130013">
        <w:rPr>
          <w:rFonts w:ascii="Arial Nova" w:eastAsia="Calibri" w:hAnsi="Arial Nova" w:cs="Arial"/>
          <w:b/>
          <w:sz w:val="18"/>
          <w:szCs w:val="18"/>
        </w:rPr>
        <w:t>b</w:t>
      </w:r>
      <w:proofErr w:type="spellEnd"/>
      <w:proofErr w:type="gramEnd"/>
      <w:r w:rsidRPr="00130013">
        <w:rPr>
          <w:rFonts w:ascii="Arial Nova" w:eastAsia="Calibri" w:hAnsi="Arial Nova" w:cs="Arial"/>
          <w:b/>
          <w:sz w:val="18"/>
          <w:szCs w:val="18"/>
        </w:rPr>
        <w:t xml:space="preserve"> </w:t>
      </w:r>
      <w:proofErr w:type="spellStart"/>
      <w:r w:rsidRPr="00130013">
        <w:rPr>
          <w:rFonts w:ascii="Arial Nova" w:eastAsia="Calibri" w:hAnsi="Arial Nova" w:cs="Arial"/>
          <w:bCs/>
          <w:sz w:val="18"/>
          <w:szCs w:val="18"/>
        </w:rPr>
        <w:t>eSun</w:t>
      </w:r>
      <w:proofErr w:type="spellEnd"/>
      <w:r w:rsidRPr="00130013">
        <w:rPr>
          <w:rFonts w:ascii="Arial Nova" w:eastAsia="Calibri" w:hAnsi="Arial Nova" w:cs="Arial"/>
          <w:bCs/>
          <w:sz w:val="18"/>
          <w:szCs w:val="18"/>
        </w:rPr>
        <w:t xml:space="preserve"> Standard Clear resin. </w:t>
      </w:r>
      <w:proofErr w:type="spellStart"/>
      <w:proofErr w:type="gramStart"/>
      <w:r w:rsidRPr="00130013">
        <w:rPr>
          <w:rFonts w:ascii="Arial Nova" w:eastAsia="Calibri" w:hAnsi="Arial Nova" w:cs="Arial"/>
          <w:b/>
          <w:sz w:val="18"/>
          <w:szCs w:val="18"/>
        </w:rPr>
        <w:t>c,d</w:t>
      </w:r>
      <w:proofErr w:type="spellEnd"/>
      <w:proofErr w:type="gramEnd"/>
      <w:r w:rsidRPr="00130013">
        <w:rPr>
          <w:rFonts w:ascii="Arial Nova" w:eastAsia="Calibri" w:hAnsi="Arial Nova" w:cs="Arial"/>
          <w:b/>
          <w:sz w:val="18"/>
          <w:szCs w:val="18"/>
        </w:rPr>
        <w:t xml:space="preserve"> </w:t>
      </w:r>
      <w:r w:rsidRPr="00130013">
        <w:rPr>
          <w:rFonts w:ascii="Arial Nova" w:eastAsia="Calibri" w:hAnsi="Arial Nova" w:cs="Arial"/>
          <w:bCs/>
          <w:sz w:val="18"/>
          <w:szCs w:val="18"/>
        </w:rPr>
        <w:t>3DM Tough resin.</w:t>
      </w:r>
      <w:r w:rsidRPr="00130013">
        <w:rPr>
          <w:rFonts w:ascii="Arial Nova" w:eastAsia="Calibri" w:hAnsi="Arial Nova" w:cs="Arial"/>
          <w:b/>
          <w:sz w:val="18"/>
          <w:szCs w:val="18"/>
        </w:rPr>
        <w:t xml:space="preserve">  </w:t>
      </w:r>
      <w:proofErr w:type="spellStart"/>
      <w:proofErr w:type="gramStart"/>
      <w:r w:rsidRPr="00130013">
        <w:rPr>
          <w:rFonts w:ascii="Arial Nova" w:eastAsia="Calibri" w:hAnsi="Arial Nova" w:cs="Arial"/>
          <w:b/>
          <w:sz w:val="18"/>
          <w:szCs w:val="18"/>
        </w:rPr>
        <w:t>e,f</w:t>
      </w:r>
      <w:proofErr w:type="spellEnd"/>
      <w:proofErr w:type="gramEnd"/>
      <w:r w:rsidRPr="00130013">
        <w:rPr>
          <w:rFonts w:ascii="Arial Nova" w:eastAsia="Calibri" w:hAnsi="Arial Nova" w:cs="Arial"/>
          <w:b/>
          <w:sz w:val="18"/>
          <w:szCs w:val="18"/>
        </w:rPr>
        <w:t xml:space="preserve"> </w:t>
      </w:r>
      <w:r w:rsidRPr="00130013">
        <w:rPr>
          <w:rFonts w:ascii="Arial Nova" w:eastAsia="Calibri" w:hAnsi="Arial Nova" w:cs="Arial"/>
          <w:bCs/>
          <w:sz w:val="18"/>
          <w:szCs w:val="18"/>
        </w:rPr>
        <w:t>, NextGen 3Dresyn TD90. Optical measurements were performed on 3DP cuvettes with an IR-125 dye concentration of 1000nM.</w:t>
      </w:r>
    </w:p>
    <w:p w14:paraId="49570069" w14:textId="77777777" w:rsidR="00130013" w:rsidRPr="00130013" w:rsidRDefault="00130013" w:rsidP="00130013">
      <w:pPr>
        <w:jc w:val="both"/>
        <w:rPr>
          <w:rFonts w:ascii="Arial Nova" w:eastAsia="Calibri" w:hAnsi="Arial Nova" w:cs="Arial"/>
          <w:bCs/>
          <w:sz w:val="20"/>
        </w:rPr>
      </w:pPr>
    </w:p>
    <w:p w14:paraId="29B79131" w14:textId="3521AC5F" w:rsidR="00130013" w:rsidRPr="00130013" w:rsidRDefault="00130013" w:rsidP="00130013">
      <w:pPr>
        <w:jc w:val="center"/>
        <w:rPr>
          <w:rFonts w:ascii="Arial Nova" w:eastAsia="Calibri" w:hAnsi="Arial Nova" w:cs="Arial"/>
          <w:bCs/>
          <w:sz w:val="20"/>
        </w:rPr>
      </w:pPr>
      <w:r w:rsidRPr="00130013">
        <w:rPr>
          <w:rFonts w:ascii="Arial Nova" w:eastAsia="Calibri" w:hAnsi="Arial Nova" w:cs="Arial"/>
          <w:bCs/>
          <w:noProof/>
          <w:sz w:val="20"/>
        </w:rPr>
        <w:lastRenderedPageBreak/>
        <w:drawing>
          <wp:inline distT="0" distB="0" distL="0" distR="0" wp14:anchorId="00BCFB40" wp14:editId="12612DAB">
            <wp:extent cx="5943600" cy="22352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3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49BE80" w14:textId="77777777" w:rsidR="00130013" w:rsidRPr="00130013" w:rsidRDefault="00130013" w:rsidP="00130013">
      <w:pPr>
        <w:jc w:val="both"/>
        <w:rPr>
          <w:rFonts w:ascii="Arial Nova" w:eastAsia="Calibri" w:hAnsi="Arial Nova" w:cs="Arial"/>
          <w:bCs/>
          <w:sz w:val="18"/>
          <w:szCs w:val="18"/>
        </w:rPr>
      </w:pPr>
      <w:r w:rsidRPr="00130013">
        <w:rPr>
          <w:rFonts w:ascii="Arial Nova" w:eastAsia="Calibri" w:hAnsi="Arial Nova" w:cs="Arial"/>
          <w:b/>
          <w:sz w:val="18"/>
          <w:szCs w:val="18"/>
        </w:rPr>
        <w:t>Supplementary Fig. 5 Photostability measurements performed over two months on IR-125 and quantum dot doped 3DP material. a</w:t>
      </w:r>
      <w:r w:rsidRPr="00130013">
        <w:rPr>
          <w:rFonts w:ascii="Arial Nova" w:eastAsia="Calibri" w:hAnsi="Arial Nova" w:cs="Arial"/>
          <w:bCs/>
          <w:sz w:val="18"/>
          <w:szCs w:val="18"/>
        </w:rPr>
        <w:t xml:space="preserve"> First 16 days of </w:t>
      </w:r>
      <w:proofErr w:type="gramStart"/>
      <w:r w:rsidRPr="00130013">
        <w:rPr>
          <w:rFonts w:ascii="Arial Nova" w:eastAsia="Calibri" w:hAnsi="Arial Nova" w:cs="Arial"/>
          <w:bCs/>
          <w:sz w:val="18"/>
          <w:szCs w:val="18"/>
        </w:rPr>
        <w:t xml:space="preserve">measurements </w:t>
      </w:r>
      <w:r w:rsidRPr="00130013">
        <w:rPr>
          <w:rFonts w:ascii="Arial Nova" w:eastAsia="Calibri" w:hAnsi="Arial Nova" w:cs="Arial"/>
          <w:b/>
          <w:sz w:val="18"/>
          <w:szCs w:val="18"/>
        </w:rPr>
        <w:t xml:space="preserve"> b</w:t>
      </w:r>
      <w:proofErr w:type="gramEnd"/>
      <w:r w:rsidRPr="00130013">
        <w:rPr>
          <w:rFonts w:ascii="Arial Nova" w:eastAsia="Calibri" w:hAnsi="Arial Nova" w:cs="Arial"/>
          <w:b/>
          <w:sz w:val="18"/>
          <w:szCs w:val="18"/>
        </w:rPr>
        <w:t xml:space="preserve"> </w:t>
      </w:r>
      <w:r w:rsidRPr="00130013">
        <w:rPr>
          <w:rFonts w:ascii="Arial Nova" w:eastAsia="Calibri" w:hAnsi="Arial Nova" w:cs="Arial"/>
          <w:bCs/>
          <w:sz w:val="18"/>
          <w:szCs w:val="18"/>
        </w:rPr>
        <w:t>64 days of photostability measurements. The measured standard deviation for the each timepoint is 1-2%; error bars are omitted for visual clarity.</w:t>
      </w:r>
    </w:p>
    <w:p w14:paraId="621DE2BB" w14:textId="77777777" w:rsidR="00130013" w:rsidRPr="00130013" w:rsidRDefault="00130013" w:rsidP="00130013">
      <w:pPr>
        <w:jc w:val="both"/>
        <w:rPr>
          <w:rFonts w:ascii="Arial Nova" w:eastAsia="Calibri" w:hAnsi="Arial Nova" w:cs="Arial"/>
          <w:bCs/>
          <w:sz w:val="20"/>
        </w:rPr>
      </w:pPr>
    </w:p>
    <w:p w14:paraId="2F8FFC8C" w14:textId="77777777" w:rsidR="00130013" w:rsidRPr="00130013" w:rsidRDefault="00130013" w:rsidP="00130013">
      <w:pPr>
        <w:jc w:val="both"/>
        <w:rPr>
          <w:rFonts w:ascii="Arial Nova" w:eastAsia="Calibri" w:hAnsi="Arial Nova" w:cs="Arial"/>
          <w:bCs/>
          <w:sz w:val="20"/>
        </w:rPr>
      </w:pPr>
    </w:p>
    <w:p w14:paraId="13E314E9" w14:textId="77777777" w:rsidR="00464E75" w:rsidRDefault="00464E75"/>
    <w:sectPr w:rsidR="00464E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ova">
    <w:altName w:val="Arial Nova"/>
    <w:charset w:val="00"/>
    <w:family w:val="swiss"/>
    <w:pitch w:val="variable"/>
    <w:sig w:usb0="0000028F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zE3MjIyNzQ2MDQws7BQ0lEKTi0uzszPAykwqgUAvNM1xCwAAAA="/>
  </w:docVars>
  <w:rsids>
    <w:rsidRoot w:val="00130013"/>
    <w:rsid w:val="00025E74"/>
    <w:rsid w:val="00130013"/>
    <w:rsid w:val="001420FA"/>
    <w:rsid w:val="00450BFA"/>
    <w:rsid w:val="00464E75"/>
    <w:rsid w:val="00525CA4"/>
    <w:rsid w:val="00665CD8"/>
    <w:rsid w:val="007B7761"/>
    <w:rsid w:val="007C6D59"/>
    <w:rsid w:val="00841462"/>
    <w:rsid w:val="00A04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A99C5F"/>
  <w15:chartTrackingRefBased/>
  <w15:docId w15:val="{7F86E45E-E876-435F-BD93-1686A6A1D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tif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1177</TotalTime>
  <Pages>4</Pages>
  <Words>282</Words>
  <Characters>1608</Characters>
  <Application>Microsoft Office Word</Application>
  <DocSecurity>0</DocSecurity>
  <Lines>13</Lines>
  <Paragraphs>3</Paragraphs>
  <ScaleCrop>false</ScaleCrop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Alberto Ruiz</dc:creator>
  <cp:keywords/>
  <dc:description/>
  <cp:lastModifiedBy>Alberto Ruiz</cp:lastModifiedBy>
  <cp:revision>11</cp:revision>
  <dcterms:created xsi:type="dcterms:W3CDTF">2021-05-05T21:04:00Z</dcterms:created>
  <dcterms:modified xsi:type="dcterms:W3CDTF">2021-07-29T14:19:00Z</dcterms:modified>
</cp:coreProperties>
</file>