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AC489" w14:textId="77777777" w:rsidR="00A9101D" w:rsidRPr="00A9101D" w:rsidRDefault="00A9101D" w:rsidP="00A9101D">
      <w:pPr>
        <w:pStyle w:val="Title"/>
        <w:spacing w:line="360" w:lineRule="auto"/>
        <w:rPr>
          <w:sz w:val="32"/>
          <w:szCs w:val="32"/>
        </w:rPr>
      </w:pPr>
      <w:bookmarkStart w:id="0" w:name="OLE_LINK126"/>
      <w:bookmarkStart w:id="1" w:name="OLE_LINK127"/>
      <w:r w:rsidRPr="00A9101D">
        <w:rPr>
          <w:rStyle w:val="Emphasis"/>
          <w:rFonts w:ascii="Times New Roman" w:hAnsi="Times New Roman" w:cs="Times New Roman"/>
          <w:b/>
          <w:bCs/>
          <w:i w:val="0"/>
          <w:sz w:val="32"/>
          <w:szCs w:val="32"/>
        </w:rPr>
        <w:t>Identification of potential autoantigens in anti-CCP-positive and anti-CCP-negative rheumatoid arthritis using citrulline-specific protein arrays</w:t>
      </w:r>
    </w:p>
    <w:p w14:paraId="4752ADCF" w14:textId="77777777" w:rsidR="00A9101D" w:rsidRPr="00A9101D" w:rsidRDefault="00A9101D" w:rsidP="00A9101D">
      <w:pPr>
        <w:rPr>
          <w:highlight w:val="yellow"/>
        </w:rPr>
      </w:pPr>
    </w:p>
    <w:p w14:paraId="49E2C9B9" w14:textId="77777777" w:rsidR="00A9101D" w:rsidRPr="00A9101D" w:rsidRDefault="00A9101D" w:rsidP="00A9101D">
      <w:pPr>
        <w:rPr>
          <w:rStyle w:val="Emphasis"/>
          <w:rFonts w:ascii="Times New Roman" w:hAnsi="Times New Roman" w:cs="Times New Roman"/>
          <w:i w:val="0"/>
        </w:rPr>
      </w:pPr>
      <w:bookmarkStart w:id="2" w:name="OLE_LINK28"/>
      <w:bookmarkStart w:id="3" w:name="OLE_LINK29"/>
      <w:bookmarkEnd w:id="0"/>
      <w:bookmarkEnd w:id="1"/>
      <w:r w:rsidRPr="00A9101D">
        <w:rPr>
          <w:rStyle w:val="Emphasis"/>
          <w:rFonts w:ascii="Times New Roman" w:hAnsi="Times New Roman" w:cs="Times New Roman"/>
          <w:i w:val="0"/>
          <w:lang w:val="da-DK"/>
        </w:rPr>
        <w:t>Thomas B. G. Poulsen</w:t>
      </w:r>
      <w:bookmarkEnd w:id="2"/>
      <w:bookmarkEnd w:id="3"/>
      <w:r w:rsidRPr="00A9101D">
        <w:rPr>
          <w:rStyle w:val="Emphasis"/>
          <w:rFonts w:ascii="Times New Roman" w:hAnsi="Times New Roman" w:cs="Times New Roman"/>
          <w:i w:val="0"/>
          <w:lang w:val="da-DK"/>
        </w:rPr>
        <w:t>, MSc</w:t>
      </w:r>
      <w:r w:rsidRPr="00A9101D">
        <w:rPr>
          <w:rStyle w:val="Emphasis"/>
          <w:rFonts w:ascii="Times New Roman" w:hAnsi="Times New Roman" w:cs="Times New Roman"/>
          <w:i w:val="0"/>
          <w:vertAlign w:val="superscript"/>
          <w:lang w:val="da-DK"/>
        </w:rPr>
        <w:t>1,2</w:t>
      </w:r>
      <w:r w:rsidRPr="00A9101D">
        <w:rPr>
          <w:rStyle w:val="Emphasis"/>
          <w:rFonts w:ascii="Times New Roman" w:hAnsi="Times New Roman" w:cs="Times New Roman"/>
          <w:i w:val="0"/>
          <w:lang w:val="da-DK"/>
        </w:rPr>
        <w:t xml:space="preserve">, Dres Damgaard, </w:t>
      </w:r>
      <w:proofErr w:type="spellStart"/>
      <w:r w:rsidRPr="00A9101D">
        <w:rPr>
          <w:rStyle w:val="Emphasis"/>
          <w:rFonts w:ascii="Times New Roman" w:hAnsi="Times New Roman" w:cs="Times New Roman"/>
          <w:i w:val="0"/>
          <w:lang w:val="da-DK"/>
        </w:rPr>
        <w:t>MSc</w:t>
      </w:r>
      <w:proofErr w:type="spellEnd"/>
      <w:r w:rsidRPr="00A9101D">
        <w:rPr>
          <w:rStyle w:val="Emphasis"/>
          <w:rFonts w:ascii="Times New Roman" w:hAnsi="Times New Roman" w:cs="Times New Roman"/>
          <w:i w:val="0"/>
          <w:lang w:val="da-DK"/>
        </w:rPr>
        <w:t xml:space="preserve">, </w:t>
      </w:r>
      <w:proofErr w:type="spellStart"/>
      <w:proofErr w:type="gramStart"/>
      <w:r w:rsidRPr="00A9101D">
        <w:rPr>
          <w:rStyle w:val="Emphasis"/>
          <w:rFonts w:ascii="Times New Roman" w:hAnsi="Times New Roman" w:cs="Times New Roman"/>
          <w:i w:val="0"/>
          <w:lang w:val="da-DK"/>
        </w:rPr>
        <w:t>Ph</w:t>
      </w:r>
      <w:proofErr w:type="spellEnd"/>
      <w:r w:rsidRPr="00A9101D">
        <w:rPr>
          <w:rStyle w:val="Emphasis"/>
          <w:rFonts w:ascii="Times New Roman" w:hAnsi="Times New Roman" w:cs="Times New Roman"/>
          <w:i w:val="0"/>
          <w:lang w:val="da-DK"/>
        </w:rPr>
        <w:t>. D.</w:t>
      </w:r>
      <w:proofErr w:type="gramEnd"/>
      <w:r w:rsidRPr="00A9101D">
        <w:rPr>
          <w:rStyle w:val="Emphasis"/>
          <w:rFonts w:ascii="Times New Roman" w:hAnsi="Times New Roman" w:cs="Times New Roman"/>
          <w:i w:val="0"/>
          <w:vertAlign w:val="superscript"/>
          <w:lang w:val="da-DK"/>
        </w:rPr>
        <w:t>3</w:t>
      </w:r>
      <w:r w:rsidRPr="00A9101D">
        <w:rPr>
          <w:rStyle w:val="Emphasis"/>
          <w:rFonts w:ascii="Times New Roman" w:hAnsi="Times New Roman" w:cs="Times New Roman"/>
          <w:i w:val="0"/>
          <w:lang w:val="da-DK"/>
        </w:rPr>
        <w:t xml:space="preserve">, Malene Møller Jørgensen, </w:t>
      </w:r>
      <w:proofErr w:type="spellStart"/>
      <w:r w:rsidRPr="00A9101D">
        <w:rPr>
          <w:rStyle w:val="Emphasis"/>
          <w:rFonts w:ascii="Times New Roman" w:hAnsi="Times New Roman" w:cs="Times New Roman"/>
          <w:i w:val="0"/>
          <w:lang w:val="da-DK"/>
        </w:rPr>
        <w:t>Ph</w:t>
      </w:r>
      <w:proofErr w:type="spellEnd"/>
      <w:r w:rsidRPr="00A9101D">
        <w:rPr>
          <w:rStyle w:val="Emphasis"/>
          <w:rFonts w:ascii="Times New Roman" w:hAnsi="Times New Roman" w:cs="Times New Roman"/>
          <w:i w:val="0"/>
          <w:lang w:val="da-DK"/>
        </w:rPr>
        <w:t xml:space="preserve">. </w:t>
      </w:r>
      <w:r w:rsidRPr="00A9101D">
        <w:rPr>
          <w:rStyle w:val="Emphasis"/>
          <w:rFonts w:ascii="Times New Roman" w:hAnsi="Times New Roman" w:cs="Times New Roman"/>
          <w:i w:val="0"/>
        </w:rPr>
        <w:t>D</w:t>
      </w:r>
      <w:r w:rsidRPr="00A9101D">
        <w:rPr>
          <w:rStyle w:val="Emphasis"/>
          <w:rFonts w:ascii="Times New Roman" w:hAnsi="Times New Roman" w:cs="Times New Roman"/>
          <w:i w:val="0"/>
          <w:vertAlign w:val="superscript"/>
        </w:rPr>
        <w:t>4,5</w:t>
      </w:r>
      <w:r w:rsidRPr="00A9101D">
        <w:rPr>
          <w:rStyle w:val="Emphasis"/>
          <w:rFonts w:ascii="Times New Roman" w:hAnsi="Times New Roman" w:cs="Times New Roman"/>
          <w:i w:val="0"/>
        </w:rPr>
        <w:t xml:space="preserve">, </w:t>
      </w:r>
      <w:proofErr w:type="spellStart"/>
      <w:r w:rsidRPr="00A9101D">
        <w:rPr>
          <w:rStyle w:val="Emphasis"/>
          <w:rFonts w:ascii="Times New Roman" w:hAnsi="Times New Roman" w:cs="Times New Roman"/>
          <w:i w:val="0"/>
        </w:rPr>
        <w:t>Ladislav</w:t>
      </w:r>
      <w:proofErr w:type="spellEnd"/>
      <w:r w:rsidRPr="00A9101D">
        <w:rPr>
          <w:rStyle w:val="Emphasis"/>
          <w:rFonts w:ascii="Times New Roman" w:hAnsi="Times New Roman" w:cs="Times New Roman"/>
          <w:i w:val="0"/>
        </w:rPr>
        <w:t xml:space="preserve"> Senolt</w:t>
      </w:r>
      <w:r w:rsidRPr="00A9101D">
        <w:rPr>
          <w:rStyle w:val="Emphasis"/>
          <w:rFonts w:ascii="Times New Roman" w:hAnsi="Times New Roman" w:cs="Times New Roman"/>
          <w:i w:val="0"/>
          <w:vertAlign w:val="superscript"/>
        </w:rPr>
        <w:t>6</w:t>
      </w:r>
      <w:r w:rsidRPr="00A9101D">
        <w:rPr>
          <w:rStyle w:val="Emphasis"/>
          <w:rFonts w:ascii="Times New Roman" w:hAnsi="Times New Roman" w:cs="Times New Roman"/>
          <w:i w:val="0"/>
        </w:rPr>
        <w:t>, Jonathan M. Blackburn, Ph. D</w:t>
      </w:r>
      <w:r w:rsidRPr="00A9101D">
        <w:rPr>
          <w:rStyle w:val="Emphasis"/>
          <w:rFonts w:ascii="Times New Roman" w:hAnsi="Times New Roman" w:cs="Times New Roman"/>
          <w:i w:val="0"/>
          <w:vertAlign w:val="superscript"/>
        </w:rPr>
        <w:t>7</w:t>
      </w:r>
      <w:r w:rsidRPr="00A9101D">
        <w:rPr>
          <w:rStyle w:val="Emphasis"/>
          <w:rFonts w:ascii="Times New Roman" w:hAnsi="Times New Roman" w:cs="Times New Roman"/>
          <w:i w:val="0"/>
        </w:rPr>
        <w:t>, Claus H. Nielsen MD, MSc, Ph. D</w:t>
      </w:r>
      <w:r w:rsidRPr="00A9101D">
        <w:rPr>
          <w:rStyle w:val="Emphasis"/>
          <w:rFonts w:ascii="Times New Roman" w:hAnsi="Times New Roman" w:cs="Times New Roman"/>
          <w:i w:val="0"/>
          <w:vertAlign w:val="superscript"/>
        </w:rPr>
        <w:t>3#</w:t>
      </w:r>
      <w:r w:rsidRPr="00A9101D">
        <w:rPr>
          <w:rStyle w:val="Emphasis"/>
          <w:rFonts w:ascii="Times New Roman" w:hAnsi="Times New Roman" w:cs="Times New Roman"/>
          <w:i w:val="0"/>
        </w:rPr>
        <w:t xml:space="preserve">, Allan </w:t>
      </w:r>
      <w:proofErr w:type="spellStart"/>
      <w:r w:rsidRPr="00A9101D">
        <w:rPr>
          <w:rStyle w:val="Emphasis"/>
          <w:rFonts w:ascii="Times New Roman" w:hAnsi="Times New Roman" w:cs="Times New Roman"/>
          <w:i w:val="0"/>
        </w:rPr>
        <w:t>Stensballe</w:t>
      </w:r>
      <w:proofErr w:type="spellEnd"/>
      <w:r w:rsidRPr="00A9101D">
        <w:rPr>
          <w:rStyle w:val="Emphasis"/>
          <w:rFonts w:ascii="Times New Roman" w:hAnsi="Times New Roman" w:cs="Times New Roman"/>
          <w:i w:val="0"/>
        </w:rPr>
        <w:t xml:space="preserve"> Ph. D</w:t>
      </w:r>
      <w:r w:rsidRPr="00A9101D">
        <w:rPr>
          <w:rStyle w:val="Emphasis"/>
          <w:rFonts w:ascii="Times New Roman" w:hAnsi="Times New Roman" w:cs="Times New Roman"/>
          <w:i w:val="0"/>
          <w:vertAlign w:val="superscript"/>
        </w:rPr>
        <w:t>1*#</w:t>
      </w:r>
    </w:p>
    <w:p w14:paraId="1B85D9A1" w14:textId="77777777" w:rsidR="00A9101D" w:rsidRDefault="00A9101D" w:rsidP="00DE6353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left"/>
        <w:rPr>
          <w:rFonts w:ascii="Times New Roman" w:hAnsi="Times New Roman" w:cs="Times New Roman"/>
          <w:b/>
          <w:bCs/>
        </w:rPr>
      </w:pPr>
    </w:p>
    <w:p w14:paraId="608DA70D" w14:textId="686C3DA5" w:rsidR="00DE6353" w:rsidRPr="003954FD" w:rsidRDefault="00DE6353" w:rsidP="00DE6353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Supplementary Dataset 1</w:t>
      </w:r>
      <w:r w:rsidRPr="00A36A2D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Relative abundance of c</w:t>
      </w:r>
      <w:r w:rsidRPr="00A36A2D">
        <w:rPr>
          <w:rFonts w:ascii="Times New Roman" w:hAnsi="Times New Roman" w:cs="Times New Roman"/>
          <w:b/>
          <w:bCs/>
        </w:rPr>
        <w:t>itrullinated and unmodified sites on fibrinogen alpha chain.</w:t>
      </w:r>
      <w:r>
        <w:rPr>
          <w:rFonts w:ascii="Times New Roman" w:hAnsi="Times New Roman" w:cs="Times New Roman"/>
          <w:bCs/>
        </w:rPr>
        <w:t xml:space="preserve"> Bold colors refer to </w:t>
      </w:r>
      <w:bookmarkStart w:id="4" w:name="_GoBack"/>
      <w:bookmarkEnd w:id="4"/>
      <w:r>
        <w:rPr>
          <w:rFonts w:ascii="Times New Roman" w:hAnsi="Times New Roman" w:cs="Times New Roman"/>
          <w:bCs/>
        </w:rPr>
        <w:t>citrullinated sites while transparent colors refer to unmodified sites. Fibrinogen was incubated with either PAD2, PAD4 or no PAD enzyme corresponding to the 3 categories in the figure (PAD2, PAD4, native).</w:t>
      </w:r>
    </w:p>
    <w:p w14:paraId="5FFDF246" w14:textId="77777777" w:rsidR="009144DC" w:rsidRDefault="00A9101D"/>
    <w:sectPr w:rsidR="009144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0NzczMbc0NbY0MDRU0lEKTi0uzszPAykwrgUAaQCyESwAAAA="/>
  </w:docVars>
  <w:rsids>
    <w:rsidRoot w:val="00435390"/>
    <w:rsid w:val="00114EA1"/>
    <w:rsid w:val="00435390"/>
    <w:rsid w:val="006056BB"/>
    <w:rsid w:val="006304EE"/>
    <w:rsid w:val="00A9101D"/>
    <w:rsid w:val="00DE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A98F"/>
  <w15:chartTrackingRefBased/>
  <w15:docId w15:val="{18D7CEB7-67B8-4A8E-9653-484F6E32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6353"/>
    <w:pPr>
      <w:spacing w:after="0" w:line="360" w:lineRule="auto"/>
      <w:jc w:val="both"/>
    </w:pPr>
    <w:rPr>
      <w:rFonts w:ascii="Calibri Light" w:eastAsia="Book Antiqua" w:hAnsi="Calibri Light" w:cs="Book Antiqua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9101D"/>
    <w:rPr>
      <w:i/>
      <w:iCs/>
    </w:rPr>
  </w:style>
  <w:style w:type="paragraph" w:styleId="Title">
    <w:name w:val="Title"/>
    <w:basedOn w:val="Normal"/>
    <w:next w:val="Normal"/>
    <w:link w:val="TitleChar"/>
    <w:qFormat/>
    <w:rsid w:val="00A9101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9101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596</Characters>
  <Application>Microsoft Office Word</Application>
  <DocSecurity>0</DocSecurity>
  <Lines>12</Lines>
  <Paragraphs>4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Bouet Guldbæk Poulsen</dc:creator>
  <cp:keywords/>
  <dc:description/>
  <cp:lastModifiedBy>Thomas Bouet Guldbæk Poulsen</cp:lastModifiedBy>
  <cp:revision>4</cp:revision>
  <dcterms:created xsi:type="dcterms:W3CDTF">2021-06-03T07:07:00Z</dcterms:created>
  <dcterms:modified xsi:type="dcterms:W3CDTF">2021-07-06T12:24:00Z</dcterms:modified>
</cp:coreProperties>
</file>