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3010C" w14:textId="77777777" w:rsidR="00AA4FEF" w:rsidRDefault="00AA4FEF">
      <w:pPr>
        <w:widowControl w:val="0"/>
        <w:spacing w:after="0" w:line="240" w:lineRule="auto"/>
      </w:pPr>
    </w:p>
    <w:p w14:paraId="215BD63E" w14:textId="77777777" w:rsidR="00AA4FEF" w:rsidRDefault="00392CF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ADDITIONAL FILES</w:t>
      </w:r>
    </w:p>
    <w:p w14:paraId="5B36DACB" w14:textId="77777777" w:rsidR="00AA4FEF" w:rsidRDefault="00AA4FE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14:paraId="62748884" w14:textId="77777777" w:rsidR="00AA4FEF" w:rsidRDefault="00392CFD">
      <w:pPr>
        <w:widowControl w:val="0"/>
        <w:spacing w:before="320" w:after="3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Outcomes of COVID-19 patients intubated after failure of non-invasive ventilation: 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multicenter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observational study. </w:t>
      </w:r>
    </w:p>
    <w:p w14:paraId="2BA629F0" w14:textId="77777777" w:rsidR="00AA4FEF" w:rsidRDefault="00392CFD">
      <w:pPr>
        <w:widowControl w:val="0"/>
        <w:spacing w:before="320" w:after="3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Annalisa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Boscolo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MD, Laura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Nicolò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MD, Chiara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Pretto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MD, Martina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Tocco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MD,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Enrico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Tamburini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MD, Paolo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MD, Enrico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MD, Katia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Donadello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MD, Leonardo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Gottin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MD,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Andrea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Vianello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MD, Giovanni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Landoni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MD, Paolo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Navalesi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MD, FERS for the COVID-19 VENETO ICU Network.</w:t>
      </w:r>
    </w:p>
    <w:p w14:paraId="20A3AAF0" w14:textId="77777777" w:rsidR="00AA4FEF" w:rsidRDefault="00AA4FE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18F5B" w14:textId="77777777" w:rsidR="00AA4FEF" w:rsidRDefault="00392CFD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Methods.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Criteria for intubation.</w:t>
      </w:r>
      <w:proofErr w:type="gramEnd"/>
    </w:p>
    <w:p w14:paraId="05456B8E" w14:textId="77777777" w:rsidR="00AA4FEF" w:rsidRDefault="00392CFD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1.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Additional clinical characteristi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cs of the study population.</w:t>
      </w:r>
      <w:proofErr w:type="gramEnd"/>
    </w:p>
    <w:p w14:paraId="533BE3BA" w14:textId="77777777" w:rsidR="00AA4FEF" w:rsidRDefault="00392CFD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2.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STROBE Statement—Checklist.</w:t>
      </w:r>
      <w:proofErr w:type="gramEnd"/>
    </w:p>
    <w:p w14:paraId="3B9C38CD" w14:textId="77777777" w:rsidR="00AA4FEF" w:rsidRDefault="00392CFD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References.</w:t>
      </w:r>
    </w:p>
    <w:p w14:paraId="733BEF54" w14:textId="77777777" w:rsidR="00AA4FEF" w:rsidRDefault="00AA4FEF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596811" w14:textId="77777777" w:rsidR="00AA4FEF" w:rsidRDefault="00392C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49FA4C6F" w14:textId="77777777" w:rsidR="00AA4FEF" w:rsidRDefault="00392C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METHODS. </w:t>
      </w:r>
    </w:p>
    <w:p w14:paraId="22532C9F" w14:textId="77777777" w:rsidR="00AA4FEF" w:rsidRDefault="00392CFD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NIV protocols.</w:t>
      </w:r>
    </w:p>
    <w:p w14:paraId="6BE3919F" w14:textId="77777777" w:rsidR="00AA4FEF" w:rsidRPr="00392CFD" w:rsidRDefault="00392CFD">
      <w:pPr>
        <w:spacing w:after="0" w:line="48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Continuous positive airway pressure (CPAP) was mainly delivered through helmets, via </w:t>
      </w:r>
      <w:proofErr w:type="gramStart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>flow-meters</w:t>
      </w:r>
      <w:proofErr w:type="gramEnd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(typically 40-60 l/min depending on the interface chosen) with a scale that allowed clinicians to separately set oxygen and air to regulate the inspiratory oxy</w:t>
      </w:r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gen fraction (FiO2). </w:t>
      </w:r>
      <w:proofErr w:type="spellStart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>Bilevel</w:t>
      </w:r>
      <w:proofErr w:type="spellEnd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positive airway pressure (</w:t>
      </w:r>
      <w:proofErr w:type="spellStart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>BiPAP</w:t>
      </w:r>
      <w:proofErr w:type="spellEnd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>) was most commonly delivered through helmets. Anti-bacterial and anti-viral filters were applied to the expiratory port of the circuit (1). The regional COVID-19 Network for coordination of SARS-</w:t>
      </w:r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CoV-2 outbreak in Veneto (Italy) shared specific protocols for NIV setting at the beginning of pandemic (2). </w:t>
      </w:r>
    </w:p>
    <w:p w14:paraId="14567401" w14:textId="77777777" w:rsidR="00AA4FEF" w:rsidRDefault="00392CFD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Hospital organization.</w:t>
      </w:r>
    </w:p>
    <w:p w14:paraId="53AD0BED" w14:textId="77777777" w:rsidR="00AA4FEF" w:rsidRPr="00392CFD" w:rsidRDefault="00392CFD">
      <w:pPr>
        <w:spacing w:after="0" w:line="48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According to these regional guidelines, </w:t>
      </w:r>
      <w:proofErr w:type="spellStart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>BiPAP</w:t>
      </w:r>
      <w:proofErr w:type="spellEnd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was performed in the Respiratory High Dependency Units, while CPAP more often</w:t>
      </w:r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the medical wards, to avoid in this less experienced setting the possible drawbacks of </w:t>
      </w:r>
      <w:proofErr w:type="spellStart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>BiPAP</w:t>
      </w:r>
      <w:proofErr w:type="spellEnd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related to a more problematic patient-ventilator interaction (2,3).</w:t>
      </w:r>
    </w:p>
    <w:p w14:paraId="30AF5A77" w14:textId="77777777" w:rsidR="00AA4FEF" w:rsidRDefault="00392CFD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Nurse to patient ratios varied from a maximum of 1:4 to a minimum of 1:8, during days and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ights in medical wards; while nurse to patient ratio was always 1:4 or 1:5 in respiratory high dependency units. Medical staff treating COVID-19 patients needing either CPAP 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BiPAP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an ad-hoc mixed team, mainly internists,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pneumologists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emergency phy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sicians and cardiologists. NIV (either CPAP 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BiPAP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was always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supervisioned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anaesthesiologists actively working in ‘ad-hoc COVID-19 team’.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Personnel was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adequately trained for NIV; those who were not, received a short-organized training during pandem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 based on video-tutorial (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t>https://www.youtube.com/channel/UCd2rd2RjAbwkqBVQnweE51Q/playlists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Ward monitoring included SpO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non-invasive blood pressure, ECG applied 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ontinuously or at a defined time point depending on the severity of the patient. Blood gas analysis was performed when clinically relevant. Additionally, invasive blood pressure measurement was available in respiratory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high dependency units and emergency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epartments. During the first pandemic wave, Veneto never experienced unavailability of ICU beds (1) and all patients needing endotracheal intubation were promptly assisted in a dedicated ICU without delay.</w:t>
      </w:r>
    </w:p>
    <w:p w14:paraId="522E5920" w14:textId="77777777" w:rsidR="00AA4FEF" w:rsidRDefault="00392CFD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Criteria for intubation.</w:t>
      </w:r>
      <w:proofErr w:type="gramEnd"/>
    </w:p>
    <w:p w14:paraId="571E0EEB" w14:textId="77777777" w:rsidR="00AA4FEF" w:rsidRDefault="00392CFD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Criteria for intubation were cardiac or respiratory arrest, inability to protect the airway, coma, severe hemodynamic instability associated to neurological impairment, intolerance to all non-invasive respiratory support interfaces, dyspnoea during non-inv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asive ventilation (NIV), respiratory rate &gt;28 breaths/min and peripheral oxygen saturation (SpO2) below 92% after NIV attempt (1,2).</w:t>
      </w:r>
    </w:p>
    <w:p w14:paraId="372F3599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27FB76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E69F47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795697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0FB92A2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351809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5E7DA2D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AA9C011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D3A5691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17E566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C8430A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C086F6" w14:textId="77777777" w:rsidR="00AA4FEF" w:rsidRDefault="00392CFD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Table 1.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Additional clinical characteristics of the study population.</w:t>
      </w:r>
      <w:proofErr w:type="gramEnd"/>
    </w:p>
    <w:tbl>
      <w:tblPr>
        <w:tblStyle w:val="a5"/>
        <w:tblW w:w="14373" w:type="dxa"/>
        <w:tblInd w:w="0" w:type="dxa"/>
        <w:tblBorders>
          <w:top w:val="single" w:sz="6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600" w:firstRow="0" w:lastRow="0" w:firstColumn="0" w:lastColumn="0" w:noHBand="1" w:noVBand="1"/>
      </w:tblPr>
      <w:tblGrid>
        <w:gridCol w:w="3376"/>
        <w:gridCol w:w="1846"/>
        <w:gridCol w:w="3043"/>
        <w:gridCol w:w="3054"/>
        <w:gridCol w:w="3054"/>
      </w:tblGrid>
      <w:tr w:rsidR="00AA4FEF" w14:paraId="7A0B4612" w14:textId="77777777">
        <w:trPr>
          <w:trHeight w:val="901"/>
        </w:trPr>
        <w:tc>
          <w:tcPr>
            <w:tcW w:w="33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F066B47" w14:textId="77777777" w:rsidR="00AA4FEF" w:rsidRDefault="00AA4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44E4974" w14:textId="77777777" w:rsidR="00AA4FEF" w:rsidRDefault="0039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Overall population, </w:t>
            </w:r>
          </w:p>
          <w:p w14:paraId="4A64A5A1" w14:textId="77777777" w:rsidR="00AA4FEF" w:rsidRDefault="0039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=280</w:t>
            </w:r>
          </w:p>
        </w:tc>
        <w:tc>
          <w:tcPr>
            <w:tcW w:w="30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232FE10" w14:textId="77777777" w:rsidR="00AA4FEF" w:rsidRDefault="0039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-hospital </w:t>
            </w:r>
          </w:p>
          <w:p w14:paraId="494966DB" w14:textId="77777777" w:rsidR="00AA4FEF" w:rsidRDefault="0039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survivors</w:t>
            </w:r>
            <w:proofErr w:type="gramEnd"/>
          </w:p>
          <w:p w14:paraId="1FFBBE7F" w14:textId="77777777" w:rsidR="00AA4FEF" w:rsidRDefault="0039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=160 (57%)</w:t>
            </w: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7C7C6EF" w14:textId="77777777" w:rsidR="00AA4FEF" w:rsidRDefault="0039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-hospital</w:t>
            </w:r>
          </w:p>
          <w:p w14:paraId="66278C86" w14:textId="77777777" w:rsidR="00AA4FEF" w:rsidRDefault="0039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-survivors</w:t>
            </w:r>
          </w:p>
          <w:p w14:paraId="1646D862" w14:textId="77777777" w:rsidR="00AA4FEF" w:rsidRDefault="0039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=120 (43%)</w:t>
            </w: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6E7EA10" w14:textId="77777777" w:rsidR="00AA4FEF" w:rsidRPr="00392CFD" w:rsidRDefault="00392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proofErr w:type="gramStart"/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p</w:t>
            </w:r>
            <w:proofErr w:type="gramEnd"/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-value</w:t>
            </w:r>
          </w:p>
        </w:tc>
      </w:tr>
      <w:tr w:rsidR="00AA4FEF" w14:paraId="5070422F" w14:textId="77777777">
        <w:trPr>
          <w:trHeight w:val="455"/>
        </w:trPr>
        <w:tc>
          <w:tcPr>
            <w:tcW w:w="3375" w:type="dxa"/>
            <w:tcBorders>
              <w:top w:val="single" w:sz="6" w:space="0" w:color="000001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1D8C0DB6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Chronic diseases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20F6CB9F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43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6EE57B2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70A725B2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575E1C4B" w14:textId="77777777" w:rsidR="00AA4FEF" w:rsidRPr="00392CFD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A4FEF" w14:paraId="5E0CC3BE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7DA7F636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COPD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2F9D8076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(7%)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4855F8AC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 (6%)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2531B51A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(8%)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7EFD7F62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</w:tr>
      <w:tr w:rsidR="00AA4FEF" w14:paraId="60E2A534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2ABE34A7" w14:textId="77777777" w:rsidR="00AA4FEF" w:rsidRDefault="00392CFD">
            <w:pP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Previous myocardial infarction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5DF6C255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(7%)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5E8A24A6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(6%)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74ACD21D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(16%)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25058C43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0.01</w:t>
            </w:r>
          </w:p>
        </w:tc>
      </w:tr>
      <w:tr w:rsidR="00AA4FEF" w14:paraId="4C214556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71E8A4F0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Congestive heart failure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50C7E5B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 (5%)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4B582394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 (4%)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F59B94A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7 (6%)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025FB2B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0.60</w:t>
            </w:r>
          </w:p>
        </w:tc>
      </w:tr>
      <w:tr w:rsidR="00AA4FEF" w14:paraId="0E0F371C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336DCE3C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Cognitive decline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68D9B6E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(1%)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51909750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309B56D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(3%)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681D684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0.32</w:t>
            </w:r>
          </w:p>
        </w:tc>
      </w:tr>
      <w:tr w:rsidR="00AA4FEF" w14:paraId="07345F9C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78C1E6A4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41BA07A1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(25%)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8C3949E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 (21%)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22291ECF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(29%)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E8FA186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0.17</w:t>
            </w:r>
          </w:p>
        </w:tc>
      </w:tr>
      <w:tr w:rsidR="00AA4FEF" w14:paraId="641BE014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7F44938C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Peripheral vascular disease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4DD64B0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 (13%)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C6C6D1C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 (6%)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26A2955A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27 (23%)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464870CA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0.90</w:t>
            </w:r>
          </w:p>
        </w:tc>
      </w:tr>
      <w:tr w:rsidR="00AA4FEF" w14:paraId="4CC27790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705248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Moderate to severe CKD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C116708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 (7%)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2AA4D56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 (3%)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A65B542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16 (13%)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AE776B9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&lt;0.01</w:t>
            </w:r>
          </w:p>
        </w:tc>
      </w:tr>
      <w:tr w:rsidR="00AA4FEF" w14:paraId="56BFA5AB" w14:textId="77777777">
        <w:trPr>
          <w:trHeight w:val="455"/>
        </w:trPr>
        <w:tc>
          <w:tcPr>
            <w:tcW w:w="3375" w:type="dxa"/>
            <w:tcBorders>
              <w:top w:val="single" w:sz="8" w:space="0" w:color="000001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5B71BFEE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 xml:space="preserve">Long-term medical treatments 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5DCE787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43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76AAE641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5503F01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428DD8B6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AA4FEF" w14:paraId="7A1E4B6F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11436C03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Ace inhibitors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62936F3A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 (21%)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4D1EF07E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33 (21%)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6FCE53F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(22%)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EF362B4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0.77</w:t>
            </w:r>
          </w:p>
        </w:tc>
      </w:tr>
      <w:tr w:rsidR="00AA4FEF" w14:paraId="499704A9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7740DC6E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Angiotensin II receptor antagonists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E555296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 (16%)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7A4E0A3F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(13%)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EEC1736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30 (19%)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62434410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&lt;0.01</w:t>
            </w:r>
          </w:p>
        </w:tc>
      </w:tr>
      <w:tr w:rsidR="00AA4FEF" w14:paraId="4EB1E69E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419AA1FC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Steroids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64450B2C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(6%)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47CA93E4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8 (5%)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419863CD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12 (10%)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E397E60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0.16</w:t>
            </w:r>
          </w:p>
        </w:tc>
      </w:tr>
      <w:tr w:rsidR="00AA4FEF" w14:paraId="6F178231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19E908A7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lastRenderedPageBreak/>
              <w:t>Statins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BFDAC90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 (20%)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6DD1C522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28 (18%)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2384ABBB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(23%)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3BCDA82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0.36</w:t>
            </w:r>
          </w:p>
        </w:tc>
      </w:tr>
      <w:tr w:rsidR="00AA4FEF" w14:paraId="245A6671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EA9140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Immunosuppressants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8D34368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(2%)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BCDA9B3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 (1%)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BF4055B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3 (3%)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B7E38EB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0.65</w:t>
            </w:r>
          </w:p>
        </w:tc>
      </w:tr>
      <w:tr w:rsidR="00AA4FEF" w14:paraId="1537288C" w14:textId="77777777">
        <w:trPr>
          <w:trHeight w:val="455"/>
        </w:trPr>
        <w:tc>
          <w:tcPr>
            <w:tcW w:w="3375" w:type="dxa"/>
            <w:tcBorders>
              <w:top w:val="single" w:sz="8" w:space="0" w:color="000001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3B18B313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In-hospital medical treatments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D9AB851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43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739DE226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AF9CD22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2C3F589C" w14:textId="77777777" w:rsidR="00AA4FEF" w:rsidRPr="00392CFD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A4FEF" w14:paraId="7C5DBD3E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001B4E77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Antibiotic therapy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29DE946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 (36%)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6F0AE531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 (34%)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0076AF6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(40%)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79F110C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0.32</w:t>
            </w:r>
          </w:p>
        </w:tc>
      </w:tr>
      <w:tr w:rsidR="00AA4FEF" w14:paraId="11F60258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3331E318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Prophylactic anticoagulants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BE1D508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 (57%)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41B6480E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93 (58%)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8F72B1D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 (55%)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D3DABD7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0.63</w:t>
            </w:r>
          </w:p>
        </w:tc>
      </w:tr>
      <w:tr w:rsidR="00AA4FEF" w14:paraId="3164081B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25C49607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Therapeutic anticoagulants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1BC5CE5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 (30%)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2446235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36 (31%)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4785AC2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 (52%)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183E843E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&lt;0.01</w:t>
            </w:r>
          </w:p>
        </w:tc>
      </w:tr>
      <w:tr w:rsidR="00AA4FEF" w14:paraId="421F17D0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6597B585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Corticosteroids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81B94A0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 (36%)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2521616B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52 (36%)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0CA30E8E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 (46%)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66721867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0.17</w:t>
            </w:r>
          </w:p>
        </w:tc>
      </w:tr>
      <w:tr w:rsidR="00AA4FEF" w14:paraId="488FB62F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E14BB9" w14:textId="77777777" w:rsidR="00AA4FEF" w:rsidRDefault="00392CFD">
            <w:pPr>
              <w:spacing w:after="0" w:line="360" w:lineRule="auto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Hydroxychloroquine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Lopinavir+Ritonavir</w:t>
            </w:r>
            <w:proofErr w:type="spellEnd"/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722C4CA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 (66%)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BE41EEC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108 (74%) 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9831DA6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(72%)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61541F3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0.53</w:t>
            </w:r>
          </w:p>
        </w:tc>
      </w:tr>
      <w:tr w:rsidR="00AA4FEF" w14:paraId="07EC4BC0" w14:textId="77777777">
        <w:trPr>
          <w:trHeight w:val="455"/>
        </w:trPr>
        <w:tc>
          <w:tcPr>
            <w:tcW w:w="3375" w:type="dxa"/>
            <w:tcBorders>
              <w:top w:val="single" w:sz="8" w:space="0" w:color="000001"/>
              <w:left w:val="single" w:sz="8" w:space="0" w:color="000001"/>
              <w:bottom w:val="nil"/>
              <w:right w:val="single" w:sz="4" w:space="0" w:color="000001"/>
            </w:tcBorders>
            <w:shd w:val="clear" w:color="auto" w:fill="auto"/>
            <w:vAlign w:val="center"/>
          </w:tcPr>
          <w:p w14:paraId="4C4CF7AC" w14:textId="77777777" w:rsidR="00AA4FEF" w:rsidRDefault="00392CFD">
            <w:pPr>
              <w:spacing w:after="0" w:line="72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Laboratory findings at ICU admission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FC67014" w14:textId="77777777" w:rsidR="00AA4FEF" w:rsidRDefault="00AA4FEF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43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3AC68D00" w14:textId="77777777" w:rsidR="00AA4FEF" w:rsidRDefault="00AA4FEF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6E1C1BC1" w14:textId="77777777" w:rsidR="00AA4FEF" w:rsidRDefault="00AA4FEF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</w:tcPr>
          <w:p w14:paraId="4761A463" w14:textId="77777777" w:rsidR="00AA4FEF" w:rsidRPr="00392CFD" w:rsidRDefault="00AA4FEF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A4FEF" w14:paraId="419D779B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F22B9CD" w14:textId="77777777" w:rsidR="00AA4FEF" w:rsidRDefault="00392CFD">
            <w:pPr>
              <w:spacing w:after="0" w:line="72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WBCs (×10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/L)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423EB807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[6-12]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7B26B41D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[6-12]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16D8B8FE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[7-13]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133DB6E0" w14:textId="77777777" w:rsidR="00AA4FEF" w:rsidRPr="00392CFD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0.03</w:t>
            </w:r>
          </w:p>
        </w:tc>
      </w:tr>
      <w:tr w:rsidR="00AA4FEF" w14:paraId="3538BA52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5102530B" w14:textId="77777777" w:rsidR="00AA4FEF" w:rsidRDefault="00392CFD">
            <w:pPr>
              <w:spacing w:after="0" w:line="72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CRP (mg/L)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6138AFC0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[22-197]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56BB4206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 [23-210]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68E0C1E2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 [21-170]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117AF5EA" w14:textId="77777777" w:rsidR="00AA4FEF" w:rsidRPr="00392CFD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0.54</w:t>
            </w:r>
          </w:p>
        </w:tc>
      </w:tr>
      <w:tr w:rsidR="00AA4FEF" w14:paraId="452B3A57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5C50AAFD" w14:textId="77777777" w:rsidR="00AA4FEF" w:rsidRDefault="00392CFD">
            <w:pPr>
              <w:spacing w:after="0" w:line="72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PCT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/ml)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1DBC8587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[0-5]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645B48CF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[0- 4]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1D0512F4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[1-7]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66B4E7BD" w14:textId="77777777" w:rsidR="00AA4FEF" w:rsidRPr="00392CFD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0.05</w:t>
            </w:r>
          </w:p>
        </w:tc>
      </w:tr>
      <w:tr w:rsidR="00AA4FEF" w14:paraId="36515B92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2669FF0A" w14:textId="77777777" w:rsidR="00AA4FEF" w:rsidRDefault="00392CFD">
            <w:pPr>
              <w:spacing w:after="0" w:line="72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Ferritin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/ml)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4B69D788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1658 [766-2368]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367E5F63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1422 [544-2295]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291E30C8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1771 [972-2532]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06423E01" w14:textId="77777777" w:rsidR="00AA4FEF" w:rsidRPr="00392CFD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0.36</w:t>
            </w:r>
          </w:p>
        </w:tc>
      </w:tr>
      <w:tr w:rsidR="00AA4FEF" w14:paraId="4EB84B70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6A32B426" w14:textId="77777777" w:rsidR="00AA4FEF" w:rsidRDefault="00392CFD">
            <w:pPr>
              <w:spacing w:after="0" w:line="72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IL-6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ug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/L)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3635F3EA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107 [64-250]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4EDB373E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[34-140]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4AE31A31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164 [94-605]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0570AD62" w14:textId="77777777" w:rsidR="00AA4FEF" w:rsidRPr="00392CFD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&lt;0.01</w:t>
            </w:r>
          </w:p>
        </w:tc>
      </w:tr>
      <w:tr w:rsidR="00AA4FEF" w14:paraId="42A305DD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F32E26E" w14:textId="77777777" w:rsidR="00AA4FEF" w:rsidRDefault="00392CFD">
            <w:pPr>
              <w:spacing w:after="0" w:line="72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PT (%)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2E25482A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 [64-95]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674E418E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 [65-93]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4035DDAC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 [64-100]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6D85D757" w14:textId="77777777" w:rsidR="00AA4FEF" w:rsidRPr="00392CFD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0.89</w:t>
            </w:r>
          </w:p>
        </w:tc>
      </w:tr>
      <w:tr w:rsidR="00AA4FEF" w14:paraId="0DF852EB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324C070" w14:textId="77777777" w:rsidR="00AA4FEF" w:rsidRDefault="00392CFD">
            <w:pPr>
              <w:spacing w:after="0" w:line="72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lastRenderedPageBreak/>
              <w:t>aPTT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(sec)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33F7314D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[26-34]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2D2B1BB0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 [25-34]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69D1E8B4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 [28-34]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34D94351" w14:textId="77777777" w:rsidR="00AA4FEF" w:rsidRPr="00392CFD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0.05</w:t>
            </w:r>
          </w:p>
        </w:tc>
      </w:tr>
      <w:tr w:rsidR="00AA4FEF" w14:paraId="1D69001C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A91C8B5" w14:textId="77777777" w:rsidR="00AA4FEF" w:rsidRDefault="00392CFD">
            <w:pPr>
              <w:spacing w:after="0" w:line="72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D-dimer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/ml)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15CD783C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1079 [496-3917]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68A5D48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734 [310-3011]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05295193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2520 [877-6604]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1D2B33A5" w14:textId="77777777" w:rsidR="00AA4FEF" w:rsidRPr="00392CFD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&lt;0.01</w:t>
            </w:r>
          </w:p>
        </w:tc>
      </w:tr>
      <w:tr w:rsidR="00AA4FEF" w14:paraId="11E5EECB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6035EA5E" w14:textId="77777777" w:rsidR="00AA4FEF" w:rsidRDefault="00392CFD">
            <w:pPr>
              <w:spacing w:after="0" w:line="72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Fibrinogen (g/L)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F6CFAD5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[4-7]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62DF7952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[4-8]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323E249E" w14:textId="77777777" w:rsidR="00AA4FEF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 [4-7]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150F9579" w14:textId="77777777" w:rsidR="00AA4FEF" w:rsidRPr="00392CFD" w:rsidRDefault="00392CFD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0.64</w:t>
            </w:r>
          </w:p>
        </w:tc>
      </w:tr>
      <w:tr w:rsidR="00AA4FEF" w14:paraId="34E8B955" w14:textId="77777777">
        <w:trPr>
          <w:trHeight w:val="455"/>
        </w:trPr>
        <w:tc>
          <w:tcPr>
            <w:tcW w:w="3375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3D069F30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Additional parameters during NIV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4215CC2E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43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5946CF16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0C8358AF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25EDF550" w14:textId="77777777" w:rsidR="00AA4FEF" w:rsidRPr="00392CFD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A4FEF" w14:paraId="1BEC8ECA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5F1ABF5A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Pressure support (cmH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O)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202BD8DB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[10-14]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4D2B1862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[8-14]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095344BE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 [10-16]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5A80D808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0.13</w:t>
            </w:r>
          </w:p>
        </w:tc>
      </w:tr>
      <w:tr w:rsidR="00AA4FEF" w14:paraId="29DEC399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5D2E93BA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pH</w:t>
            </w:r>
            <w:proofErr w:type="gramEnd"/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5EE63730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7.41 [7.31-7.46]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40E00680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7.42 [7.35-7.47]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6D664313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7.37 [7.27-7.45]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0728234C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&lt;0.01</w:t>
            </w:r>
          </w:p>
        </w:tc>
      </w:tr>
      <w:tr w:rsidR="00AA4FEF" w14:paraId="141BF2C6" w14:textId="77777777">
        <w:trPr>
          <w:trHeight w:val="455"/>
        </w:trPr>
        <w:tc>
          <w:tcPr>
            <w:tcW w:w="3375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620285C5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  <w:t>Clinical complications after ICU admission</w:t>
            </w:r>
          </w:p>
        </w:tc>
        <w:tc>
          <w:tcPr>
            <w:tcW w:w="1845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15D2B175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3043" w:type="dxa"/>
            <w:tcBorders>
              <w:top w:val="single" w:sz="8" w:space="0" w:color="000001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</w:tcPr>
          <w:p w14:paraId="4EEE95A4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4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31EFA100" w14:textId="77777777" w:rsidR="00AA4FEF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6"/>
                <w:szCs w:val="16"/>
              </w:rPr>
            </w:pPr>
          </w:p>
        </w:tc>
        <w:tc>
          <w:tcPr>
            <w:tcW w:w="3054" w:type="dxa"/>
            <w:tcBorders>
              <w:top w:val="single" w:sz="8" w:space="0" w:color="000001"/>
              <w:left w:val="single" w:sz="4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51005078" w14:textId="77777777" w:rsidR="00AA4FEF" w:rsidRPr="00392CFD" w:rsidRDefault="00AA4FE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16"/>
                <w:szCs w:val="16"/>
              </w:rPr>
            </w:pPr>
          </w:p>
        </w:tc>
      </w:tr>
      <w:tr w:rsidR="00AA4FEF" w14:paraId="080F3B95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F3D4DFB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Added respiratory infections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3DE54491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 (40%)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1F8432DD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(35%)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2DA00700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 (48%)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6F39661C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0.04</w:t>
            </w:r>
          </w:p>
        </w:tc>
      </w:tr>
      <w:tr w:rsidR="00AA4FEF" w14:paraId="4EB48AB7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4B6D7CE6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425D5F1E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(23%)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1316DA64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 (11%)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6EC4F5A8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 (40%)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15112B3D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&lt;0.01</w:t>
            </w:r>
          </w:p>
        </w:tc>
      </w:tr>
      <w:tr w:rsidR="00AA4FEF" w14:paraId="614353F9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7F3A7A39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Kidney replacement therapy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16FE48E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 (11%)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3C9FDB33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 (6%)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5BA91589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 (19%)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00ABFE31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&lt;0.01</w:t>
            </w:r>
          </w:p>
        </w:tc>
      </w:tr>
      <w:tr w:rsidR="00AA4FEF" w14:paraId="653D6F7D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6EF95DCF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Acute hepatic injury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6F90B825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 (10%)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1DF55DA7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 (6%)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69168D08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(16%)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212D630B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0.43</w:t>
            </w:r>
          </w:p>
        </w:tc>
      </w:tr>
      <w:tr w:rsidR="00AA4FEF" w14:paraId="0EB33D48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0EB0E18" w14:textId="77777777" w:rsidR="00AA4FEF" w:rsidRDefault="00392C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Myocardial injury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54884F9D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(1%)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C6309EA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(1%)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4E8006B6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 (2%)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208E5082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0.99</w:t>
            </w:r>
          </w:p>
        </w:tc>
      </w:tr>
      <w:tr w:rsidR="00AA4FEF" w14:paraId="1F4024E4" w14:textId="77777777">
        <w:trPr>
          <w:trHeight w:val="455"/>
        </w:trPr>
        <w:tc>
          <w:tcPr>
            <w:tcW w:w="337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D42B386" w14:textId="77777777" w:rsidR="00AA4FEF" w:rsidRDefault="00392CFD">
            <w:pPr>
              <w:spacing w:after="0"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>Vasoactive support</w:t>
            </w:r>
          </w:p>
        </w:tc>
        <w:tc>
          <w:tcPr>
            <w:tcW w:w="1845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52EDD047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 (67%)</w:t>
            </w:r>
          </w:p>
        </w:tc>
        <w:tc>
          <w:tcPr>
            <w:tcW w:w="3043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83" w:type="dxa"/>
              <w:bottom w:w="0" w:type="dxa"/>
              <w:right w:w="108" w:type="dxa"/>
            </w:tcMar>
            <w:vAlign w:val="center"/>
          </w:tcPr>
          <w:p w14:paraId="085C2144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 (61%)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5174EFA4" w14:textId="77777777" w:rsidR="00AA4FEF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 (75%)</w:t>
            </w:r>
          </w:p>
        </w:tc>
        <w:tc>
          <w:tcPr>
            <w:tcW w:w="3054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bottom w:w="0" w:type="dxa"/>
              <w:right w:w="108" w:type="dxa"/>
            </w:tcMar>
            <w:vAlign w:val="center"/>
          </w:tcPr>
          <w:p w14:paraId="0E1A3A6D" w14:textId="77777777" w:rsidR="00AA4FEF" w:rsidRPr="00392CFD" w:rsidRDefault="00392C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392CF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0.01</w:t>
            </w:r>
          </w:p>
        </w:tc>
      </w:tr>
    </w:tbl>
    <w:p w14:paraId="7AD408A1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5C0578" w14:textId="77777777" w:rsidR="00AA4FEF" w:rsidRDefault="00392C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are expressed as median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InterQuartile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Range [IQR] or number (%), Odds ratios (OR) and 95% Confidence Interval (CI). </w:t>
      </w:r>
    </w:p>
    <w:p w14:paraId="6C4AA588" w14:textId="77777777" w:rsidR="00AA4FEF" w:rsidRDefault="00392CF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Abbreviations: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COPD: chronic obstructive pulmonary disease; CKD: chronic kidney disease; WBC: white blood cells; CRP: C-reactive protein; PCT: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procalcitonin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; IL: interleukin; PT: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prothrombin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time;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aPTT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activated partial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thromboplastin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time; ICU: intensive care unit.</w:t>
      </w:r>
    </w:p>
    <w:p w14:paraId="06BD438D" w14:textId="77777777" w:rsidR="00AA4FEF" w:rsidRDefault="00AA4FEF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5D5367D" w14:textId="77777777" w:rsidR="00AA4FEF" w:rsidRDefault="00AA4FE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F983113" w14:textId="77777777" w:rsidR="00AA4FEF" w:rsidRDefault="00392C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C9F93AD" w14:textId="77777777" w:rsidR="00AA4FEF" w:rsidRDefault="00392CFD">
      <w:pPr>
        <w:spacing w:after="0" w:line="30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2.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STROBE Statement—Checklist.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0F10B5E" w14:textId="77777777" w:rsidR="00AA4FEF" w:rsidRDefault="00AA4FEF">
      <w:pPr>
        <w:spacing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2897" w:type="dxa"/>
        <w:tblInd w:w="0" w:type="dxa"/>
        <w:tblBorders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625"/>
        <w:gridCol w:w="1095"/>
        <w:gridCol w:w="8055"/>
        <w:gridCol w:w="1122"/>
      </w:tblGrid>
      <w:tr w:rsidR="00AA4FEF" w14:paraId="70DCCDCA" w14:textId="77777777">
        <w:tc>
          <w:tcPr>
            <w:tcW w:w="2625" w:type="dxa"/>
            <w:tcBorders>
              <w:bottom w:val="single" w:sz="4" w:space="0" w:color="000001"/>
            </w:tcBorders>
            <w:shd w:val="clear" w:color="auto" w:fill="auto"/>
          </w:tcPr>
          <w:p w14:paraId="1A4E05D8" w14:textId="77777777" w:rsidR="00AA4FEF" w:rsidRDefault="00AA4FEF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single" w:sz="4" w:space="0" w:color="000001"/>
            </w:tcBorders>
            <w:shd w:val="clear" w:color="auto" w:fill="auto"/>
          </w:tcPr>
          <w:p w14:paraId="3E42EA23" w14:textId="77777777" w:rsidR="00AA4FEF" w:rsidRDefault="00392CFD">
            <w:pPr>
              <w:tabs>
                <w:tab w:val="left" w:pos="540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 No</w:t>
            </w:r>
          </w:p>
        </w:tc>
        <w:tc>
          <w:tcPr>
            <w:tcW w:w="8055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14:paraId="281D232C" w14:textId="77777777" w:rsidR="00AA4FEF" w:rsidRDefault="00392CFD">
            <w:pPr>
              <w:tabs>
                <w:tab w:val="left" w:pos="540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Recommendation</w:t>
            </w:r>
          </w:p>
        </w:tc>
        <w:tc>
          <w:tcPr>
            <w:tcW w:w="1122" w:type="dxa"/>
            <w:tcBorders>
              <w:bottom w:val="single" w:sz="4" w:space="0" w:color="000001"/>
            </w:tcBorders>
            <w:shd w:val="clear" w:color="auto" w:fill="auto"/>
          </w:tcPr>
          <w:p w14:paraId="00DB1C64" w14:textId="77777777" w:rsidR="00AA4FEF" w:rsidRDefault="00392CFD">
            <w:pPr>
              <w:tabs>
                <w:tab w:val="left" w:pos="5400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Page No</w:t>
            </w:r>
          </w:p>
        </w:tc>
      </w:tr>
      <w:tr w:rsidR="00AA4FEF" w14:paraId="5BC46AA4" w14:textId="77777777">
        <w:tc>
          <w:tcPr>
            <w:tcW w:w="2625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1CFB7B1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Title and abstract</w:t>
            </w:r>
          </w:p>
        </w:tc>
        <w:tc>
          <w:tcPr>
            <w:tcW w:w="1095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78C6E9AC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1FF6CAA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Indicate the study’s design with a commonly used term in the title or the abstract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EF86EEE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1-4</w:t>
            </w:r>
          </w:p>
        </w:tc>
      </w:tr>
      <w:tr w:rsidR="00AA4FEF" w14:paraId="20CD6121" w14:textId="77777777">
        <w:tc>
          <w:tcPr>
            <w:tcW w:w="2625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193BFFAE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DCC717B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72A492A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Provide in the abstract an informative and balanced summary of what was done and what was found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C457CB1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1-4</w:t>
            </w:r>
          </w:p>
        </w:tc>
      </w:tr>
      <w:tr w:rsidR="00AA4FEF" w14:paraId="50623B36" w14:textId="77777777">
        <w:tc>
          <w:tcPr>
            <w:tcW w:w="12897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213E5C4" w14:textId="77777777" w:rsidR="00AA4FEF" w:rsidRDefault="00392CFD">
            <w:pPr>
              <w:tabs>
                <w:tab w:val="left" w:pos="5400"/>
              </w:tabs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Introduction</w:t>
            </w:r>
          </w:p>
        </w:tc>
      </w:tr>
      <w:tr w:rsidR="00AA4FEF" w14:paraId="1FAD0AEA" w14:textId="77777777">
        <w:tc>
          <w:tcPr>
            <w:tcW w:w="262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3866A7F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Background/rationale</w:t>
            </w: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36B07FDA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C258F62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Explain the scientific background and rationale for the investigation being reported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7FA7D7E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A4FEF" w14:paraId="163C8172" w14:textId="77777777">
        <w:tc>
          <w:tcPr>
            <w:tcW w:w="262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4C887911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Objectives</w:t>
            </w: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A9954A6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751251E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State specific objectives, including any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prespecified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hypotheses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F09CE4E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A4FEF" w14:paraId="42EFF0A9" w14:textId="77777777">
        <w:tc>
          <w:tcPr>
            <w:tcW w:w="12897" w:type="dxa"/>
            <w:gridSpan w:val="4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2A3EB69A" w14:textId="77777777" w:rsidR="00AA4FEF" w:rsidRDefault="00392CFD">
            <w:pPr>
              <w:tabs>
                <w:tab w:val="left" w:pos="5400"/>
              </w:tabs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Methods</w:t>
            </w:r>
          </w:p>
        </w:tc>
      </w:tr>
      <w:tr w:rsidR="00AA4FEF" w14:paraId="4941DDF4" w14:textId="77777777">
        <w:tc>
          <w:tcPr>
            <w:tcW w:w="262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9F05E83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Study design</w:t>
            </w: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5667645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6D41520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 key elements of study design early in the paper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13B4138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A4FEF" w14:paraId="4890E2D6" w14:textId="77777777">
        <w:tc>
          <w:tcPr>
            <w:tcW w:w="262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7EECC6F5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Setting</w:t>
            </w: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5C99A5BB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D77D32C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8ED0976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A4FEF" w14:paraId="576D6F14" w14:textId="77777777">
        <w:tc>
          <w:tcPr>
            <w:tcW w:w="2625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795B05F4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Participants</w:t>
            </w:r>
          </w:p>
        </w:tc>
        <w:tc>
          <w:tcPr>
            <w:tcW w:w="1095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34005628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BF60165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Give the eligibility criteria, and the sources and methods of selection of participants. Describe methods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follow-up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A03064" w14:textId="77777777" w:rsidR="00AA4FEF" w:rsidRDefault="00392C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 Figure 1</w:t>
            </w:r>
          </w:p>
        </w:tc>
      </w:tr>
      <w:tr w:rsidR="00AA4FEF" w14:paraId="1A03091A" w14:textId="77777777">
        <w:tc>
          <w:tcPr>
            <w:tcW w:w="2625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1C4B2AC2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AB41BD0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A9BAB0B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 matched studies, give matching criteria and number of exposed and unexposed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0FD8C7B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4FEF" w14:paraId="53F2D893" w14:textId="77777777">
        <w:tc>
          <w:tcPr>
            <w:tcW w:w="2625" w:type="dxa"/>
            <w:tcBorders>
              <w:top w:val="single" w:sz="4" w:space="0" w:color="000001"/>
              <w:bottom w:val="single" w:sz="4" w:space="0" w:color="000000"/>
            </w:tcBorders>
            <w:shd w:val="clear" w:color="auto" w:fill="auto"/>
          </w:tcPr>
          <w:p w14:paraId="0180E9B1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0"/>
            </w:tcBorders>
            <w:shd w:val="clear" w:color="auto" w:fill="auto"/>
          </w:tcPr>
          <w:p w14:paraId="4991CF9A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79D63427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14:paraId="299BAAC4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6,7</w:t>
            </w:r>
          </w:p>
        </w:tc>
      </w:tr>
      <w:tr w:rsidR="00AA4FEF" w14:paraId="5A6444B0" w14:textId="77777777">
        <w:trPr>
          <w:trHeight w:val="294"/>
        </w:trPr>
        <w:tc>
          <w:tcPr>
            <w:tcW w:w="26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6B6229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sources/ measurement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81CF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8*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D9D8B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1B1F0" w14:textId="77777777" w:rsidR="00AA4FEF" w:rsidRDefault="00392C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4FEF" w14:paraId="369A9894" w14:textId="77777777">
        <w:tc>
          <w:tcPr>
            <w:tcW w:w="26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3AC018F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Bias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49AD4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45C40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Describe any efforts to address potential sources of bias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40E05" w14:textId="77777777" w:rsidR="00AA4FEF" w:rsidRDefault="00392C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4FEF" w14:paraId="56DD69DD" w14:textId="77777777">
        <w:tc>
          <w:tcPr>
            <w:tcW w:w="26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DC3989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Study size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2752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93380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Explain how the study size was arrived at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9B6FA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Figure 1</w:t>
            </w:r>
          </w:p>
        </w:tc>
      </w:tr>
      <w:tr w:rsidR="00AA4FEF" w14:paraId="6BECC972" w14:textId="77777777">
        <w:tc>
          <w:tcPr>
            <w:tcW w:w="26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332359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Quantitative variables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FBB90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B5FEC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BCE0D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A4FEF" w14:paraId="62D92176" w14:textId="77777777">
        <w:tc>
          <w:tcPr>
            <w:tcW w:w="2625" w:type="dxa"/>
            <w:vMerge w:val="restart"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75F91D03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Statistical methods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70DAED01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33561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Describe all statistical methods, including those used to control for confounding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38102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4FEF" w14:paraId="6114B4A6" w14:textId="77777777">
        <w:tc>
          <w:tcPr>
            <w:tcW w:w="2625" w:type="dxa"/>
            <w:vMerge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3EE58FE6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07CE30D7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46A1F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Describe any methods used to examine subgroups and interactions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7DBB6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4FEF" w14:paraId="7A262099" w14:textId="77777777">
        <w:tc>
          <w:tcPr>
            <w:tcW w:w="2625" w:type="dxa"/>
            <w:vMerge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726334D8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62EF3BED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ADDE0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Explain how missing data were addressed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E87A1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4FEF" w14:paraId="4CE4DD49" w14:textId="77777777">
        <w:tc>
          <w:tcPr>
            <w:tcW w:w="2625" w:type="dxa"/>
            <w:vMerge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23BD8A31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396B2FFA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C49CF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If applicable, explain how loss to follow-up was addressed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868AF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4FEF" w14:paraId="3FD7EF19" w14:textId="77777777">
        <w:tc>
          <w:tcPr>
            <w:tcW w:w="2625" w:type="dxa"/>
            <w:vMerge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030A1FF3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36786C5E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229BE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Describe any sensitivity analyses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83577" w14:textId="77777777" w:rsidR="00AA4FEF" w:rsidRDefault="00392C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4FEF" w14:paraId="54E8E951" w14:textId="77777777">
        <w:tc>
          <w:tcPr>
            <w:tcW w:w="1177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C55E4" w14:textId="77777777" w:rsidR="00AA4FEF" w:rsidRDefault="00392CFD">
            <w:pPr>
              <w:tabs>
                <w:tab w:val="left" w:pos="5400"/>
              </w:tabs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Results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7F46E" w14:textId="77777777" w:rsidR="00AA4FEF" w:rsidRDefault="00AA4F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4FEF" w14:paraId="2EF24460" w14:textId="77777777">
        <w:tc>
          <w:tcPr>
            <w:tcW w:w="2625" w:type="dxa"/>
            <w:vMerge w:val="restart"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064B9B9A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1D9D07E3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13*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457FF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 Report numbers of individuals at each stage of study—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0A4E2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 Figure 1</w:t>
            </w:r>
          </w:p>
        </w:tc>
      </w:tr>
      <w:tr w:rsidR="00AA4FEF" w14:paraId="01E9B971" w14:textId="77777777">
        <w:tc>
          <w:tcPr>
            <w:tcW w:w="2625" w:type="dxa"/>
            <w:vMerge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1F35DB49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702A5323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5AD4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(b) Give reasons for non-participation at each stage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D4D42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Figure 1</w:t>
            </w:r>
          </w:p>
        </w:tc>
      </w:tr>
      <w:tr w:rsidR="00AA4FEF" w14:paraId="2ABF1C6A" w14:textId="77777777">
        <w:tc>
          <w:tcPr>
            <w:tcW w:w="2625" w:type="dxa"/>
            <w:vMerge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7E7BDD11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70DCDE25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23DB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(c) Consider use of a flow diagram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3707B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Figure 1</w:t>
            </w:r>
          </w:p>
        </w:tc>
      </w:tr>
      <w:tr w:rsidR="00AA4FEF" w14:paraId="260F1C33" w14:textId="77777777">
        <w:tc>
          <w:tcPr>
            <w:tcW w:w="2625" w:type="dxa"/>
            <w:vMerge w:val="restart"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00B1E08F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Descriptive data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43007D74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14*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AB21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 Give characteristics of study participants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demographic, clinical, social) and information on exposures and potential confounders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6C3B7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A4FEF" w14:paraId="34A06653" w14:textId="77777777">
        <w:tc>
          <w:tcPr>
            <w:tcW w:w="2625" w:type="dxa"/>
            <w:vMerge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2CB98667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6465E7E5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2B29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(b) Indicate number of participants with missing data for each variable of interest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A9E1B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4FEF" w14:paraId="0C58F061" w14:textId="77777777">
        <w:tc>
          <w:tcPr>
            <w:tcW w:w="2625" w:type="dxa"/>
            <w:vMerge/>
            <w:tcBorders>
              <w:top w:val="single" w:sz="4" w:space="0" w:color="000000"/>
              <w:bottom w:val="single" w:sz="12" w:space="0" w:color="000001"/>
            </w:tcBorders>
            <w:shd w:val="clear" w:color="auto" w:fill="auto"/>
          </w:tcPr>
          <w:p w14:paraId="088242F1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bottom w:val="single" w:sz="12" w:space="0" w:color="000001"/>
              <w:right w:val="single" w:sz="4" w:space="0" w:color="000000"/>
            </w:tcBorders>
            <w:shd w:val="clear" w:color="auto" w:fill="auto"/>
          </w:tcPr>
          <w:p w14:paraId="084EC14A" w14:textId="77777777" w:rsidR="00AA4FEF" w:rsidRDefault="00AA4F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59EE07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(c) Summarise follow-up time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average and total amount)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50D5A96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A4FEF" w14:paraId="322B89FB" w14:textId="77777777">
        <w:trPr>
          <w:trHeight w:val="295"/>
        </w:trPr>
        <w:tc>
          <w:tcPr>
            <w:tcW w:w="262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4B0A8271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Outcome data</w:t>
            </w: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D3B14A5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15*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E93F7DA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Report numbers of outcome events or summary measures over time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D982E0D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A4FEF" w14:paraId="20690664" w14:textId="77777777">
        <w:trPr>
          <w:trHeight w:val="295"/>
        </w:trPr>
        <w:tc>
          <w:tcPr>
            <w:tcW w:w="262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4B59332E" w14:textId="77777777" w:rsidR="00AA4FEF" w:rsidRDefault="00392CFD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Main results</w:t>
            </w: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380D531D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23A4C7C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(a) Give unadjusted estimates and, if applicable, confounder-adjusted estimates and their precision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95% confidence interval). Make clear which confounders were adjusted for and why they were included</w:t>
            </w:r>
          </w:p>
          <w:p w14:paraId="41951FCB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(b) Report category boundaries when continuous vari</w:t>
            </w:r>
            <w:r>
              <w:rPr>
                <w:rFonts w:ascii="Times New Roman" w:eastAsia="Times New Roman" w:hAnsi="Times New Roman" w:cs="Times New Roman"/>
              </w:rPr>
              <w:t>ables were categorized</w:t>
            </w:r>
          </w:p>
          <w:p w14:paraId="10F17435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(c) If relevant, consider translating estimates of relative risk into absolute risk for a meaningful time period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A03D758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A4FEF" w14:paraId="27F421B2" w14:textId="77777777">
        <w:trPr>
          <w:trHeight w:val="295"/>
        </w:trPr>
        <w:tc>
          <w:tcPr>
            <w:tcW w:w="262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7826DF60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analyses</w:t>
            </w:r>
          </w:p>
          <w:p w14:paraId="065456CC" w14:textId="77777777" w:rsidR="00AA4FEF" w:rsidRDefault="00AA4FEF">
            <w:pPr>
              <w:tabs>
                <w:tab w:val="left" w:pos="5400"/>
              </w:tabs>
              <w:spacing w:line="30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6C927964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A47F4C1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Report other analyses done—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analyses of subgroups and interactions, and sensitivity analyses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5855AAB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A4FEF" w14:paraId="432B8191" w14:textId="77777777">
        <w:trPr>
          <w:trHeight w:val="295"/>
        </w:trPr>
        <w:tc>
          <w:tcPr>
            <w:tcW w:w="262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5BBD7FC1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Discussion</w:t>
            </w: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FDB0401" w14:textId="77777777" w:rsidR="00AA4FEF" w:rsidRDefault="00AA4FEF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355BA0" w14:textId="77777777" w:rsidR="00AA4FEF" w:rsidRDefault="00AA4FE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A08EAFA" w14:textId="77777777" w:rsidR="00AA4FEF" w:rsidRDefault="00AA4FE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FEF" w14:paraId="4D288E58" w14:textId="77777777">
        <w:trPr>
          <w:trHeight w:val="295"/>
        </w:trPr>
        <w:tc>
          <w:tcPr>
            <w:tcW w:w="262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77165E2E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Key results</w:t>
            </w:r>
          </w:p>
          <w:p w14:paraId="302807FE" w14:textId="77777777" w:rsidR="00AA4FEF" w:rsidRDefault="00AA4FE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auto"/>
          </w:tcPr>
          <w:p w14:paraId="0AC769BA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2FBEDE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Summarise key results with reference to study objectives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5BA0A44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11, 12</w:t>
            </w:r>
          </w:p>
        </w:tc>
      </w:tr>
      <w:tr w:rsidR="00AA4FEF" w14:paraId="678953A5" w14:textId="77777777">
        <w:trPr>
          <w:trHeight w:val="295"/>
        </w:trPr>
        <w:tc>
          <w:tcPr>
            <w:tcW w:w="2625" w:type="dxa"/>
            <w:tcBorders>
              <w:top w:val="single" w:sz="4" w:space="0" w:color="000001"/>
              <w:bottom w:val="single" w:sz="4" w:space="0" w:color="000000"/>
            </w:tcBorders>
            <w:shd w:val="clear" w:color="auto" w:fill="auto"/>
          </w:tcPr>
          <w:p w14:paraId="27E9B64A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Limitations</w:t>
            </w:r>
          </w:p>
        </w:tc>
        <w:tc>
          <w:tcPr>
            <w:tcW w:w="1095" w:type="dxa"/>
            <w:tcBorders>
              <w:top w:val="single" w:sz="4" w:space="0" w:color="000001"/>
              <w:bottom w:val="single" w:sz="4" w:space="0" w:color="000000"/>
            </w:tcBorders>
            <w:shd w:val="clear" w:color="auto" w:fill="auto"/>
          </w:tcPr>
          <w:p w14:paraId="4C02F313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55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</w:tcPr>
          <w:p w14:paraId="2833F09A" w14:textId="77777777" w:rsidR="00AA4FEF" w:rsidRDefault="00392CFD">
            <w:pPr>
              <w:spacing w:before="240"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Discuss limitations of the study, taking into account sources of potential bias or imprecision. </w:t>
            </w:r>
          </w:p>
          <w:p w14:paraId="6BA20F78" w14:textId="77777777" w:rsidR="00AA4FEF" w:rsidRDefault="00392CFD">
            <w:pPr>
              <w:spacing w:before="240"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Discuss both direction and magnitude of any potential bias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val="clear" w:color="auto" w:fill="auto"/>
          </w:tcPr>
          <w:p w14:paraId="43387265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</w:tr>
      <w:tr w:rsidR="00AA4FEF" w14:paraId="67C7649A" w14:textId="77777777">
        <w:trPr>
          <w:trHeight w:val="295"/>
        </w:trPr>
        <w:tc>
          <w:tcPr>
            <w:tcW w:w="26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5AE1AC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Interpretation</w:t>
            </w:r>
          </w:p>
          <w:p w14:paraId="2B903936" w14:textId="77777777" w:rsidR="00AA4FEF" w:rsidRDefault="00AA4FE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8928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BABE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1E47E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A4FEF" w14:paraId="22FF310F" w14:textId="77777777">
        <w:trPr>
          <w:trHeight w:val="295"/>
        </w:trPr>
        <w:tc>
          <w:tcPr>
            <w:tcW w:w="26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76B55F0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Generalisability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CCAE8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0DD48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Discuss the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generalisability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(external validity) of the study results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5D312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A4FEF" w14:paraId="75E5A7B4" w14:textId="77777777">
        <w:trPr>
          <w:trHeight w:val="295"/>
        </w:trPr>
        <w:tc>
          <w:tcPr>
            <w:tcW w:w="26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309C5EC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Other information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AAE6D" w14:textId="77777777" w:rsidR="00AA4FEF" w:rsidRDefault="00AA4FEF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4E35" w14:textId="77777777" w:rsidR="00AA4FEF" w:rsidRDefault="00AA4FEF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F3373" w14:textId="77777777" w:rsidR="00AA4FEF" w:rsidRDefault="00AA4FE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4FEF" w14:paraId="150D49EA" w14:textId="77777777">
        <w:trPr>
          <w:trHeight w:val="295"/>
        </w:trPr>
        <w:tc>
          <w:tcPr>
            <w:tcW w:w="26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5F97EF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Funding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62E6" w14:textId="77777777" w:rsidR="00AA4FEF" w:rsidRDefault="00392CFD">
            <w:pPr>
              <w:tabs>
                <w:tab w:val="left" w:pos="5400"/>
              </w:tabs>
              <w:spacing w:line="3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2D86F" w14:textId="77777777" w:rsidR="00AA4FEF" w:rsidRDefault="00392CFD">
            <w:pPr>
              <w:spacing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61416" w14:textId="77777777" w:rsidR="00AA4FEF" w:rsidRDefault="00392CF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</w:tr>
    </w:tbl>
    <w:p w14:paraId="39D95925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</w:rPr>
      </w:pPr>
    </w:p>
    <w:p w14:paraId="623DB0B0" w14:textId="77777777" w:rsidR="00AA4FEF" w:rsidRDefault="00AA4FEF">
      <w:pPr>
        <w:spacing w:after="0" w:line="480" w:lineRule="auto"/>
        <w:rPr>
          <w:rFonts w:ascii="Times New Roman" w:eastAsia="Times New Roman" w:hAnsi="Times New Roman" w:cs="Times New Roman"/>
          <w:b/>
        </w:rPr>
      </w:pPr>
    </w:p>
    <w:p w14:paraId="73B03E61" w14:textId="77777777" w:rsidR="00AA4FEF" w:rsidRDefault="00AA4FEF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560566" w14:textId="77777777" w:rsidR="00AA4FEF" w:rsidRDefault="00392CFD">
      <w:pPr>
        <w:spacing w:after="16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3E1A0521" w14:textId="77777777" w:rsidR="00AA4FEF" w:rsidRDefault="00392CFD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References.</w:t>
      </w:r>
    </w:p>
    <w:p w14:paraId="07438C1F" w14:textId="77777777" w:rsidR="00AA4FEF" w:rsidRDefault="00392CFD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Vaschetto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Barone-Adesi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Pissaia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Maestrone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C, Colombo D, et al. Outcomes of COVID-19 patients treated with continuous positive airway pressure outside ICU. ERJ Open Research 2021; doi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:10.1183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/23120541.00541-2020.</w:t>
      </w:r>
    </w:p>
    <w:p w14:paraId="45633F87" w14:textId="77777777" w:rsidR="00AA4FEF" w:rsidRDefault="00392CFD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Boscolo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P, Saia M, et al. Regional COVID-19 Network for Coordination of SARS-CoV-2 outbreak in Veneto, Italy. J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Cardiothorac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Vasc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Anesth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2020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34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(9):2341-2345.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88F5B6" w14:textId="77777777" w:rsidR="00AA4FEF" w:rsidRPr="00392CFD" w:rsidRDefault="00392CFD">
      <w:pPr>
        <w:widowControl w:val="0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Costa R, </w:t>
      </w:r>
      <w:proofErr w:type="spellStart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>Navalesi</w:t>
      </w:r>
      <w:proofErr w:type="spellEnd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P, Spinazzola G, </w:t>
      </w:r>
      <w:proofErr w:type="spellStart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>Ferrone</w:t>
      </w:r>
      <w:proofErr w:type="spellEnd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G, </w:t>
      </w:r>
      <w:proofErr w:type="spellStart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>Pellegrini</w:t>
      </w:r>
      <w:proofErr w:type="spellEnd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A, </w:t>
      </w:r>
      <w:proofErr w:type="spellStart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>Cavaliere</w:t>
      </w:r>
      <w:proofErr w:type="spellEnd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F, et al. Infl</w:t>
      </w:r>
      <w:r w:rsidRPr="00392CF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uence of ventilator settings on patient-ventilator synchrony during pressure support ventilation with different interfaces. Intensive Care Med </w:t>
      </w:r>
      <w:r w:rsidRPr="00392CF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2010</w:t>
      </w:r>
      <w:proofErr w:type="gramStart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;36</w:t>
      </w:r>
      <w:proofErr w:type="gramEnd"/>
      <w:r w:rsidRPr="00392CFD">
        <w:rPr>
          <w:rFonts w:ascii="Times New Roman" w:eastAsia="Times New Roman" w:hAnsi="Times New Roman" w:cs="Times New Roman"/>
          <w:color w:val="auto"/>
          <w:sz w:val="24"/>
          <w:szCs w:val="24"/>
          <w:highlight w:val="white"/>
        </w:rPr>
        <w:t>(8):1363-70.</w:t>
      </w:r>
    </w:p>
    <w:p w14:paraId="20470E87" w14:textId="77777777" w:rsidR="00AA4FEF" w:rsidRDefault="00AA4FEF">
      <w:pPr>
        <w:widowControl w:val="0"/>
        <w:spacing w:after="0" w:line="48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sectPr w:rsidR="00AA4FEF">
      <w:pgSz w:w="16838" w:h="11906" w:orient="landscape"/>
      <w:pgMar w:top="1134" w:right="1417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36CCB"/>
    <w:multiLevelType w:val="multilevel"/>
    <w:tmpl w:val="FD86B5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A4FEF"/>
    <w:rsid w:val="00392CFD"/>
    <w:rsid w:val="00AA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238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934"/>
  </w:style>
  <w:style w:type="paragraph" w:styleId="Heading1">
    <w:name w:val="heading 1"/>
    <w:basedOn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"/>
    <w:next w:val="BodyText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23B4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23B4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23B46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23B4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itle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504A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23B46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023B4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23B4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841A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FB7A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07E8D"/>
    <w:rPr>
      <w:rFonts w:cs="Mangal"/>
      <w:szCs w:val="20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934"/>
  </w:style>
  <w:style w:type="paragraph" w:styleId="Heading1">
    <w:name w:val="heading 1"/>
    <w:basedOn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"/>
    <w:next w:val="BodyText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23B4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23B4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23B46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23B4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itle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504A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23B46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023B4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23B4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841A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FB7A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07E8D"/>
    <w:rPr>
      <w:rFonts w:cs="Mangal"/>
      <w:szCs w:val="20"/>
    </w:rPr>
  </w:style>
  <w:style w:type="table" w:customStyle="1" w:styleId="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9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www.youtube.com/channel/UCd2rd2RjAbwkqBVQnweE51Q/playlists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fxAmVcgYAtxC4rTsG2t86l3U+A==">AMUW2mXrObBAO2Hbjfjv986pSVBfJCBs0VKHvLFaMx+ea/IYVcFW6GGrNpgw1Bf4T6T2zFC3glm3Qo5mrv5yClBPYu6nj1lB4aq1xNQ3oTFUGf9iUnxoiX4dQkbE2shaPDAQzfD0jsL5ZgiZxbPpe4T88IDgXbYFlg==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1585</Words>
  <Characters>9041</Characters>
  <Application>Microsoft Macintosh Word</Application>
  <DocSecurity>0</DocSecurity>
  <Lines>75</Lines>
  <Paragraphs>21</Paragraphs>
  <ScaleCrop>false</ScaleCrop>
  <Company/>
  <LinksUpToDate>false</LinksUpToDate>
  <CharactersWithSpaces>10605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Boscolo</dc:creator>
  <cp:lastModifiedBy>Elisabetta Carradore</cp:lastModifiedBy>
  <cp:revision>2</cp:revision>
  <dcterms:created xsi:type="dcterms:W3CDTF">2021-03-24T12:20:00Z</dcterms:created>
  <dcterms:modified xsi:type="dcterms:W3CDTF">2021-07-19T11:54:00Z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