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55562" w14:textId="66502B2B" w:rsidR="00D317EA" w:rsidRPr="00A539C9" w:rsidRDefault="00B80DED" w:rsidP="008264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="002E519C"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Table </w:t>
      </w:r>
      <w:r w:rsidR="007572D8"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3539BF"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3539BF" w:rsidRPr="00A539C9">
        <w:rPr>
          <w:rFonts w:ascii="Times New Roman" w:hAnsi="Times New Roman" w:cs="Times New Roman"/>
          <w:sz w:val="24"/>
          <w:szCs w:val="24"/>
          <w:lang w:val="en-US"/>
        </w:rPr>
        <w:t xml:space="preserve">Evidences of parameters used by </w:t>
      </w:r>
      <w:proofErr w:type="spellStart"/>
      <w:r w:rsidR="003539BF" w:rsidRPr="00A539C9">
        <w:rPr>
          <w:rFonts w:ascii="Times New Roman" w:hAnsi="Times New Roman" w:cs="Times New Roman"/>
          <w:sz w:val="24"/>
          <w:szCs w:val="24"/>
          <w:lang w:val="en-US"/>
        </w:rPr>
        <w:t>Vax-Elan</w:t>
      </w:r>
      <w:proofErr w:type="spellEnd"/>
    </w:p>
    <w:p w14:paraId="78D772EF" w14:textId="77777777" w:rsidR="005E1207" w:rsidRPr="00A539C9" w:rsidRDefault="005E1207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BBC309" w14:textId="0273694A" w:rsidR="00B80DED" w:rsidRPr="00A539C9" w:rsidRDefault="00B80DED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Trans-membrane </w:t>
      </w:r>
      <w:r w:rsidR="00826457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elices</w:t>
      </w:r>
    </w:p>
    <w:p w14:paraId="40FACD2A" w14:textId="76BD3AD2" w:rsidR="00B80DED" w:rsidRPr="00A539C9" w:rsidRDefault="00B80DED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Serruto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al.,2004 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reported the main cause of f</w:t>
      </w:r>
      <w:bookmarkStart w:id="0" w:name="_GoBack"/>
      <w:bookmarkEnd w:id="0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ailed cloning and expression of 250 out of 600 vaccine candidates from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Neisseria </w:t>
      </w:r>
      <w:proofErr w:type="spellStart"/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meningitidis</w:t>
      </w:r>
      <w:proofErr w:type="spellEnd"/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 due to the presence of more than one transmembrane spanning region (TM) (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Serruto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2004).</w:t>
      </w:r>
    </w:p>
    <w:p w14:paraId="099CD0E1" w14:textId="4FBB294C" w:rsidR="00B80DED" w:rsidRPr="00A539C9" w:rsidRDefault="00B80DED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Serruto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Rappuoli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Pizza, M. (2004).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Meningococcus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B: from genome to vaccine.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Genomics, Proteomics and Vaccines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185-201.</w:t>
      </w:r>
      <w:r w:rsidRPr="00A53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C72E" w14:textId="77777777" w:rsidR="00B80DED" w:rsidRPr="00A539C9" w:rsidRDefault="00B80DED" w:rsidP="008264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281503" w14:textId="32C66A69" w:rsidR="00545A7A" w:rsidRPr="00A539C9" w:rsidRDefault="00746052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Non-homology with </w:t>
      </w:r>
      <w:r w:rsidR="00826457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uman</w:t>
      </w:r>
    </w:p>
    <w:p w14:paraId="092A0707" w14:textId="3EC6FD97" w:rsidR="00746052" w:rsidRPr="00A539C9" w:rsidRDefault="00746052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(sequences identity ≤35% and E-value cut-off-10</w:t>
      </w:r>
      <w:r w:rsidRPr="00A539C9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A539C9">
        <w:rPr>
          <w:rFonts w:ascii="Times New Roman" w:hAnsi="Times New Roman" w:cs="Times New Roman"/>
          <w:sz w:val="24"/>
          <w:szCs w:val="24"/>
        </w:rPr>
        <w:t>) to filter out the host non-homologous proteins. R</w:t>
      </w:r>
      <w:r w:rsidR="0009024C" w:rsidRPr="00A539C9">
        <w:rPr>
          <w:rFonts w:ascii="Times New Roman" w:hAnsi="Times New Roman" w:cs="Times New Roman"/>
          <w:sz w:val="24"/>
          <w:szCs w:val="24"/>
        </w:rPr>
        <w:t>emoval of host homologous sequences is crucial as such proteins generate cross-reactivity with the host proteins giving rise to adverse autoimmune responses</w:t>
      </w:r>
      <w:r w:rsidR="005103FF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="005103FF" w:rsidRPr="00A539C9">
        <w:rPr>
          <w:rFonts w:ascii="Times New Roman" w:hAnsi="Times New Roman" w:cs="Times New Roman"/>
          <w:sz w:val="24"/>
          <w:szCs w:val="24"/>
        </w:rPr>
        <w:t>)</w:t>
      </w:r>
      <w:r w:rsidR="0009024C" w:rsidRPr="00A539C9">
        <w:rPr>
          <w:rFonts w:ascii="Times New Roman" w:hAnsi="Times New Roman" w:cs="Times New Roman"/>
          <w:sz w:val="24"/>
          <w:szCs w:val="24"/>
        </w:rPr>
        <w:t>.</w:t>
      </w:r>
    </w:p>
    <w:p w14:paraId="4CDAE648" w14:textId="27AF25E0" w:rsidR="00746052" w:rsidRPr="00A539C9" w:rsidRDefault="00746052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87-99.</w:t>
      </w:r>
    </w:p>
    <w:p w14:paraId="55342777" w14:textId="3D7EAAED" w:rsidR="00746052" w:rsidRPr="00A539C9" w:rsidRDefault="00746052" w:rsidP="00826457">
      <w:pPr>
        <w:tabs>
          <w:tab w:val="left" w:pos="15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D5EF34A" w14:textId="37EB58C0" w:rsidR="00826457" w:rsidRPr="00A539C9" w:rsidRDefault="00826457" w:rsidP="00826457">
      <w:pPr>
        <w:tabs>
          <w:tab w:val="left" w:pos="1534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Stability (Instability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ndex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alue)</w:t>
      </w:r>
    </w:p>
    <w:p w14:paraId="2EA82045" w14:textId="77777777" w:rsidR="00826457" w:rsidRPr="00A539C9" w:rsidRDefault="00826457" w:rsidP="00826457">
      <w:pPr>
        <w:tabs>
          <w:tab w:val="left" w:pos="15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Vishnu</w:t>
      </w:r>
      <w:r w:rsidRPr="00A539C9">
        <w:rPr>
          <w:rFonts w:ascii="Times New Roman" w:hAnsi="Times New Roman" w:cs="Times New Roman"/>
          <w:sz w:val="24"/>
          <w:szCs w:val="24"/>
        </w:rPr>
        <w:t xml:space="preserve"> et al., 2017 analysed physicochemical properties of the designed protein and result suggested that the protein classified as stable with an instability index (II) of 24.67 (II &lt; 40 is considered as stable) (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Vishnu et al., 2017</w:t>
      </w:r>
      <w:r w:rsidRPr="00A539C9">
        <w:rPr>
          <w:rFonts w:ascii="Times New Roman" w:hAnsi="Times New Roman" w:cs="Times New Roman"/>
          <w:sz w:val="24"/>
          <w:szCs w:val="24"/>
        </w:rPr>
        <w:t>). </w:t>
      </w:r>
    </w:p>
    <w:p w14:paraId="02EACE5D" w14:textId="77777777" w:rsidR="00826457" w:rsidRPr="00A539C9" w:rsidRDefault="00826457" w:rsidP="00826457">
      <w:pPr>
        <w:tabs>
          <w:tab w:val="left" w:pos="15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Vishnu, U.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Sankarasubramanian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Gunasekaran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Rajendhran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 (2017). Identification of potential antigens from non-classically secreted proteins and designing novel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multitope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peptide vaccine candidate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Brucella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melitensis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immunoinformatics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Infection, Genetics and Evolution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151-158.</w:t>
      </w:r>
    </w:p>
    <w:p w14:paraId="0A31A3A0" w14:textId="4904A63D" w:rsidR="00826457" w:rsidRPr="00A539C9" w:rsidRDefault="00826457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55AFCE1E" w14:textId="74CD8259" w:rsidR="00826457" w:rsidRPr="00A539C9" w:rsidRDefault="00826457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Non-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llergen</w:t>
      </w:r>
    </w:p>
    <w:p w14:paraId="54832632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(sequences identity ≤35% and E-value cut-off-10</w:t>
      </w:r>
      <w:r w:rsidRPr="00A539C9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A539C9">
        <w:rPr>
          <w:rFonts w:ascii="Times New Roman" w:hAnsi="Times New Roman" w:cs="Times New Roman"/>
          <w:sz w:val="24"/>
          <w:szCs w:val="24"/>
        </w:rPr>
        <w:t>) to filter out the host non-homologous proteins. Removal of host homologous sequences is crucial as such proteins generate cross-reactivity with the host proteins giving rise to adverse autoimmune responses (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Pr="00A539C9">
        <w:rPr>
          <w:rFonts w:ascii="Times New Roman" w:hAnsi="Times New Roman" w:cs="Times New Roman"/>
          <w:sz w:val="24"/>
          <w:szCs w:val="24"/>
        </w:rPr>
        <w:t>).</w:t>
      </w:r>
    </w:p>
    <w:p w14:paraId="465D2913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87-99.</w:t>
      </w:r>
    </w:p>
    <w:p w14:paraId="526A5E48" w14:textId="77777777" w:rsidR="00826457" w:rsidRPr="00A539C9" w:rsidRDefault="00826457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3C2BCAC0" w14:textId="77777777" w:rsidR="00826457" w:rsidRPr="00A539C9" w:rsidRDefault="00826457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02002058" w14:textId="77777777" w:rsidR="00826457" w:rsidRPr="00A539C9" w:rsidRDefault="00826457" w:rsidP="00826457">
      <w:pPr>
        <w:pStyle w:val="NormalWeb"/>
        <w:spacing w:before="180" w:beforeAutospacing="0" w:after="180" w:afterAutospacing="0" w:line="300" w:lineRule="atLeast"/>
        <w:jc w:val="both"/>
        <w:rPr>
          <w:b/>
          <w:bCs/>
        </w:rPr>
      </w:pPr>
      <w:proofErr w:type="spellStart"/>
      <w:r w:rsidRPr="00A539C9">
        <w:rPr>
          <w:b/>
          <w:bCs/>
        </w:rPr>
        <w:t>Adhesin</w:t>
      </w:r>
      <w:proofErr w:type="spellEnd"/>
      <w:r w:rsidRPr="00A539C9">
        <w:rPr>
          <w:b/>
          <w:bCs/>
        </w:rPr>
        <w:t xml:space="preserve"> probability</w:t>
      </w:r>
    </w:p>
    <w:p w14:paraId="59E5808F" w14:textId="77777777" w:rsidR="00826457" w:rsidRPr="00A539C9" w:rsidRDefault="00826457" w:rsidP="00826457">
      <w:pPr>
        <w:pStyle w:val="NormalWeb"/>
        <w:spacing w:before="180" w:beforeAutospacing="0" w:after="180" w:afterAutospacing="0" w:line="300" w:lineRule="atLeast"/>
        <w:jc w:val="both"/>
      </w:pPr>
      <w:proofErr w:type="spellStart"/>
      <w:r w:rsidRPr="00A539C9">
        <w:rPr>
          <w:shd w:val="clear" w:color="auto" w:fill="FFFFFF"/>
        </w:rPr>
        <w:t>Monterrubio</w:t>
      </w:r>
      <w:proofErr w:type="spellEnd"/>
      <w:r w:rsidRPr="00A539C9">
        <w:rPr>
          <w:shd w:val="clear" w:color="auto" w:fill="FFFFFF"/>
        </w:rPr>
        <w:t xml:space="preserve"> et al., 2015 were performed </w:t>
      </w:r>
      <w:r w:rsidRPr="00A539C9">
        <w:rPr>
          <w:i/>
          <w:iCs/>
        </w:rPr>
        <w:t>M. tuberculosis</w:t>
      </w:r>
      <w:r w:rsidRPr="00A539C9">
        <w:t> H37Rv proteome analysis using NERVE and they found 331 proteins out of 3989 proteins of </w:t>
      </w:r>
      <w:r w:rsidRPr="00A539C9">
        <w:rPr>
          <w:i/>
          <w:iCs/>
        </w:rPr>
        <w:t>M. tuberculosis</w:t>
      </w:r>
      <w:r w:rsidRPr="00A539C9">
        <w:t> H37Rv proteome.  Adhesion probability was ≥50% selected for the making good vaccine candidates (</w:t>
      </w:r>
      <w:proofErr w:type="spellStart"/>
      <w:r w:rsidRPr="00A539C9">
        <w:rPr>
          <w:shd w:val="clear" w:color="auto" w:fill="FFFFFF"/>
        </w:rPr>
        <w:t>Monterrubio</w:t>
      </w:r>
      <w:proofErr w:type="spellEnd"/>
      <w:r w:rsidRPr="00A539C9">
        <w:rPr>
          <w:shd w:val="clear" w:color="auto" w:fill="FFFFFF"/>
        </w:rPr>
        <w:t xml:space="preserve"> et al., 2015</w:t>
      </w:r>
      <w:r w:rsidRPr="00A539C9">
        <w:t xml:space="preserve">). </w:t>
      </w:r>
    </w:p>
    <w:p w14:paraId="5481D311" w14:textId="77777777" w:rsidR="00826457" w:rsidRPr="00A539C9" w:rsidRDefault="00826457" w:rsidP="00826457">
      <w:pPr>
        <w:pStyle w:val="NormalWeb"/>
        <w:spacing w:before="180" w:beforeAutospacing="0" w:after="180" w:afterAutospacing="0" w:line="300" w:lineRule="atLeast"/>
        <w:jc w:val="both"/>
      </w:pPr>
      <w:proofErr w:type="spellStart"/>
      <w:r w:rsidRPr="00A539C9">
        <w:rPr>
          <w:shd w:val="clear" w:color="auto" w:fill="FFFFFF"/>
        </w:rPr>
        <w:t>Monterrubio-López</w:t>
      </w:r>
      <w:proofErr w:type="spellEnd"/>
      <w:r w:rsidRPr="00A539C9">
        <w:rPr>
          <w:shd w:val="clear" w:color="auto" w:fill="FFFFFF"/>
        </w:rPr>
        <w:t xml:space="preserve">, G. P., &amp; </w:t>
      </w:r>
      <w:proofErr w:type="spellStart"/>
      <w:r w:rsidRPr="00A539C9">
        <w:rPr>
          <w:shd w:val="clear" w:color="auto" w:fill="FFFFFF"/>
        </w:rPr>
        <w:t>Ribas-Aparicio</w:t>
      </w:r>
      <w:proofErr w:type="spellEnd"/>
      <w:r w:rsidRPr="00A539C9">
        <w:rPr>
          <w:shd w:val="clear" w:color="auto" w:fill="FFFFFF"/>
        </w:rPr>
        <w:t xml:space="preserve">, R. M. (2015). Identification of novel potential vaccine candidates against tuberculosis based on reverse </w:t>
      </w:r>
      <w:proofErr w:type="spellStart"/>
      <w:r w:rsidRPr="00A539C9">
        <w:rPr>
          <w:shd w:val="clear" w:color="auto" w:fill="FFFFFF"/>
        </w:rPr>
        <w:t>vaccinology</w:t>
      </w:r>
      <w:proofErr w:type="spellEnd"/>
      <w:r w:rsidRPr="00A539C9">
        <w:rPr>
          <w:shd w:val="clear" w:color="auto" w:fill="FFFFFF"/>
        </w:rPr>
        <w:t>. </w:t>
      </w:r>
      <w:proofErr w:type="spellStart"/>
      <w:r w:rsidRPr="00A539C9">
        <w:rPr>
          <w:i/>
          <w:iCs/>
          <w:shd w:val="clear" w:color="auto" w:fill="FFFFFF"/>
        </w:rPr>
        <w:t>BioMed</w:t>
      </w:r>
      <w:proofErr w:type="spellEnd"/>
      <w:r w:rsidRPr="00A539C9">
        <w:rPr>
          <w:i/>
          <w:iCs/>
          <w:shd w:val="clear" w:color="auto" w:fill="FFFFFF"/>
        </w:rPr>
        <w:t xml:space="preserve"> research international</w:t>
      </w:r>
      <w:r w:rsidRPr="00A539C9">
        <w:rPr>
          <w:shd w:val="clear" w:color="auto" w:fill="FFFFFF"/>
        </w:rPr>
        <w:t>, </w:t>
      </w:r>
      <w:r w:rsidRPr="00A539C9">
        <w:rPr>
          <w:i/>
          <w:iCs/>
          <w:shd w:val="clear" w:color="auto" w:fill="FFFFFF"/>
        </w:rPr>
        <w:t>2015</w:t>
      </w:r>
      <w:r w:rsidRPr="00A539C9">
        <w:rPr>
          <w:shd w:val="clear" w:color="auto" w:fill="FFFFFF"/>
        </w:rPr>
        <w:t>.</w:t>
      </w:r>
    </w:p>
    <w:p w14:paraId="1A95DB05" w14:textId="77777777" w:rsidR="00826457" w:rsidRPr="00A539C9" w:rsidRDefault="00826457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74ACEFC2" w14:textId="1AB73D94" w:rsidR="006076D4" w:rsidRPr="00A539C9" w:rsidRDefault="006076D4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Essential genes prediction</w:t>
      </w:r>
    </w:p>
    <w:p w14:paraId="3403B6DB" w14:textId="2130EA82" w:rsidR="006076D4" w:rsidRPr="00A539C9" w:rsidRDefault="006076D4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(sequences identity ≤35% and E-value cut-off-10</w:t>
      </w:r>
      <w:r w:rsidRPr="00A539C9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A539C9">
        <w:rPr>
          <w:rFonts w:ascii="Times New Roman" w:hAnsi="Times New Roman" w:cs="Times New Roman"/>
          <w:sz w:val="24"/>
          <w:szCs w:val="24"/>
        </w:rPr>
        <w:t>) to filter out the host non-homologous proteins. Removal of host homologous sequences is crucial as such proteins generate cross-reactivity with the host proteins giving rise to adverse autoimmune responses</w:t>
      </w:r>
      <w:r w:rsidR="005103FF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="005103FF" w:rsidRPr="00A539C9">
        <w:rPr>
          <w:rFonts w:ascii="Times New Roman" w:hAnsi="Times New Roman" w:cs="Times New Roman"/>
          <w:sz w:val="24"/>
          <w:szCs w:val="24"/>
        </w:rPr>
        <w:t>)</w:t>
      </w:r>
      <w:r w:rsidRPr="00A539C9">
        <w:rPr>
          <w:rFonts w:ascii="Times New Roman" w:hAnsi="Times New Roman" w:cs="Times New Roman"/>
          <w:sz w:val="24"/>
          <w:szCs w:val="24"/>
        </w:rPr>
        <w:t>.</w:t>
      </w:r>
    </w:p>
    <w:p w14:paraId="0D8AD1CB" w14:textId="3C5753CB" w:rsidR="006076D4" w:rsidRPr="00A539C9" w:rsidRDefault="006076D4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87-99.</w:t>
      </w:r>
    </w:p>
    <w:p w14:paraId="7D367307" w14:textId="2CE7BD0B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0577BF7" w14:textId="77777777" w:rsidR="00826457" w:rsidRPr="00A539C9" w:rsidRDefault="00826457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Virulence factor</w:t>
      </w:r>
    </w:p>
    <w:p w14:paraId="673BA8E4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(sequences identity ≤35% and E-value cut-off-10</w:t>
      </w:r>
      <w:r w:rsidRPr="00A539C9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A539C9">
        <w:rPr>
          <w:rFonts w:ascii="Times New Roman" w:hAnsi="Times New Roman" w:cs="Times New Roman"/>
          <w:sz w:val="24"/>
          <w:szCs w:val="24"/>
        </w:rPr>
        <w:t>) to filter out the host non-homologous proteins. Removal of host homologous sequences is crucial as such proteins generate cross-reactivity with the host proteins giving rise to adverse autoimmune responses (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Pr="00A539C9">
        <w:rPr>
          <w:rFonts w:ascii="Times New Roman" w:hAnsi="Times New Roman" w:cs="Times New Roman"/>
          <w:sz w:val="24"/>
          <w:szCs w:val="24"/>
        </w:rPr>
        <w:t>).</w:t>
      </w:r>
    </w:p>
    <w:p w14:paraId="76CB1DE6" w14:textId="3593F22C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87-99.</w:t>
      </w:r>
    </w:p>
    <w:p w14:paraId="07BE5FCC" w14:textId="2D6DD879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6577977" w14:textId="44ACB8E7" w:rsidR="00826457" w:rsidRPr="00A539C9" w:rsidRDefault="00826457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Molecular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>w</w:t>
      </w:r>
      <w:r w:rsidRPr="00A539C9">
        <w:rPr>
          <w:rFonts w:ascii="Times New Roman" w:hAnsi="Times New Roman" w:cs="Times New Roman"/>
          <w:b/>
          <w:bCs/>
          <w:sz w:val="24"/>
          <w:szCs w:val="24"/>
          <w:lang w:val="en-US"/>
        </w:rPr>
        <w:t>eight</w:t>
      </w:r>
    </w:p>
    <w:p w14:paraId="14DBC185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For the identifications of potential vaccine candidates in microbial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pangenome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Naz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2019 used proteins having &lt; 110 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molecular weight in the data set (proteome). As small (low mol. weight) proteins can easily be purified and handled effectively during vaccine development (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Naz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2019). </w:t>
      </w:r>
    </w:p>
    <w:p w14:paraId="4D9BC563" w14:textId="2112F48B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Naz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Naz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Ashraf, S. T.,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Rizwan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Ahmad, J.,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Baumbach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&amp; Ali, A. (2019).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PanRV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Pangenome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approach for identifications of potential vaccine candidates in microbial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pangenome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BMC bioinformatics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(1), 1-10.</w:t>
      </w:r>
    </w:p>
    <w:p w14:paraId="6F3C41A0" w14:textId="75AE7BC0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CE72DB" w14:textId="28190A03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9DC894" w14:textId="77777777" w:rsidR="00826457" w:rsidRPr="00A539C9" w:rsidRDefault="00826457" w:rsidP="00826457">
      <w:pPr>
        <w:tabs>
          <w:tab w:val="left" w:pos="5843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Secretory/Non-secretory protein</w:t>
      </w:r>
    </w:p>
    <w:p w14:paraId="2D24B7C6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In Genome-wide analysis of Excretory/Secretory proteins,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Gahoi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found 17,876 non secretory proteins by using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SignalP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and 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Maritz-Olivier</w:t>
      </w:r>
      <w:r w:rsidRPr="00A539C9">
        <w:rPr>
          <w:rFonts w:ascii="Times New Roman" w:hAnsi="Times New Roman" w:cs="Times New Roman"/>
          <w:sz w:val="24"/>
          <w:szCs w:val="24"/>
        </w:rPr>
        <w:t xml:space="preserve"> et al. 2012 identified 176 membrane-associated and 86 secreted soluble proteins (Maritz et al., 2012).</w:t>
      </w:r>
    </w:p>
    <w:p w14:paraId="74AAF0E2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Gahoi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Gautam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, B. (2017). Genome-wide analysis of Excretory/Secretory proteins in root-knot nematode,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Meloidogyne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incognita provides potential targets for parasite control. Computational biology and chemistry, 67, 225-233.</w:t>
      </w:r>
    </w:p>
    <w:p w14:paraId="5CE7F2A7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Maritz-Olivier, C., van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Zyl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Stutzer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(2012). A systematic, functional genomics, and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approach to the identification of vaccine candidates in the cattle tick,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Rhipicephalus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microplus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Ticks and tick-borne diseases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(3), 179-187.</w:t>
      </w:r>
    </w:p>
    <w:p w14:paraId="63A1CF62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3E1540" w14:textId="37E5FEDD" w:rsidR="006076D4" w:rsidRPr="00A539C9" w:rsidRDefault="006076D4" w:rsidP="0082645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Non-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acterial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athogen/BLAST with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gut flora</w:t>
      </w:r>
    </w:p>
    <w:p w14:paraId="73BCDBD5" w14:textId="1F0F0840" w:rsidR="006076D4" w:rsidRPr="00A539C9" w:rsidRDefault="006076D4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(sequences identity ≤35% and E-value cut-off-10</w:t>
      </w:r>
      <w:r w:rsidRPr="00A539C9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A539C9">
        <w:rPr>
          <w:rFonts w:ascii="Times New Roman" w:hAnsi="Times New Roman" w:cs="Times New Roman"/>
          <w:sz w:val="24"/>
          <w:szCs w:val="24"/>
        </w:rPr>
        <w:t>) to filter out the host non-homologous proteins. Removal of host homologous sequences is crucial as such proteins generate cross-reactivity with the host proteins giving rise to adverse autoimmune responses</w:t>
      </w:r>
      <w:r w:rsidR="005103FF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="005103FF" w:rsidRPr="00A539C9">
        <w:rPr>
          <w:rFonts w:ascii="Times New Roman" w:hAnsi="Times New Roman" w:cs="Times New Roman"/>
          <w:sz w:val="24"/>
          <w:szCs w:val="24"/>
        </w:rPr>
        <w:t>)</w:t>
      </w:r>
      <w:r w:rsidRPr="00A539C9">
        <w:rPr>
          <w:rFonts w:ascii="Times New Roman" w:hAnsi="Times New Roman" w:cs="Times New Roman"/>
          <w:sz w:val="24"/>
          <w:szCs w:val="24"/>
        </w:rPr>
        <w:t>.</w:t>
      </w:r>
    </w:p>
    <w:p w14:paraId="6641573E" w14:textId="09516D36" w:rsidR="006076D4" w:rsidRPr="00A539C9" w:rsidRDefault="006076D4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 87-99.</w:t>
      </w:r>
    </w:p>
    <w:p w14:paraId="4B9E8092" w14:textId="77777777" w:rsidR="006076D4" w:rsidRPr="00A539C9" w:rsidRDefault="006076D4" w:rsidP="00826457">
      <w:pPr>
        <w:tabs>
          <w:tab w:val="left" w:pos="15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6F59D8" w14:textId="2475B9E1" w:rsidR="00E53028" w:rsidRPr="00A539C9" w:rsidRDefault="00E53028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</w:rPr>
        <w:t>Subcellular localisation (</w:t>
      </w:r>
      <w:proofErr w:type="spellStart"/>
      <w:r w:rsidRPr="00A539C9">
        <w:rPr>
          <w:rFonts w:ascii="Times New Roman" w:hAnsi="Times New Roman" w:cs="Times New Roman"/>
          <w:b/>
          <w:bCs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A7AA0EC" w14:textId="11CA06B0" w:rsidR="00CA7EEA" w:rsidRPr="00A539C9" w:rsidRDefault="006076D4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provides a ‘‘reliability coefficient’’, RC, which is a measure of how confident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is in each prediction. The RC ranges from 1 (very reliable prediction; virtually no false positives detected in the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test set) to 5 (not reliable prediction; many false positives detected)—</w:t>
      </w:r>
    </w:p>
    <w:p w14:paraId="27086B12" w14:textId="28C3E925" w:rsidR="006076D4" w:rsidRPr="00A539C9" w:rsidRDefault="006076D4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The ‘‘reliability class’’ (RC) value associated with each prediction signifies how confident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is in each prediction. The RC is based on the difference between the highest and the second highest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output scores: if this difference is larger than 0.8, then RC ¼ 1; if it is between 0.6 and 0.8, then RC ¼ 2, and so on. An RC value of 1 means that the prediction belongs to the most reliable class of predictions, and 5 that it belongs to the least reliable class</w:t>
      </w:r>
      <w:r w:rsidR="00522171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2171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Emanuelsson</w:t>
      </w:r>
      <w:proofErr w:type="spellEnd"/>
      <w:r w:rsidR="00522171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2007</w:t>
      </w:r>
      <w:r w:rsidR="00522171" w:rsidRPr="00A539C9">
        <w:rPr>
          <w:rFonts w:ascii="Times New Roman" w:hAnsi="Times New Roman" w:cs="Times New Roman"/>
          <w:sz w:val="24"/>
          <w:szCs w:val="24"/>
        </w:rPr>
        <w:t>)</w:t>
      </w:r>
      <w:r w:rsidRPr="00A539C9">
        <w:rPr>
          <w:rFonts w:ascii="Times New Roman" w:hAnsi="Times New Roman" w:cs="Times New Roman"/>
          <w:sz w:val="24"/>
          <w:szCs w:val="24"/>
        </w:rPr>
        <w:t>.</w:t>
      </w:r>
    </w:p>
    <w:p w14:paraId="57086C5F" w14:textId="05E8CA7B" w:rsidR="00874874" w:rsidRPr="00A539C9" w:rsidRDefault="00874874" w:rsidP="00522171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Interestingly, a </w:t>
      </w:r>
      <w:r w:rsidR="00522171" w:rsidRPr="00A539C9">
        <w:rPr>
          <w:rFonts w:ascii="Times New Roman" w:hAnsi="Times New Roman" w:cs="Times New Roman"/>
          <w:sz w:val="24"/>
          <w:szCs w:val="24"/>
        </w:rPr>
        <w:t xml:space="preserve">study </w:t>
      </w:r>
      <w:r w:rsidRPr="00A539C9">
        <w:rPr>
          <w:rFonts w:ascii="Times New Roman" w:hAnsi="Times New Roman" w:cs="Times New Roman"/>
          <w:sz w:val="24"/>
          <w:szCs w:val="24"/>
        </w:rPr>
        <w:t xml:space="preserve">demonstrated that IMP1 was found to localise to the membrane of N.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caninum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tachyzoites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and speculated that this membrane targeting was instigated by N-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myristoylation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and 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palmitoylation</w:t>
      </w:r>
      <w:proofErr w:type="spellEnd"/>
      <w:r w:rsidR="00522171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2171" w:rsidRPr="00A539C9">
        <w:rPr>
          <w:rFonts w:ascii="Times New Roman" w:hAnsi="Times New Roman" w:cs="Times New Roman"/>
          <w:sz w:val="24"/>
          <w:szCs w:val="24"/>
        </w:rPr>
        <w:t>Goodswen</w:t>
      </w:r>
      <w:proofErr w:type="spellEnd"/>
      <w:r w:rsidR="00522171" w:rsidRPr="00A539C9">
        <w:rPr>
          <w:rFonts w:ascii="Times New Roman" w:hAnsi="Times New Roman" w:cs="Times New Roman"/>
          <w:sz w:val="24"/>
          <w:szCs w:val="24"/>
        </w:rPr>
        <w:t xml:space="preserve"> et al., 2017)</w:t>
      </w:r>
      <w:r w:rsidRPr="00A539C9">
        <w:rPr>
          <w:rFonts w:ascii="Times New Roman" w:hAnsi="Times New Roman" w:cs="Times New Roman"/>
          <w:sz w:val="24"/>
          <w:szCs w:val="24"/>
        </w:rPr>
        <w:t>.</w:t>
      </w:r>
    </w:p>
    <w:p w14:paraId="08A64079" w14:textId="6DBAA340" w:rsidR="00874874" w:rsidRPr="00A539C9" w:rsidRDefault="00874874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Goodswen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, S. J., Kennedy, P. J., &amp; Ellis, J. T. (2017). On the application of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to parasitic diseases: a perspective on feature selection and ranking of vaccine candidates. International journal for parasitology, 47(12), 779-790.</w:t>
      </w:r>
    </w:p>
    <w:p w14:paraId="2C15C16B" w14:textId="59A9E064" w:rsidR="00522171" w:rsidRPr="00A539C9" w:rsidRDefault="00522171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Emanuelsson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Brunak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Von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Heijne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G., &amp; Nielsen, H. (2007). Locating proteins in the cell using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TargetP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SignalP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related tools.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Nature protocols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(4), 953.</w:t>
      </w:r>
    </w:p>
    <w:p w14:paraId="70BA4429" w14:textId="7ED40050" w:rsidR="00874874" w:rsidRPr="00A539C9" w:rsidRDefault="00874874" w:rsidP="008264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FAE3FB" w14:textId="401CB324" w:rsidR="00E53028" w:rsidRPr="00A539C9" w:rsidRDefault="00E53028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MHC Class-1 binding (Number of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igh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inders &amp; Number of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eak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inders)</w:t>
      </w:r>
    </w:p>
    <w:p w14:paraId="6C4C6E58" w14:textId="7C5723ED" w:rsidR="00E53028" w:rsidRPr="00A539C9" w:rsidRDefault="00E53028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Schroeder et al., 2011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NetMHC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for the epitope prediction</w:t>
      </w:r>
      <w:r w:rsidR="00D54E74" w:rsidRPr="00A539C9">
        <w:rPr>
          <w:rFonts w:ascii="Times New Roman" w:hAnsi="Times New Roman" w:cs="Times New Roman"/>
          <w:sz w:val="24"/>
          <w:szCs w:val="24"/>
        </w:rPr>
        <w:t xml:space="preserve"> and they found</w:t>
      </w:r>
      <w:r w:rsidRPr="00A539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Kinetoplastid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membrane protein-11 (KMP-11) generates a cluster of predicted binding peptides in the N-terminal region of the protein, with one classified as strong binder (threshold affinity ≤50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) starting at position 2 and a number of weakly binding peptides (threshold affinity ≤500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>) in the region 2–21</w:t>
      </w:r>
      <w:r w:rsidR="005103FF" w:rsidRPr="00A539C9">
        <w:rPr>
          <w:rFonts w:ascii="Times New Roman" w:hAnsi="Times New Roman" w:cs="Times New Roman"/>
          <w:sz w:val="24"/>
          <w:szCs w:val="24"/>
        </w:rPr>
        <w:t>(</w:t>
      </w:r>
      <w:r w:rsidR="005103F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Schroeder et al., 2011</w:t>
      </w:r>
      <w:r w:rsidR="005103FF" w:rsidRPr="00A539C9">
        <w:rPr>
          <w:rFonts w:ascii="Times New Roman" w:hAnsi="Times New Roman" w:cs="Times New Roman"/>
          <w:sz w:val="24"/>
          <w:szCs w:val="24"/>
        </w:rPr>
        <w:t>).</w:t>
      </w:r>
    </w:p>
    <w:p w14:paraId="2B4D4A7A" w14:textId="591F2405" w:rsidR="00E53028" w:rsidRPr="00A539C9" w:rsidRDefault="00E53028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Schroeder, J.,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Aebischer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T. (2011). Vaccines for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leishmaniasis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: from proteome to vaccine candidates.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vaccines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(sup1), 10-15.</w:t>
      </w:r>
    </w:p>
    <w:p w14:paraId="1AB5CB8E" w14:textId="78FB83ED" w:rsidR="005E1207" w:rsidRPr="00A539C9" w:rsidRDefault="005E1207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01130E" w14:textId="77777777" w:rsidR="00163E4B" w:rsidRPr="00A539C9" w:rsidRDefault="00163E4B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FDAD7F" w14:textId="489EFF0A" w:rsidR="00F25097" w:rsidRPr="00A539C9" w:rsidRDefault="005E1207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Number of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</w:t>
      </w: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leavage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ites </w:t>
      </w:r>
      <w:r w:rsidR="00CE12CF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&gt;116.8</w:t>
      </w:r>
    </w:p>
    <w:p w14:paraId="336931E6" w14:textId="77777777" w:rsidR="00AD4468" w:rsidRPr="00A539C9" w:rsidRDefault="00AD4468" w:rsidP="00AD4468">
      <w:pPr>
        <w:pStyle w:val="ListParagraph"/>
        <w:tabs>
          <w:tab w:val="left" w:pos="5843"/>
        </w:tabs>
        <w:ind w:left="252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6A09FF3" w14:textId="0CBE3E56" w:rsidR="00F25097" w:rsidRPr="00A539C9" w:rsidRDefault="005E1207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Number of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</w:t>
      </w: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eptides</w:t>
      </w:r>
      <w:r w:rsidR="00F25097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</w:t>
      </w:r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 used in current version of </w:t>
      </w:r>
      <w:proofErr w:type="spellStart"/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Vax</w:t>
      </w:r>
      <w:r w:rsidR="00AD4468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-E</w:t>
      </w:r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lan</w:t>
      </w:r>
      <w:proofErr w:type="spellEnd"/>
      <w:r w:rsidR="00F25097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</w:p>
    <w:p w14:paraId="110B8FA0" w14:textId="77777777" w:rsidR="00826457" w:rsidRPr="00A539C9" w:rsidRDefault="00826457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D42ECBE" w14:textId="2BD46EB3" w:rsidR="00F25097" w:rsidRPr="00A539C9" w:rsidRDefault="005E1207" w:rsidP="00826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Number of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mino </w:t>
      </w:r>
      <w:r w:rsidR="000E2549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cids</w:t>
      </w:r>
      <w:r w:rsidR="00F25097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</w:t>
      </w:r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 used in current version of </w:t>
      </w:r>
      <w:proofErr w:type="spellStart"/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Vax</w:t>
      </w:r>
      <w:r w:rsidR="00AD4468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-E</w:t>
      </w:r>
      <w:r w:rsidR="00F25097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lan</w:t>
      </w:r>
      <w:proofErr w:type="spellEnd"/>
      <w:r w:rsidR="00F25097"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</w:p>
    <w:p w14:paraId="27C5F828" w14:textId="1B811F33" w:rsidR="005E1207" w:rsidRPr="00A539C9" w:rsidRDefault="005E1207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BB6EEED" w14:textId="1844F8F3" w:rsidR="00BE3297" w:rsidRPr="00A539C9" w:rsidRDefault="00F25097" w:rsidP="00826457">
      <w:pPr>
        <w:tabs>
          <w:tab w:val="left" w:pos="5843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Cytotoxic T Lymphocytes (CTL Epitope Prediction) (Number of MHC Ligands)</w:t>
      </w:r>
    </w:p>
    <w:p w14:paraId="010BB2D5" w14:textId="6E1DB947" w:rsidR="00BE3297" w:rsidRPr="00A539C9" w:rsidRDefault="00BE329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Solanki et al., 2018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NetCTL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server to predict MHC class I epitopes using threshold value 0.75.</w:t>
      </w:r>
      <w:r w:rsidR="00792352" w:rsidRPr="00A539C9">
        <w:rPr>
          <w:rFonts w:ascii="Times New Roman" w:hAnsi="Times New Roman" w:cs="Times New Roman"/>
          <w:sz w:val="24"/>
          <w:szCs w:val="24"/>
        </w:rPr>
        <w:t xml:space="preserve"> Result </w:t>
      </w:r>
      <w:r w:rsidR="005103FF" w:rsidRPr="00A539C9">
        <w:rPr>
          <w:rFonts w:ascii="Times New Roman" w:hAnsi="Times New Roman" w:cs="Times New Roman"/>
          <w:sz w:val="24"/>
          <w:szCs w:val="24"/>
        </w:rPr>
        <w:t>suggests</w:t>
      </w:r>
      <w:r w:rsidR="00792352" w:rsidRPr="00A539C9">
        <w:rPr>
          <w:rFonts w:ascii="Times New Roman" w:hAnsi="Times New Roman" w:cs="Times New Roman"/>
          <w:sz w:val="24"/>
          <w:szCs w:val="24"/>
        </w:rPr>
        <w:t xml:space="preserve"> that 17 epitopes in B0VMD0 proteins while 27 epitopes in B0VUZ6 were identified</w:t>
      </w:r>
      <w:r w:rsidR="005103FF" w:rsidRPr="00A539C9">
        <w:rPr>
          <w:rFonts w:ascii="Times New Roman" w:hAnsi="Times New Roman" w:cs="Times New Roman"/>
          <w:sz w:val="24"/>
          <w:szCs w:val="24"/>
        </w:rPr>
        <w:t xml:space="preserve"> (Solanki et al., 2018).</w:t>
      </w:r>
    </w:p>
    <w:p w14:paraId="03340EFF" w14:textId="7441F432" w:rsidR="00BE3297" w:rsidRPr="00A539C9" w:rsidRDefault="00BE329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Solanki, V., &amp; Tiwari, V. (2018). Subtractive proteomics to identify novel drug targets and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for the development of chimeric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Acinetobacter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baumannii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>. Scientific reports, 8(1), 1-19.</w:t>
      </w:r>
    </w:p>
    <w:p w14:paraId="214213E8" w14:textId="7F027AED" w:rsidR="00BE3297" w:rsidRPr="00A539C9" w:rsidRDefault="00BE3297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D32D986" w14:textId="31012CFE" w:rsidR="00BE3297" w:rsidRPr="00A539C9" w:rsidRDefault="00BE3297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Antigenicity</w:t>
      </w:r>
    </w:p>
    <w:p w14:paraId="7E7F8EE5" w14:textId="7E5869AC" w:rsidR="005103FF" w:rsidRPr="00A539C9" w:rsidRDefault="00BE3297" w:rsidP="008264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To predict </w:t>
      </w:r>
      <w:r w:rsidR="0063667E" w:rsidRPr="00A539C9">
        <w:rPr>
          <w:rFonts w:ascii="Times New Roman" w:hAnsi="Times New Roman" w:cs="Times New Roman"/>
          <w:sz w:val="24"/>
          <w:szCs w:val="24"/>
        </w:rPr>
        <w:t>the a</w:t>
      </w:r>
      <w:r w:rsidRPr="00A539C9">
        <w:rPr>
          <w:rFonts w:ascii="Times New Roman" w:hAnsi="Times New Roman" w:cs="Times New Roman"/>
          <w:sz w:val="24"/>
          <w:szCs w:val="24"/>
        </w:rPr>
        <w:t xml:space="preserve">ntigenic property of all the selected proteins was determined using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VaxiJen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web server</w:t>
      </w:r>
      <w:r w:rsidR="0063667E" w:rsidRPr="00A539C9">
        <w:rPr>
          <w:rFonts w:ascii="Times New Roman" w:hAnsi="Times New Roman" w:cs="Times New Roman"/>
          <w:sz w:val="24"/>
          <w:szCs w:val="24"/>
        </w:rPr>
        <w:t xml:space="preserve"> and </w:t>
      </w:r>
      <w:r w:rsidRPr="00A539C9">
        <w:rPr>
          <w:rFonts w:ascii="Times New Roman" w:hAnsi="Times New Roman" w:cs="Times New Roman"/>
          <w:sz w:val="24"/>
          <w:szCs w:val="24"/>
        </w:rPr>
        <w:t>threshold of 0.5 was considered as the potent antigenicity.</w:t>
      </w:r>
      <w:r w:rsidR="005103FF" w:rsidRPr="00A539C9">
        <w:rPr>
          <w:rFonts w:ascii="Times New Roman" w:hAnsi="Times New Roman" w:cs="Times New Roman"/>
          <w:sz w:val="24"/>
          <w:szCs w:val="24"/>
        </w:rPr>
        <w:t xml:space="preserve"> Result showed that B0VUZ6 and B0VMD0 were identified as the most potent antigenic protein having a maximum total prediction score of 0.5541 and 0.5789 respectively (Solanki et al., 2018).</w:t>
      </w:r>
    </w:p>
    <w:p w14:paraId="5A53C52C" w14:textId="77777777" w:rsidR="005103FF" w:rsidRPr="00A539C9" w:rsidRDefault="00BE3297" w:rsidP="00826457">
      <w:pPr>
        <w:jc w:val="both"/>
        <w:rPr>
          <w:rFonts w:ascii="Times New Roman" w:hAnsi="Times New Roman" w:cs="Times New Roman"/>
          <w:sz w:val="24"/>
          <w:szCs w:val="24"/>
        </w:rPr>
      </w:pPr>
      <w:r w:rsidRPr="00A53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B766E" w14:textId="4954E7E1" w:rsidR="00BE3297" w:rsidRPr="00A539C9" w:rsidRDefault="00BE3297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Solanki, V., &amp; Tiwari, V. (2018). Subtractive proteomics to identify novel drug targets and reverse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development of chimeric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Acinetobacter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baumannii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Scientific reports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(1), 1-19.</w:t>
      </w:r>
    </w:p>
    <w:p w14:paraId="59507C34" w14:textId="77777777" w:rsidR="00826457" w:rsidRPr="00A539C9" w:rsidRDefault="00826457" w:rsidP="008264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5D39D" w14:textId="77777777" w:rsidR="00BE3297" w:rsidRPr="00A539C9" w:rsidRDefault="00BE3297" w:rsidP="00826457">
      <w:pPr>
        <w:tabs>
          <w:tab w:val="left" w:pos="584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AF778D" w14:textId="29ECB52E" w:rsidR="0063667E" w:rsidRPr="00A539C9" w:rsidRDefault="0063667E" w:rsidP="00826457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Subcellular </w:t>
      </w:r>
      <w:r w:rsidR="000E2549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</w:t>
      </w: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ocalization</w:t>
      </w:r>
    </w:p>
    <w:p w14:paraId="0BC39C05" w14:textId="64E3DCE5" w:rsidR="0063667E" w:rsidRPr="00A539C9" w:rsidRDefault="0063667E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2017 used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PSORTb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 to screen for outer membrane and extracellular (e.g., secreted) proteins, selecting proteins with prediction scores of &gt;9.5. They found 26 outer membranes, 5 extracellular, 185 unknown, 41 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periplasmic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>, 364 inner membrane and 674 cytoplasmic proteins</w:t>
      </w:r>
      <w:r w:rsidR="00792352"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92352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="00792352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</w:t>
      </w:r>
      <w:r w:rsidR="00792352" w:rsidRPr="00A539C9">
        <w:rPr>
          <w:rFonts w:ascii="Times New Roman" w:hAnsi="Times New Roman" w:cs="Times New Roman"/>
          <w:sz w:val="24"/>
          <w:szCs w:val="24"/>
        </w:rPr>
        <w:t>)</w:t>
      </w:r>
      <w:r w:rsidRPr="00A539C9">
        <w:rPr>
          <w:rFonts w:ascii="Times New Roman" w:hAnsi="Times New Roman" w:cs="Times New Roman"/>
          <w:sz w:val="24"/>
          <w:szCs w:val="24"/>
        </w:rPr>
        <w:t>. </w:t>
      </w:r>
    </w:p>
    <w:p w14:paraId="0B86FE33" w14:textId="0D131BC3" w:rsidR="002E6CA3" w:rsidRPr="00A539C9" w:rsidRDefault="0063667E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Baseer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Ahmad, S.,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Ranaghan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&amp;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Azam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(2017). Towards a peptide-based vaccine against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Shigella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sonnei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subtractive reverse </w:t>
      </w:r>
      <w:proofErr w:type="spellStart"/>
      <w:r w:rsidR="00CE12C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vaccinology</w:t>
      </w:r>
      <w:proofErr w:type="spellEnd"/>
      <w:r w:rsidR="00CE12CF"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-based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approach.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Biologicals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39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87-99. </w:t>
      </w:r>
    </w:p>
    <w:p w14:paraId="2D3592DC" w14:textId="77777777" w:rsidR="002E6CA3" w:rsidRPr="00A539C9" w:rsidRDefault="002E6CA3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3246494" w14:textId="7D4C02EE" w:rsidR="00792352" w:rsidRPr="00A539C9" w:rsidRDefault="002E6CA3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9C9">
        <w:rPr>
          <w:rFonts w:ascii="Times New Roman" w:hAnsi="Times New Roman" w:cs="Times New Roman"/>
          <w:b/>
          <w:bCs/>
          <w:sz w:val="24"/>
          <w:szCs w:val="24"/>
        </w:rPr>
        <w:t>MHC Class-1 binding prediction</w:t>
      </w:r>
    </w:p>
    <w:p w14:paraId="613A3718" w14:textId="64561BF4" w:rsidR="002E6CA3" w:rsidRPr="00A539C9" w:rsidRDefault="00792352" w:rsidP="008264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Andreatta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2016</w:t>
      </w:r>
      <w:r w:rsidR="002E6CA3" w:rsidRPr="00A539C9">
        <w:rPr>
          <w:rFonts w:ascii="Times New Roman" w:hAnsi="Times New Roman" w:cs="Times New Roman"/>
          <w:sz w:val="24"/>
          <w:szCs w:val="24"/>
        </w:rPr>
        <w:t xml:space="preserve"> generated prediction models for all MHC class I molecules with at least 20 data points, of which at least four have IC50 affinity &lt;500 </w:t>
      </w:r>
      <w:proofErr w:type="spellStart"/>
      <w:r w:rsidR="002E6CA3" w:rsidRPr="00A539C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2E6CA3" w:rsidRPr="00A539C9">
        <w:rPr>
          <w:rFonts w:ascii="Times New Roman" w:hAnsi="Times New Roman" w:cs="Times New Roman"/>
          <w:sz w:val="24"/>
          <w:szCs w:val="24"/>
        </w:rPr>
        <w:t>, resulting in a set of 118 MHC class I (86 human, six murine, 26 primate) alleles</w:t>
      </w:r>
      <w:r w:rsidRPr="00A53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39C9">
        <w:rPr>
          <w:rFonts w:ascii="Times New Roman" w:hAnsi="Times New Roman" w:cs="Times New Roman"/>
          <w:sz w:val="24"/>
          <w:szCs w:val="24"/>
        </w:rPr>
        <w:t>Andreatta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 xml:space="preserve"> et al., 2016)</w:t>
      </w:r>
      <w:r w:rsidR="002E6CA3" w:rsidRPr="00A539C9">
        <w:rPr>
          <w:rFonts w:ascii="Times New Roman" w:hAnsi="Times New Roman" w:cs="Times New Roman"/>
          <w:sz w:val="24"/>
          <w:szCs w:val="24"/>
        </w:rPr>
        <w:t xml:space="preserve">.  </w:t>
      </w:r>
    </w:p>
    <w:p w14:paraId="5B7C71CD" w14:textId="04677B51" w:rsidR="0063667E" w:rsidRPr="00A539C9" w:rsidRDefault="002E6CA3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539C9">
        <w:rPr>
          <w:rFonts w:ascii="Times New Roman" w:hAnsi="Times New Roman" w:cs="Times New Roman"/>
          <w:sz w:val="24"/>
          <w:szCs w:val="24"/>
        </w:rPr>
        <w:t>Andreatta</w:t>
      </w:r>
      <w:proofErr w:type="spellEnd"/>
      <w:r w:rsidRPr="00A539C9">
        <w:rPr>
          <w:rFonts w:ascii="Times New Roman" w:hAnsi="Times New Roman" w:cs="Times New Roman"/>
          <w:sz w:val="24"/>
          <w:szCs w:val="24"/>
        </w:rPr>
        <w:t>, Massimo, and Morten Nielsen. “Gapped sequence alignment using artificial neural networks: application to the MHC class I system.” Bioinformatics (Oxford, England) vol. 32</w:t>
      </w:r>
      <w:proofErr w:type="gramStart"/>
      <w:r w:rsidRPr="00A539C9">
        <w:rPr>
          <w:rFonts w:ascii="Times New Roman" w:hAnsi="Times New Roman" w:cs="Times New Roman"/>
          <w:sz w:val="24"/>
          <w:szCs w:val="24"/>
        </w:rPr>
        <w:t>,4</w:t>
      </w:r>
      <w:proofErr w:type="gramEnd"/>
      <w:r w:rsidRPr="00A539C9">
        <w:rPr>
          <w:rFonts w:ascii="Times New Roman" w:hAnsi="Times New Roman" w:cs="Times New Roman"/>
          <w:sz w:val="24"/>
          <w:szCs w:val="24"/>
        </w:rPr>
        <w:t xml:space="preserve"> (2016): 511-7. doi:10.1093/bioinformatics/btv639</w:t>
      </w: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EFDA267" w14:textId="77777777" w:rsidR="00CE12CF" w:rsidRPr="00A539C9" w:rsidRDefault="00CE12CF" w:rsidP="00CE12CF">
      <w:pPr>
        <w:tabs>
          <w:tab w:val="left" w:pos="5843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7632A141" w14:textId="03826069" w:rsidR="00CE12CF" w:rsidRPr="00A539C9" w:rsidRDefault="00CE12CF" w:rsidP="00CE12CF">
      <w:pPr>
        <w:tabs>
          <w:tab w:val="left" w:pos="5843"/>
        </w:tabs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Subcellular localization</w:t>
      </w:r>
      <w:r w:rsidR="0065347A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(</w:t>
      </w:r>
      <w:proofErr w:type="spellStart"/>
      <w:r w:rsidR="0065347A" w:rsidRPr="00A539C9">
        <w:rPr>
          <w:rFonts w:ascii="Times New Roman" w:hAnsi="Times New Roman" w:cs="Times New Roman"/>
          <w:color w:val="2E2E2E"/>
          <w:sz w:val="24"/>
          <w:szCs w:val="24"/>
        </w:rPr>
        <w:t>WoLF</w:t>
      </w:r>
      <w:proofErr w:type="spellEnd"/>
      <w:r w:rsidR="0065347A" w:rsidRPr="00A539C9">
        <w:rPr>
          <w:rFonts w:ascii="Times New Roman" w:hAnsi="Times New Roman" w:cs="Times New Roman"/>
          <w:color w:val="2E2E2E"/>
          <w:sz w:val="24"/>
          <w:szCs w:val="24"/>
        </w:rPr>
        <w:t xml:space="preserve"> PSORT</w:t>
      </w:r>
      <w:r w:rsidR="0065347A" w:rsidRPr="00A539C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)</w:t>
      </w:r>
    </w:p>
    <w:p w14:paraId="68C517BC" w14:textId="677637CC" w:rsidR="00102D20" w:rsidRPr="00A539C9" w:rsidRDefault="00102D20" w:rsidP="008264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Watanabe et al., 2021 analysed target protease coding cDNA determined from </w:t>
      </w:r>
      <w:proofErr w:type="spellStart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>trophonts</w:t>
      </w:r>
      <w:proofErr w:type="spellEnd"/>
      <w:r w:rsidRPr="00A5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obtained from RACE PCR </w:t>
      </w:r>
      <w:r w:rsidRPr="00A539C9">
        <w:rPr>
          <w:rFonts w:ascii="Times New Roman" w:hAnsi="Times New Roman" w:cs="Times New Roman"/>
          <w:color w:val="2E2E2E"/>
          <w:sz w:val="24"/>
          <w:szCs w:val="24"/>
        </w:rPr>
        <w:t xml:space="preserve">using </w:t>
      </w:r>
      <w:proofErr w:type="spellStart"/>
      <w:r w:rsidRPr="00A539C9">
        <w:rPr>
          <w:rFonts w:ascii="Times New Roman" w:hAnsi="Times New Roman" w:cs="Times New Roman"/>
          <w:color w:val="2E2E2E"/>
          <w:sz w:val="24"/>
          <w:szCs w:val="24"/>
        </w:rPr>
        <w:t>WoLF</w:t>
      </w:r>
      <w:proofErr w:type="spellEnd"/>
      <w:r w:rsidRPr="00A539C9">
        <w:rPr>
          <w:rFonts w:ascii="Times New Roman" w:hAnsi="Times New Roman" w:cs="Times New Roman"/>
          <w:color w:val="2E2E2E"/>
          <w:sz w:val="24"/>
          <w:szCs w:val="24"/>
        </w:rPr>
        <w:t xml:space="preserve"> PSORT suggested that </w:t>
      </w:r>
      <w:r w:rsidRPr="00A539C9">
        <w:rPr>
          <w:rStyle w:val="Emphasis"/>
          <w:rFonts w:ascii="Times New Roman" w:hAnsi="Times New Roman" w:cs="Times New Roman"/>
          <w:color w:val="2E2E2E"/>
          <w:sz w:val="24"/>
          <w:szCs w:val="24"/>
        </w:rPr>
        <w:t>sp1</w:t>
      </w:r>
      <w:r w:rsidRPr="00A539C9">
        <w:rPr>
          <w:rFonts w:ascii="Times New Roman" w:hAnsi="Times New Roman" w:cs="Times New Roman"/>
          <w:color w:val="2E2E2E"/>
          <w:sz w:val="24"/>
          <w:szCs w:val="24"/>
        </w:rPr>
        <w:t>, </w:t>
      </w:r>
      <w:r w:rsidRPr="00A539C9">
        <w:rPr>
          <w:rStyle w:val="Emphasis"/>
          <w:rFonts w:ascii="Times New Roman" w:hAnsi="Times New Roman" w:cs="Times New Roman"/>
          <w:color w:val="2E2E2E"/>
          <w:sz w:val="24"/>
          <w:szCs w:val="24"/>
        </w:rPr>
        <w:t>sp2</w:t>
      </w:r>
      <w:r w:rsidRPr="00A539C9">
        <w:rPr>
          <w:rFonts w:ascii="Times New Roman" w:hAnsi="Times New Roman" w:cs="Times New Roman"/>
          <w:color w:val="2E2E2E"/>
          <w:sz w:val="24"/>
          <w:szCs w:val="24"/>
        </w:rPr>
        <w:t>, and </w:t>
      </w:r>
      <w:r w:rsidRPr="00A539C9">
        <w:rPr>
          <w:rStyle w:val="Emphasis"/>
          <w:rFonts w:ascii="Times New Roman" w:hAnsi="Times New Roman" w:cs="Times New Roman"/>
          <w:color w:val="2E2E2E"/>
          <w:sz w:val="24"/>
          <w:szCs w:val="24"/>
        </w:rPr>
        <w:t>cp1</w:t>
      </w:r>
      <w:r w:rsidRPr="00A539C9">
        <w:rPr>
          <w:rFonts w:ascii="Times New Roman" w:hAnsi="Times New Roman" w:cs="Times New Roman"/>
          <w:color w:val="2E2E2E"/>
          <w:sz w:val="24"/>
          <w:szCs w:val="24"/>
        </w:rPr>
        <w:t> are extracellular proteins, while </w:t>
      </w:r>
      <w:r w:rsidRPr="00A539C9">
        <w:rPr>
          <w:rStyle w:val="Emphasis"/>
          <w:rFonts w:ascii="Times New Roman" w:hAnsi="Times New Roman" w:cs="Times New Roman"/>
          <w:color w:val="2E2E2E"/>
          <w:sz w:val="24"/>
          <w:szCs w:val="24"/>
        </w:rPr>
        <w:t>cp2</w:t>
      </w:r>
      <w:r w:rsidRPr="00A539C9">
        <w:rPr>
          <w:rFonts w:ascii="Times New Roman" w:hAnsi="Times New Roman" w:cs="Times New Roman"/>
          <w:color w:val="2E2E2E"/>
          <w:sz w:val="24"/>
          <w:szCs w:val="24"/>
        </w:rPr>
        <w:t> is an extracellular or plasma membrane protein.</w:t>
      </w:r>
    </w:p>
    <w:p w14:paraId="2534E8C8" w14:textId="536AF4BF" w:rsidR="00CE12CF" w:rsidRPr="00102D20" w:rsidRDefault="00102D20" w:rsidP="0082645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Watanabe Y, </w:t>
      </w:r>
      <w:proofErr w:type="spell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Zenke</w:t>
      </w:r>
      <w:proofErr w:type="spell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K, </w:t>
      </w:r>
      <w:proofErr w:type="spell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Itoh</w:t>
      </w:r>
      <w:proofErr w:type="spell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N, </w:t>
      </w:r>
      <w:proofErr w:type="spell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Yoshinaga</w:t>
      </w:r>
      <w:proofErr w:type="spell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T. Functional analysis of the proteases overexpressed during the invasive and parasitic stages of </w:t>
      </w:r>
      <w:proofErr w:type="spell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Cryptocaryon</w:t>
      </w:r>
      <w:proofErr w:type="spell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irritans</w:t>
      </w:r>
      <w:proofErr w:type="spell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their potential as vaccine antigens. Aquaculture. 2021 Jul 15</w:t>
      </w:r>
      <w:proofErr w:type="gramStart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;540:736657</w:t>
      </w:r>
      <w:proofErr w:type="gramEnd"/>
      <w:r w:rsidRPr="00A53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CE12CF" w:rsidRPr="00102D20" w:rsidSect="00A53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67520"/>
    <w:multiLevelType w:val="hybridMultilevel"/>
    <w:tmpl w:val="4EC411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5166E"/>
    <w:multiLevelType w:val="hybridMultilevel"/>
    <w:tmpl w:val="4DAC31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401D7"/>
    <w:multiLevelType w:val="hybridMultilevel"/>
    <w:tmpl w:val="7A6A96B4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wtbA0NDMxASITMyUdpeDU4uLM/DyQAvNaAEhHcYksAAAA"/>
  </w:docVars>
  <w:rsids>
    <w:rsidRoot w:val="002E519C"/>
    <w:rsid w:val="00086413"/>
    <w:rsid w:val="0009024C"/>
    <w:rsid w:val="000E2549"/>
    <w:rsid w:val="00102D20"/>
    <w:rsid w:val="00163E4B"/>
    <w:rsid w:val="001A434B"/>
    <w:rsid w:val="002E519C"/>
    <w:rsid w:val="002E6CA3"/>
    <w:rsid w:val="00331733"/>
    <w:rsid w:val="003539BF"/>
    <w:rsid w:val="00414C0C"/>
    <w:rsid w:val="004B73EA"/>
    <w:rsid w:val="004D7DD4"/>
    <w:rsid w:val="005103FF"/>
    <w:rsid w:val="00522171"/>
    <w:rsid w:val="00532E69"/>
    <w:rsid w:val="00545A7A"/>
    <w:rsid w:val="005E1207"/>
    <w:rsid w:val="006076D4"/>
    <w:rsid w:val="006130BC"/>
    <w:rsid w:val="006214BB"/>
    <w:rsid w:val="0063667E"/>
    <w:rsid w:val="0065347A"/>
    <w:rsid w:val="006E5F5D"/>
    <w:rsid w:val="00746052"/>
    <w:rsid w:val="007572D8"/>
    <w:rsid w:val="007665E2"/>
    <w:rsid w:val="00792352"/>
    <w:rsid w:val="007A6809"/>
    <w:rsid w:val="007E3B27"/>
    <w:rsid w:val="00826457"/>
    <w:rsid w:val="00874874"/>
    <w:rsid w:val="00A539C9"/>
    <w:rsid w:val="00A6451C"/>
    <w:rsid w:val="00AA0145"/>
    <w:rsid w:val="00AD4468"/>
    <w:rsid w:val="00B80DED"/>
    <w:rsid w:val="00B81A74"/>
    <w:rsid w:val="00BC1301"/>
    <w:rsid w:val="00BE3297"/>
    <w:rsid w:val="00CA7EEA"/>
    <w:rsid w:val="00CC5C01"/>
    <w:rsid w:val="00CE12CF"/>
    <w:rsid w:val="00D54E74"/>
    <w:rsid w:val="00DB5094"/>
    <w:rsid w:val="00E21B22"/>
    <w:rsid w:val="00E53028"/>
    <w:rsid w:val="00F25097"/>
    <w:rsid w:val="00F8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67164"/>
  <w15:chartTrackingRefBased/>
  <w15:docId w15:val="{55603675-FD1A-4467-B58F-9EC86BF2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7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1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024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D7DD4"/>
    <w:rPr>
      <w:i/>
      <w:iCs/>
    </w:rPr>
  </w:style>
  <w:style w:type="paragraph" w:styleId="NormalWeb">
    <w:name w:val="Normal (Web)"/>
    <w:basedOn w:val="Normal"/>
    <w:uiPriority w:val="99"/>
    <w:unhideWhenUsed/>
    <w:rsid w:val="00621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1Char">
    <w:name w:val="Heading 1 Char"/>
    <w:basedOn w:val="DefaultParagraphFont"/>
    <w:link w:val="Heading1"/>
    <w:uiPriority w:val="9"/>
    <w:rsid w:val="00CA7EEA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table" w:styleId="TableGrid">
    <w:name w:val="Table Grid"/>
    <w:basedOn w:val="TableNormal"/>
    <w:uiPriority w:val="39"/>
    <w:rsid w:val="00F25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221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0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Chaudhary</dc:creator>
  <cp:keywords/>
  <dc:description/>
  <cp:lastModifiedBy>Bhuvaneswari R.</cp:lastModifiedBy>
  <cp:revision>43</cp:revision>
  <dcterms:created xsi:type="dcterms:W3CDTF">2021-04-28T04:48:00Z</dcterms:created>
  <dcterms:modified xsi:type="dcterms:W3CDTF">2021-08-18T19:15:00Z</dcterms:modified>
</cp:coreProperties>
</file>