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C4030" w:rsidRPr="007A4313" w:rsidRDefault="005C4030" w:rsidP="005C4030">
      <w:pPr>
        <w:spacing w:after="0" w:line="240" w:lineRule="auto"/>
        <w:jc w:val="both"/>
        <w:rPr>
          <w:rFonts w:ascii="Arial" w:hAnsi="Arial" w:cs="Arial"/>
          <w:b/>
          <w:sz w:val="21"/>
          <w:szCs w:val="21"/>
        </w:rPr>
      </w:pPr>
      <w:r w:rsidRPr="007A4313">
        <w:rPr>
          <w:rFonts w:ascii="Arial" w:hAnsi="Arial" w:cs="Arial"/>
          <w:b/>
          <w:sz w:val="21"/>
          <w:szCs w:val="21"/>
        </w:rPr>
        <w:t>Supplementary information</w:t>
      </w:r>
    </w:p>
    <w:p w:rsidR="005C4030" w:rsidRPr="007A4313" w:rsidRDefault="005C4030" w:rsidP="005C4030">
      <w:pPr>
        <w:spacing w:after="0" w:line="240" w:lineRule="auto"/>
        <w:jc w:val="both"/>
        <w:rPr>
          <w:rFonts w:ascii="Arial" w:hAnsi="Arial" w:cs="Arial"/>
          <w:sz w:val="21"/>
          <w:szCs w:val="21"/>
        </w:rPr>
      </w:pPr>
      <w:r w:rsidRPr="007A4313">
        <w:rPr>
          <w:rFonts w:ascii="Arial" w:hAnsi="Arial" w:cs="Arial"/>
          <w:sz w:val="21"/>
          <w:szCs w:val="21"/>
        </w:rPr>
        <w:t xml:space="preserve">Supplemental file 1. </w:t>
      </w:r>
      <w:proofErr w:type="spellStart"/>
      <w:r w:rsidRPr="007A4313">
        <w:rPr>
          <w:rFonts w:ascii="Arial" w:hAnsi="Arial" w:cs="Arial"/>
          <w:sz w:val="21"/>
          <w:szCs w:val="21"/>
        </w:rPr>
        <w:t>DET_List</w:t>
      </w:r>
      <w:proofErr w:type="spellEnd"/>
    </w:p>
    <w:p w:rsidR="005C4030" w:rsidRPr="007A4313" w:rsidRDefault="005C4030" w:rsidP="005C4030">
      <w:pPr>
        <w:spacing w:after="0" w:line="240" w:lineRule="auto"/>
        <w:jc w:val="both"/>
        <w:rPr>
          <w:rFonts w:ascii="Arial" w:hAnsi="Arial" w:cs="Arial"/>
          <w:sz w:val="21"/>
          <w:szCs w:val="21"/>
        </w:rPr>
      </w:pPr>
      <w:r w:rsidRPr="007A4313">
        <w:rPr>
          <w:rFonts w:ascii="Arial" w:hAnsi="Arial" w:cs="Arial"/>
          <w:sz w:val="21"/>
          <w:szCs w:val="21"/>
        </w:rPr>
        <w:t xml:space="preserve">Supplemental file 2. </w:t>
      </w:r>
      <w:proofErr w:type="spellStart"/>
      <w:r w:rsidRPr="007A4313">
        <w:rPr>
          <w:rFonts w:ascii="Arial" w:hAnsi="Arial" w:cs="Arial"/>
          <w:sz w:val="21"/>
          <w:szCs w:val="21"/>
        </w:rPr>
        <w:t>DEG_List</w:t>
      </w:r>
      <w:bookmarkStart w:id="0" w:name="_GoBack"/>
      <w:bookmarkEnd w:id="0"/>
      <w:proofErr w:type="spellEnd"/>
    </w:p>
    <w:p w:rsidR="005C4030" w:rsidRPr="007A4313" w:rsidRDefault="005C4030" w:rsidP="005C4030">
      <w:pPr>
        <w:spacing w:after="0" w:line="240" w:lineRule="auto"/>
        <w:jc w:val="both"/>
        <w:rPr>
          <w:rFonts w:ascii="Arial" w:eastAsiaTheme="minorEastAsia" w:hAnsi="Arial" w:cs="Arial"/>
          <w:bCs/>
          <w:color w:val="000000" w:themeColor="text1"/>
          <w:kern w:val="24"/>
          <w:sz w:val="21"/>
          <w:szCs w:val="21"/>
        </w:rPr>
      </w:pPr>
      <w:r w:rsidRPr="007A4313">
        <w:rPr>
          <w:rFonts w:ascii="Arial" w:hAnsi="Arial" w:cs="Arial"/>
          <w:sz w:val="21"/>
          <w:szCs w:val="21"/>
        </w:rPr>
        <w:t xml:space="preserve">Supplemental figures. </w:t>
      </w:r>
      <w:r w:rsidRPr="00C509DA">
        <w:rPr>
          <w:rFonts w:ascii="Arial" w:hAnsi="Arial"/>
          <w:color w:val="000000" w:themeColor="text1"/>
          <w:kern w:val="24"/>
          <w:sz w:val="21"/>
          <w:szCs w:val="21"/>
        </w:rPr>
        <w:t xml:space="preserve">Fig. </w:t>
      </w:r>
      <w:r w:rsidRPr="007A4313">
        <w:rPr>
          <w:rFonts w:ascii="Arial" w:eastAsiaTheme="minorEastAsia" w:hAnsi="Arial" w:cs="Arial"/>
          <w:bCs/>
          <w:color w:val="000000" w:themeColor="text1"/>
          <w:kern w:val="24"/>
          <w:sz w:val="21"/>
          <w:szCs w:val="21"/>
        </w:rPr>
        <w:t>S1. Representation of the BPs enriched upon mite egg extract treatment.</w:t>
      </w:r>
      <w:r w:rsidRPr="007A4313">
        <w:rPr>
          <w:rFonts w:ascii="Arial" w:eastAsiaTheme="minorEastAsia" w:hAnsi="Arial" w:cs="Arial"/>
          <w:b/>
          <w:bCs/>
          <w:color w:val="000000" w:themeColor="text1"/>
          <w:kern w:val="24"/>
          <w:sz w:val="21"/>
          <w:szCs w:val="21"/>
        </w:rPr>
        <w:t xml:space="preserve"> </w:t>
      </w:r>
      <w:r w:rsidRPr="00C509DA">
        <w:rPr>
          <w:rFonts w:ascii="Arial" w:hAnsi="Arial"/>
          <w:color w:val="000000" w:themeColor="text1"/>
          <w:kern w:val="24"/>
          <w:sz w:val="21"/>
          <w:szCs w:val="21"/>
        </w:rPr>
        <w:t xml:space="preserve">Fig. </w:t>
      </w:r>
      <w:r w:rsidRPr="007A4313">
        <w:rPr>
          <w:rFonts w:ascii="Arial" w:eastAsiaTheme="minorEastAsia" w:hAnsi="Arial" w:cs="Arial"/>
          <w:bCs/>
          <w:color w:val="000000" w:themeColor="text1"/>
          <w:kern w:val="24"/>
          <w:sz w:val="21"/>
          <w:szCs w:val="21"/>
        </w:rPr>
        <w:t>S2. Representation of the MFs and CCs enriched upon mite egg extract treatment.</w:t>
      </w:r>
      <w:r w:rsidRPr="007A4313">
        <w:rPr>
          <w:rFonts w:ascii="Arial" w:eastAsiaTheme="minorEastAsia" w:hAnsi="Arial" w:cs="Arial"/>
          <w:b/>
          <w:bCs/>
          <w:color w:val="000000" w:themeColor="text1"/>
          <w:kern w:val="24"/>
          <w:sz w:val="21"/>
          <w:szCs w:val="21"/>
        </w:rPr>
        <w:t xml:space="preserve"> </w:t>
      </w:r>
      <w:r w:rsidRPr="007A4313">
        <w:rPr>
          <w:rFonts w:ascii="Arial" w:eastAsiaTheme="minorEastAsia" w:hAnsi="Arial" w:cs="Arial"/>
          <w:bCs/>
          <w:color w:val="000000" w:themeColor="text1"/>
          <w:kern w:val="24"/>
          <w:sz w:val="21"/>
          <w:szCs w:val="21"/>
        </w:rPr>
        <w:t>Fig. S3. Gene Ontology enrichment analysis of the list of DETs. Fig. S4. Representation of the top 50 BPs enriched upon mite egg extract treatment. Fig. S5. Representation of the MFs and CCs enriched upon mite egg extract treatment. Fig. S6.</w:t>
      </w:r>
      <w:r w:rsidRPr="007A4313">
        <w:rPr>
          <w:sz w:val="21"/>
          <w:szCs w:val="21"/>
        </w:rPr>
        <w:t xml:space="preserve"> </w:t>
      </w:r>
      <w:r w:rsidRPr="007A4313">
        <w:rPr>
          <w:rFonts w:ascii="Arial" w:eastAsiaTheme="minorEastAsia" w:hAnsi="Arial" w:cs="Arial"/>
          <w:bCs/>
          <w:color w:val="000000" w:themeColor="text1"/>
          <w:kern w:val="24"/>
          <w:sz w:val="21"/>
          <w:szCs w:val="21"/>
        </w:rPr>
        <w:t>Representation of the relationship of the identified BPs into networks of DEGs. Fig. S7. Representation of the relationships of the identified BPs into networks of DETs. Fig. S8</w:t>
      </w:r>
      <w:r w:rsidRPr="00C509DA">
        <w:rPr>
          <w:rFonts w:ascii="Arial" w:hAnsi="Arial"/>
          <w:color w:val="000000" w:themeColor="text1"/>
          <w:kern w:val="24"/>
          <w:sz w:val="21"/>
          <w:szCs w:val="21"/>
        </w:rPr>
        <w:t xml:space="preserve">. Main enzymes participating in the inactivation of the JA pathway. </w:t>
      </w:r>
      <w:r w:rsidRPr="007A4313">
        <w:rPr>
          <w:rFonts w:ascii="Arial" w:eastAsiaTheme="minorEastAsia" w:hAnsi="Arial" w:cs="Arial"/>
          <w:bCs/>
          <w:color w:val="000000" w:themeColor="text1"/>
          <w:kern w:val="24"/>
          <w:sz w:val="21"/>
          <w:szCs w:val="21"/>
        </w:rPr>
        <w:t xml:space="preserve">Fig. S9. Experimental setup to study </w:t>
      </w:r>
      <w:r w:rsidRPr="007A4313">
        <w:rPr>
          <w:rFonts w:ascii="Arial" w:eastAsiaTheme="minorEastAsia" w:hAnsi="Arial" w:cs="Arial"/>
          <w:bCs/>
          <w:i/>
          <w:iCs/>
          <w:color w:val="000000" w:themeColor="text1"/>
          <w:kern w:val="24"/>
          <w:sz w:val="21"/>
          <w:szCs w:val="21"/>
        </w:rPr>
        <w:t xml:space="preserve">T. urticae </w:t>
      </w:r>
      <w:r w:rsidRPr="007A4313">
        <w:rPr>
          <w:rFonts w:ascii="Arial" w:eastAsiaTheme="minorEastAsia" w:hAnsi="Arial" w:cs="Arial"/>
          <w:bCs/>
          <w:color w:val="000000" w:themeColor="text1"/>
          <w:kern w:val="24"/>
          <w:sz w:val="21"/>
          <w:szCs w:val="21"/>
        </w:rPr>
        <w:t xml:space="preserve">egg extract effect in </w:t>
      </w:r>
      <w:r w:rsidRPr="007A4313">
        <w:rPr>
          <w:rFonts w:ascii="Arial" w:eastAsiaTheme="minorEastAsia" w:hAnsi="Arial" w:cs="Arial"/>
          <w:bCs/>
          <w:i/>
          <w:iCs/>
          <w:color w:val="000000" w:themeColor="text1"/>
          <w:kern w:val="24"/>
          <w:sz w:val="21"/>
          <w:szCs w:val="21"/>
        </w:rPr>
        <w:t>A. thaliana</w:t>
      </w:r>
      <w:r w:rsidRPr="007A4313">
        <w:rPr>
          <w:rFonts w:ascii="Arial" w:eastAsiaTheme="minorEastAsia" w:hAnsi="Arial" w:cs="Arial"/>
          <w:bCs/>
          <w:color w:val="000000" w:themeColor="text1"/>
          <w:kern w:val="24"/>
          <w:sz w:val="21"/>
          <w:szCs w:val="21"/>
        </w:rPr>
        <w:t>.</w:t>
      </w:r>
    </w:p>
    <w:p w:rsidR="005C4030" w:rsidRPr="007A4313" w:rsidRDefault="005C4030" w:rsidP="005C4030">
      <w:pPr>
        <w:spacing w:after="0" w:line="240" w:lineRule="auto"/>
        <w:jc w:val="both"/>
        <w:rPr>
          <w:rFonts w:ascii="Arial" w:hAnsi="Arial" w:cs="Arial"/>
          <w:sz w:val="21"/>
          <w:szCs w:val="21"/>
        </w:rPr>
      </w:pPr>
      <w:r w:rsidRPr="007A4313">
        <w:rPr>
          <w:rFonts w:ascii="Arial" w:hAnsi="Arial" w:cs="Arial"/>
          <w:sz w:val="21"/>
          <w:szCs w:val="21"/>
        </w:rPr>
        <w:t>Supplementary tables. Table S1 -</w:t>
      </w:r>
      <w:r w:rsidRPr="007A4313">
        <w:rPr>
          <w:rFonts w:ascii="Arial" w:eastAsia="MS Gothic" w:hAnsi="Arial" w:cs="Arial"/>
          <w:sz w:val="21"/>
          <w:szCs w:val="21"/>
        </w:rPr>
        <w:t xml:space="preserve">　</w:t>
      </w:r>
      <w:r w:rsidRPr="007A4313">
        <w:rPr>
          <w:rFonts w:ascii="Arial" w:hAnsi="Arial" w:cs="Arial"/>
          <w:sz w:val="21"/>
          <w:szCs w:val="21"/>
        </w:rPr>
        <w:t>Overview of data production quality. Table S2</w:t>
      </w:r>
      <w:r w:rsidRPr="007A4313">
        <w:rPr>
          <w:rFonts w:ascii="Arial" w:eastAsia="MS Gothic" w:hAnsi="Arial" w:cs="Arial"/>
          <w:sz w:val="21"/>
          <w:szCs w:val="21"/>
        </w:rPr>
        <w:t xml:space="preserve"> - </w:t>
      </w:r>
      <w:r w:rsidRPr="007A4313">
        <w:rPr>
          <w:rFonts w:ascii="Arial" w:hAnsi="Arial" w:cs="Arial"/>
          <w:sz w:val="21"/>
          <w:szCs w:val="21"/>
        </w:rPr>
        <w:t>Overview of mapping status. Table S3 - Primers used for RT-qPCR validation.</w:t>
      </w:r>
    </w:p>
    <w:p w:rsidR="00DA083C" w:rsidRDefault="00DA083C"/>
    <w:sectPr w:rsidR="00DA083C">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37E7"/>
    <w:rsid w:val="005C4030"/>
    <w:rsid w:val="006737E7"/>
    <w:rsid w:val="00DA083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51B4333-B08C-4479-ACAE-DAFB9272FB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C4030"/>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148</Words>
  <Characters>850</Characters>
  <Application>Microsoft Office Word</Application>
  <DocSecurity>0</DocSecurity>
  <Lines>7</Lines>
  <Paragraphs>1</Paragraphs>
  <ScaleCrop>false</ScaleCrop>
  <Company/>
  <LinksUpToDate>false</LinksUpToDate>
  <CharactersWithSpaces>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 de Windows</dc:creator>
  <cp:keywords/>
  <dc:description/>
  <cp:lastModifiedBy>Usuario de Windows</cp:lastModifiedBy>
  <cp:revision>2</cp:revision>
  <dcterms:created xsi:type="dcterms:W3CDTF">2021-06-19T08:33:00Z</dcterms:created>
  <dcterms:modified xsi:type="dcterms:W3CDTF">2021-06-19T08:33:00Z</dcterms:modified>
</cp:coreProperties>
</file>