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21BA" w14:textId="6E063046" w:rsidR="00822F17" w:rsidRPr="00870964" w:rsidRDefault="00014817">
      <w:pPr>
        <w:rPr>
          <w:u w:val="single"/>
        </w:rPr>
      </w:pPr>
      <w:r w:rsidRPr="00870964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D5B468" wp14:editId="1D7E27F1">
                <wp:simplePos x="0" y="0"/>
                <wp:positionH relativeFrom="column">
                  <wp:posOffset>0</wp:posOffset>
                </wp:positionH>
                <wp:positionV relativeFrom="paragraph">
                  <wp:posOffset>4000500</wp:posOffset>
                </wp:positionV>
                <wp:extent cx="6508115" cy="635"/>
                <wp:effectExtent l="0" t="0" r="0" b="635"/>
                <wp:wrapTight wrapText="bothSides">
                  <wp:wrapPolygon edited="0">
                    <wp:start x="0" y="0"/>
                    <wp:lineTo x="0" y="21323"/>
                    <wp:lineTo x="21539" y="21323"/>
                    <wp:lineTo x="21539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11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C339AE" w14:textId="54A0CE47" w:rsidR="00014817" w:rsidRPr="008D324B" w:rsidRDefault="00014817" w:rsidP="00014817">
                            <w:pPr>
                              <w:pStyle w:val="ListParagraph"/>
                              <w:spacing w:after="120" w:line="276" w:lineRule="auto"/>
                              <w:ind w:left="0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</w:pPr>
                            <w:r w:rsidRPr="008D324B">
                              <w:rPr>
                                <w:rFonts w:ascii="Arial" w:hAnsi="Arial" w:cs="Arial"/>
                              </w:rPr>
                              <w:t xml:space="preserve">Figure </w:t>
                            </w:r>
                            <w:r w:rsidRPr="000707DB">
                              <w:rPr>
                                <w:rFonts w:ascii="Arial" w:hAnsi="Arial" w:cs="Arial"/>
                              </w:rPr>
                              <w:t>S1:</w:t>
                            </w:r>
                            <w:r w:rsidR="0018199C" w:rsidRPr="000707DB">
                              <w:rPr>
                                <w:rFonts w:ascii="Arial" w:hAnsi="Arial" w:cs="Arial"/>
                              </w:rPr>
                              <w:t xml:space="preserve"> mESC culture and MN formation in 2D.</w:t>
                            </w:r>
                            <w:r w:rsidRPr="008D324B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a) Standard ESC cell cultured in ESC media (cultured colonies) b) </w:t>
                            </w:r>
                            <w:r w:rsidRPr="008D324B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 xml:space="preserve">Genotyped, and following karyogam analysis, were characterized with standard pluripotent marker c-d) Embryoid formation and differentiation to </w:t>
                            </w:r>
                            <w:r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>m</w:t>
                            </w:r>
                            <w:r w:rsidRPr="008D324B">
                              <w:rPr>
                                <w:rFonts w:ascii="Arial" w:hAnsi="Arial" w:cs="Arial"/>
                                <w:szCs w:val="24"/>
                                <w:lang w:val="en-GB"/>
                              </w:rPr>
                              <w:t xml:space="preserve">otor neuron. </w:t>
                            </w:r>
                          </w:p>
                          <w:p w14:paraId="2FE8A465" w14:textId="31903EBA" w:rsidR="00014817" w:rsidRPr="00757DD7" w:rsidRDefault="00014817" w:rsidP="00014817">
                            <w:pPr>
                              <w:pStyle w:val="Caption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D5B4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15pt;width:512.45pt;height:.0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" stroked="f">
                <v:textbox style="mso-fit-shape-to-text:t" inset="0,0,0,0">
                  <w:txbxContent>
                    <w:p w14:paraId="05C339AE" w14:textId="54A0CE47" w:rsidR="00014817" w:rsidRPr="008D324B" w:rsidRDefault="00014817" w:rsidP="00014817">
                      <w:pPr>
                        <w:pStyle w:val="ListParagraph"/>
                        <w:spacing w:after="120" w:line="276" w:lineRule="auto"/>
                        <w:ind w:left="0"/>
                        <w:contextualSpacing w:val="0"/>
                        <w:jc w:val="both"/>
                        <w:rPr>
                          <w:rFonts w:ascii="Arial" w:hAnsi="Arial" w:cs="Arial"/>
                          <w:szCs w:val="24"/>
                          <w:lang w:val="en-GB"/>
                        </w:rPr>
                      </w:pPr>
                      <w:r w:rsidRPr="008D324B">
                        <w:rPr>
                          <w:rFonts w:ascii="Arial" w:hAnsi="Arial" w:cs="Arial"/>
                        </w:rPr>
                        <w:t xml:space="preserve">Figure </w:t>
                      </w:r>
                      <w:r w:rsidRPr="000707DB">
                        <w:rPr>
                          <w:rFonts w:ascii="Arial" w:hAnsi="Arial" w:cs="Arial"/>
                        </w:rPr>
                        <w:t>S1:</w:t>
                      </w:r>
                      <w:r w:rsidR="0018199C" w:rsidRPr="000707DB">
                        <w:rPr>
                          <w:rFonts w:ascii="Arial" w:hAnsi="Arial" w:cs="Arial"/>
                        </w:rPr>
                        <w:t xml:space="preserve"> mESC culture and MN formation in 2D.</w:t>
                      </w:r>
                      <w:r w:rsidRPr="008D324B">
                        <w:rPr>
                          <w:rFonts w:ascii="Arial" w:hAnsi="Arial" w:cs="Arial"/>
                          <w:color w:val="000000" w:themeColor="text1"/>
                        </w:rPr>
                        <w:t xml:space="preserve"> a) Standard ESC cell cultured in ESC media (cultured colonies) b) </w:t>
                      </w:r>
                      <w:r w:rsidRPr="008D324B">
                        <w:rPr>
                          <w:rFonts w:ascii="Arial" w:hAnsi="Arial" w:cs="Arial"/>
                          <w:szCs w:val="24"/>
                          <w:lang w:val="en-GB"/>
                        </w:rPr>
                        <w:t xml:space="preserve">Genotyped, and following </w:t>
                      </w:r>
                      <w:proofErr w:type="spellStart"/>
                      <w:r w:rsidRPr="008D324B">
                        <w:rPr>
                          <w:rFonts w:ascii="Arial" w:hAnsi="Arial" w:cs="Arial"/>
                          <w:szCs w:val="24"/>
                          <w:lang w:val="en-GB"/>
                        </w:rPr>
                        <w:t>karyogam</w:t>
                      </w:r>
                      <w:proofErr w:type="spellEnd"/>
                      <w:r w:rsidRPr="008D324B">
                        <w:rPr>
                          <w:rFonts w:ascii="Arial" w:hAnsi="Arial" w:cs="Arial"/>
                          <w:szCs w:val="24"/>
                          <w:lang w:val="en-GB"/>
                        </w:rPr>
                        <w:t xml:space="preserve"> analysis, were characterized with standard pluripotent marker c-d) Embryoid formation and differentiation to </w:t>
                      </w:r>
                      <w:r>
                        <w:rPr>
                          <w:rFonts w:ascii="Arial" w:hAnsi="Arial" w:cs="Arial"/>
                          <w:szCs w:val="24"/>
                          <w:lang w:val="en-GB"/>
                        </w:rPr>
                        <w:t>m</w:t>
                      </w:r>
                      <w:r w:rsidRPr="008D324B">
                        <w:rPr>
                          <w:rFonts w:ascii="Arial" w:hAnsi="Arial" w:cs="Arial"/>
                          <w:szCs w:val="24"/>
                          <w:lang w:val="en-GB"/>
                        </w:rPr>
                        <w:t xml:space="preserve">otor neuron. </w:t>
                      </w:r>
                    </w:p>
                    <w:p w14:paraId="2FE8A465" w14:textId="31903EBA" w:rsidR="00014817" w:rsidRPr="00757DD7" w:rsidRDefault="00014817" w:rsidP="00014817">
                      <w:pPr>
                        <w:pStyle w:val="Caption"/>
                        <w:rPr>
                          <w:rFonts w:ascii="Arial" w:hAnsi="Arial" w:cs="Arial"/>
                          <w:b/>
                          <w:bCs/>
                          <w:noProof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70964">
        <w:rPr>
          <w:u w:val="single"/>
        </w:rPr>
        <w:t>Supplementary Figure 1</w:t>
      </w:r>
    </w:p>
    <w:p w14:paraId="2119878D" w14:textId="7E76D98C" w:rsidR="00822F17" w:rsidRDefault="00F1510E">
      <w:r w:rsidRPr="00870964">
        <w:rPr>
          <w:rFonts w:ascii="Arial" w:hAnsi="Arial" w:cs="Arial"/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435FA031" wp14:editId="0BCEFAC2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4018280" cy="3753485"/>
            <wp:effectExtent l="0" t="0" r="0" b="5715"/>
            <wp:wrapTight wrapText="bothSides">
              <wp:wrapPolygon edited="0">
                <wp:start x="0" y="0"/>
                <wp:lineTo x="0" y="21560"/>
                <wp:lineTo x="21504" y="21560"/>
                <wp:lineTo x="2150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" b="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28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C2A58" w14:textId="77777777" w:rsidR="00822F17" w:rsidRDefault="00822F17"/>
    <w:p w14:paraId="17616FFF" w14:textId="77777777" w:rsidR="00822F17" w:rsidRDefault="00822F17"/>
    <w:p w14:paraId="2AB325B0" w14:textId="77777777" w:rsidR="00822F17" w:rsidRDefault="00822F17"/>
    <w:p w14:paraId="2A1C5C8B" w14:textId="77777777" w:rsidR="00822F17" w:rsidRDefault="00822F17"/>
    <w:p w14:paraId="1671D3EC" w14:textId="77777777" w:rsidR="00822F17" w:rsidRDefault="00822F17"/>
    <w:p w14:paraId="3558E8B8" w14:textId="77777777" w:rsidR="00822F17" w:rsidRDefault="00822F17"/>
    <w:p w14:paraId="14878B2F" w14:textId="77777777" w:rsidR="00822F17" w:rsidRDefault="00822F17"/>
    <w:p w14:paraId="45A6CF38" w14:textId="77777777" w:rsidR="00822F17" w:rsidRDefault="00822F17"/>
    <w:p w14:paraId="63714B39" w14:textId="77777777" w:rsidR="00822F17" w:rsidRDefault="00822F17"/>
    <w:p w14:paraId="4FBB195F" w14:textId="77777777" w:rsidR="00822F17" w:rsidRDefault="00822F17"/>
    <w:p w14:paraId="5B62EF6F" w14:textId="77777777" w:rsidR="00822F17" w:rsidRDefault="00822F17"/>
    <w:p w14:paraId="7562611C" w14:textId="77777777" w:rsidR="00822F17" w:rsidRDefault="00822F17"/>
    <w:p w14:paraId="293700E6" w14:textId="77777777" w:rsidR="00822F17" w:rsidRDefault="00822F17"/>
    <w:p w14:paraId="761D1CE8" w14:textId="77777777" w:rsidR="00822F17" w:rsidRDefault="00822F17"/>
    <w:p w14:paraId="3057FF63" w14:textId="77777777" w:rsidR="00822F17" w:rsidRDefault="00822F17"/>
    <w:p w14:paraId="38DFD070" w14:textId="77777777" w:rsidR="00822F17" w:rsidRDefault="00822F17"/>
    <w:p w14:paraId="6DFC2511" w14:textId="77777777" w:rsidR="00822F17" w:rsidRDefault="00822F17"/>
    <w:p w14:paraId="5B54C9AD" w14:textId="77777777" w:rsidR="00822F17" w:rsidRDefault="00822F17"/>
    <w:p w14:paraId="0FE11AF7" w14:textId="252920E8" w:rsidR="00822F17" w:rsidRDefault="00822F17"/>
    <w:p w14:paraId="663A8F4D" w14:textId="77777777" w:rsidR="000707DB" w:rsidRDefault="000707DB">
      <w:pPr>
        <w:rPr>
          <w:u w:val="single"/>
        </w:rPr>
      </w:pPr>
    </w:p>
    <w:p w14:paraId="46C50781" w14:textId="77777777" w:rsidR="000707DB" w:rsidRDefault="000707DB">
      <w:pPr>
        <w:rPr>
          <w:u w:val="single"/>
        </w:rPr>
      </w:pPr>
    </w:p>
    <w:p w14:paraId="7CAC7E82" w14:textId="77777777" w:rsidR="000707DB" w:rsidRDefault="000707DB">
      <w:pPr>
        <w:rPr>
          <w:u w:val="single"/>
        </w:rPr>
      </w:pPr>
    </w:p>
    <w:p w14:paraId="04E63EA1" w14:textId="77777777" w:rsidR="000707DB" w:rsidRDefault="000707DB">
      <w:pPr>
        <w:rPr>
          <w:u w:val="single"/>
        </w:rPr>
      </w:pPr>
    </w:p>
    <w:p w14:paraId="03CAA8EA" w14:textId="77777777" w:rsidR="000707DB" w:rsidRDefault="000707DB">
      <w:pPr>
        <w:rPr>
          <w:u w:val="single"/>
        </w:rPr>
      </w:pPr>
    </w:p>
    <w:p w14:paraId="02802D36" w14:textId="77777777" w:rsidR="000707DB" w:rsidRDefault="000707DB">
      <w:pPr>
        <w:rPr>
          <w:u w:val="single"/>
        </w:rPr>
      </w:pPr>
    </w:p>
    <w:p w14:paraId="345F121F" w14:textId="77777777" w:rsidR="000707DB" w:rsidRDefault="000707DB">
      <w:pPr>
        <w:rPr>
          <w:u w:val="single"/>
        </w:rPr>
      </w:pPr>
    </w:p>
    <w:p w14:paraId="4633E828" w14:textId="77777777" w:rsidR="000707DB" w:rsidRDefault="000707DB">
      <w:pPr>
        <w:rPr>
          <w:u w:val="single"/>
        </w:rPr>
      </w:pPr>
    </w:p>
    <w:p w14:paraId="46154DCC" w14:textId="77777777" w:rsidR="000707DB" w:rsidRDefault="000707DB">
      <w:pPr>
        <w:rPr>
          <w:u w:val="single"/>
        </w:rPr>
      </w:pPr>
    </w:p>
    <w:p w14:paraId="1D800611" w14:textId="77777777" w:rsidR="000707DB" w:rsidRDefault="000707DB">
      <w:pPr>
        <w:rPr>
          <w:u w:val="single"/>
        </w:rPr>
      </w:pPr>
    </w:p>
    <w:p w14:paraId="5D0A79AC" w14:textId="77777777" w:rsidR="000707DB" w:rsidRDefault="000707DB">
      <w:pPr>
        <w:rPr>
          <w:u w:val="single"/>
        </w:rPr>
      </w:pPr>
    </w:p>
    <w:p w14:paraId="45552CF8" w14:textId="77777777" w:rsidR="000707DB" w:rsidRDefault="000707DB">
      <w:pPr>
        <w:rPr>
          <w:u w:val="single"/>
        </w:rPr>
      </w:pPr>
    </w:p>
    <w:p w14:paraId="0D37D05D" w14:textId="77777777" w:rsidR="000707DB" w:rsidRDefault="000707DB">
      <w:pPr>
        <w:rPr>
          <w:u w:val="single"/>
        </w:rPr>
      </w:pPr>
    </w:p>
    <w:p w14:paraId="2D6F61FB" w14:textId="77777777" w:rsidR="000707DB" w:rsidRDefault="000707DB">
      <w:pPr>
        <w:rPr>
          <w:u w:val="single"/>
        </w:rPr>
      </w:pPr>
    </w:p>
    <w:p w14:paraId="3B1B1588" w14:textId="77777777" w:rsidR="000707DB" w:rsidRDefault="000707DB">
      <w:pPr>
        <w:rPr>
          <w:u w:val="single"/>
        </w:rPr>
      </w:pPr>
    </w:p>
    <w:p w14:paraId="7619B548" w14:textId="77777777" w:rsidR="000707DB" w:rsidRDefault="000707DB">
      <w:pPr>
        <w:rPr>
          <w:u w:val="single"/>
        </w:rPr>
      </w:pPr>
    </w:p>
    <w:p w14:paraId="3818765D" w14:textId="77777777" w:rsidR="000707DB" w:rsidRDefault="000707DB">
      <w:pPr>
        <w:rPr>
          <w:u w:val="single"/>
        </w:rPr>
      </w:pPr>
    </w:p>
    <w:p w14:paraId="35E0326F" w14:textId="534C7B06" w:rsidR="00D97400" w:rsidRPr="00870964" w:rsidRDefault="00D97400">
      <w:pPr>
        <w:rPr>
          <w:u w:val="single"/>
        </w:rPr>
      </w:pPr>
      <w:r w:rsidRPr="00870964">
        <w:rPr>
          <w:u w:val="single"/>
        </w:rPr>
        <w:lastRenderedPageBreak/>
        <w:t>Supplementary Figure 2:</w:t>
      </w:r>
    </w:p>
    <w:p w14:paraId="77FCB9BA" w14:textId="66073699" w:rsidR="00D97400" w:rsidRDefault="00D97400" w:rsidP="00D97400">
      <w:pPr>
        <w:keepNext/>
      </w:pPr>
      <w:r w:rsidRPr="00931224">
        <w:rPr>
          <w:rFonts w:ascii="Arial" w:hAnsi="Arial" w:cs="Arial"/>
          <w:noProof/>
          <w:lang w:eastAsia="en-CA"/>
        </w:rPr>
        <w:drawing>
          <wp:inline distT="0" distB="0" distL="0" distR="0" wp14:anchorId="1FDDCA52" wp14:editId="1E768C6A">
            <wp:extent cx="5750077" cy="2438368"/>
            <wp:effectExtent l="0" t="0" r="317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5" b="2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077" cy="2438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A47373" w14:textId="4AF6ED99" w:rsidR="00870964" w:rsidRDefault="00870964" w:rsidP="00870964">
      <w:pPr>
        <w:pStyle w:val="ListParagraph"/>
        <w:spacing w:after="120" w:line="276" w:lineRule="auto"/>
        <w:ind w:left="0"/>
        <w:contextualSpacing w:val="0"/>
        <w:jc w:val="both"/>
        <w:rPr>
          <w:rFonts w:ascii="Arial" w:hAnsi="Arial" w:cs="Arial"/>
          <w:noProof/>
        </w:rPr>
      </w:pPr>
      <w:r w:rsidRPr="008D324B">
        <w:rPr>
          <w:rFonts w:ascii="Arial" w:hAnsi="Arial" w:cs="Arial"/>
        </w:rPr>
        <w:t>Figure S2:</w:t>
      </w:r>
      <w:r w:rsidRPr="008D324B">
        <w:rPr>
          <w:rFonts w:ascii="Arial" w:hAnsi="Arial" w:cs="Arial"/>
          <w:color w:val="000000" w:themeColor="text1"/>
        </w:rPr>
        <w:t xml:space="preserve"> </w:t>
      </w:r>
      <w:r w:rsidRPr="000707DB">
        <w:rPr>
          <w:rFonts w:ascii="Arial" w:hAnsi="Arial" w:cs="Arial"/>
          <w:color w:val="000000" w:themeColor="text1"/>
        </w:rPr>
        <w:t>Immuno</w:t>
      </w:r>
      <w:r w:rsidR="00921D8F" w:rsidRPr="000707DB">
        <w:rPr>
          <w:rFonts w:ascii="Arial" w:hAnsi="Arial" w:cs="Arial"/>
          <w:color w:val="000000" w:themeColor="text1"/>
        </w:rPr>
        <w:t>cy</w:t>
      </w:r>
      <w:r w:rsidRPr="000707DB">
        <w:rPr>
          <w:rFonts w:ascii="Arial" w:hAnsi="Arial" w:cs="Arial"/>
          <w:color w:val="000000" w:themeColor="text1"/>
        </w:rPr>
        <w:t>tochemical analysis of</w:t>
      </w:r>
      <w:r w:rsidR="00683A04" w:rsidRPr="000707DB">
        <w:rPr>
          <w:rFonts w:ascii="Arial" w:hAnsi="Arial" w:cs="Arial"/>
          <w:color w:val="000000" w:themeColor="text1"/>
        </w:rPr>
        <w:t xml:space="preserve"> </w:t>
      </w:r>
      <w:r w:rsidRPr="000707DB">
        <w:rPr>
          <w:rFonts w:ascii="Arial" w:hAnsi="Arial" w:cs="Arial"/>
          <w:color w:val="000000" w:themeColor="text1"/>
        </w:rPr>
        <w:t>Clone #2</w:t>
      </w:r>
      <w:r w:rsidR="00683A04" w:rsidRPr="000707DB">
        <w:rPr>
          <w:rFonts w:ascii="Arial" w:hAnsi="Arial" w:cs="Arial"/>
          <w:color w:val="000000" w:themeColor="text1"/>
        </w:rPr>
        <w:t>.</w:t>
      </w:r>
      <w:r w:rsidR="00E23FBF">
        <w:rPr>
          <w:rFonts w:ascii="Arial" w:hAnsi="Arial" w:cs="Arial"/>
          <w:color w:val="000000" w:themeColor="text1"/>
        </w:rPr>
        <w:t xml:space="preserve"> </w:t>
      </w:r>
      <w:r w:rsidR="00683A04">
        <w:rPr>
          <w:rFonts w:ascii="Arial" w:hAnsi="Arial" w:cs="Arial"/>
          <w:color w:val="000000" w:themeColor="text1"/>
        </w:rPr>
        <w:t xml:space="preserve">Clone #2 </w:t>
      </w:r>
      <w:r w:rsidR="00921D8F" w:rsidRPr="008D324B">
        <w:rPr>
          <w:rFonts w:ascii="Arial" w:hAnsi="Arial" w:cs="Arial"/>
          <w:color w:val="000000" w:themeColor="text1"/>
        </w:rPr>
        <w:t>(second independent clone)</w:t>
      </w:r>
      <w:r w:rsidR="00921D8F">
        <w:rPr>
          <w:rFonts w:ascii="Arial" w:hAnsi="Arial" w:cs="Arial"/>
          <w:color w:val="000000" w:themeColor="text1"/>
        </w:rPr>
        <w:t xml:space="preserve"> </w:t>
      </w:r>
      <w:r w:rsidRPr="008D324B">
        <w:rPr>
          <w:rFonts w:ascii="Arial" w:hAnsi="Arial" w:cs="Arial"/>
          <w:color w:val="000000" w:themeColor="text1"/>
        </w:rPr>
        <w:t>mutant MNs having the TDP43</w:t>
      </w:r>
      <w:r w:rsidR="00BC6509">
        <w:rPr>
          <w:rFonts w:ascii="Arial" w:hAnsi="Arial" w:cs="Arial"/>
          <w:color w:val="000000" w:themeColor="text1"/>
        </w:rPr>
        <w:t>-A315T</w:t>
      </w:r>
      <w:r w:rsidRPr="008D324B">
        <w:rPr>
          <w:rFonts w:ascii="Arial" w:hAnsi="Arial" w:cs="Arial"/>
          <w:color w:val="000000" w:themeColor="text1"/>
        </w:rPr>
        <w:t xml:space="preserve"> mutant gene show the presence of cytoplasmic TDP43 and cytosolic ubiquitin</w:t>
      </w:r>
      <w:r w:rsidR="00DD54E5">
        <w:rPr>
          <w:rFonts w:ascii="Arial" w:hAnsi="Arial" w:cs="Arial"/>
          <w:color w:val="000000" w:themeColor="text1"/>
        </w:rPr>
        <w:t xml:space="preserve"> aggregates</w:t>
      </w:r>
      <w:r w:rsidRPr="008D324B">
        <w:rPr>
          <w:rFonts w:ascii="Arial" w:hAnsi="Arial" w:cs="Arial"/>
          <w:color w:val="000000" w:themeColor="text1"/>
        </w:rPr>
        <w:t>.</w:t>
      </w:r>
      <w:r w:rsidR="00FB72D9">
        <w:rPr>
          <w:rFonts w:ascii="Arial" w:hAnsi="Arial" w:cs="Arial"/>
          <w:color w:val="000000" w:themeColor="text1"/>
        </w:rPr>
        <w:t xml:space="preserve"> </w:t>
      </w:r>
    </w:p>
    <w:p w14:paraId="0FA9F216" w14:textId="77777777" w:rsidR="000707DB" w:rsidRDefault="000707DB">
      <w:pPr>
        <w:rPr>
          <w:u w:val="single"/>
        </w:rPr>
      </w:pPr>
    </w:p>
    <w:p w14:paraId="25A466F1" w14:textId="77777777" w:rsidR="000707DB" w:rsidRDefault="000707DB">
      <w:pPr>
        <w:rPr>
          <w:u w:val="single"/>
        </w:rPr>
      </w:pPr>
    </w:p>
    <w:p w14:paraId="47F47EDF" w14:textId="77777777" w:rsidR="000707DB" w:rsidRDefault="000707DB">
      <w:pPr>
        <w:rPr>
          <w:u w:val="single"/>
        </w:rPr>
      </w:pPr>
    </w:p>
    <w:p w14:paraId="5A61C6C1" w14:textId="77777777" w:rsidR="000707DB" w:rsidRDefault="000707DB">
      <w:pPr>
        <w:rPr>
          <w:u w:val="single"/>
        </w:rPr>
      </w:pPr>
    </w:p>
    <w:p w14:paraId="0FAAA57E" w14:textId="77777777" w:rsidR="000707DB" w:rsidRDefault="000707DB">
      <w:pPr>
        <w:rPr>
          <w:u w:val="single"/>
        </w:rPr>
      </w:pPr>
    </w:p>
    <w:p w14:paraId="0AD30768" w14:textId="77777777" w:rsidR="000707DB" w:rsidRDefault="000707DB">
      <w:pPr>
        <w:rPr>
          <w:u w:val="single"/>
        </w:rPr>
      </w:pPr>
    </w:p>
    <w:p w14:paraId="2C9E732F" w14:textId="77777777" w:rsidR="000707DB" w:rsidRDefault="000707DB">
      <w:pPr>
        <w:rPr>
          <w:u w:val="single"/>
        </w:rPr>
      </w:pPr>
    </w:p>
    <w:p w14:paraId="335D9B07" w14:textId="77777777" w:rsidR="000707DB" w:rsidRDefault="000707DB">
      <w:pPr>
        <w:rPr>
          <w:u w:val="single"/>
        </w:rPr>
      </w:pPr>
    </w:p>
    <w:p w14:paraId="1478FF6E" w14:textId="77777777" w:rsidR="000707DB" w:rsidRDefault="000707DB">
      <w:pPr>
        <w:rPr>
          <w:u w:val="single"/>
        </w:rPr>
      </w:pPr>
    </w:p>
    <w:p w14:paraId="758CBAF9" w14:textId="77777777" w:rsidR="000707DB" w:rsidRDefault="000707DB">
      <w:pPr>
        <w:rPr>
          <w:u w:val="single"/>
        </w:rPr>
      </w:pPr>
    </w:p>
    <w:p w14:paraId="68E42449" w14:textId="77777777" w:rsidR="000707DB" w:rsidRDefault="000707DB">
      <w:pPr>
        <w:rPr>
          <w:u w:val="single"/>
        </w:rPr>
      </w:pPr>
    </w:p>
    <w:p w14:paraId="22CDC5CF" w14:textId="77777777" w:rsidR="000707DB" w:rsidRDefault="000707DB">
      <w:pPr>
        <w:rPr>
          <w:u w:val="single"/>
        </w:rPr>
      </w:pPr>
    </w:p>
    <w:p w14:paraId="32338E2F" w14:textId="77777777" w:rsidR="000707DB" w:rsidRDefault="000707DB">
      <w:pPr>
        <w:rPr>
          <w:u w:val="single"/>
        </w:rPr>
      </w:pPr>
    </w:p>
    <w:p w14:paraId="4D56856F" w14:textId="77777777" w:rsidR="000707DB" w:rsidRDefault="000707DB">
      <w:pPr>
        <w:rPr>
          <w:u w:val="single"/>
        </w:rPr>
      </w:pPr>
    </w:p>
    <w:p w14:paraId="2C1F359A" w14:textId="77777777" w:rsidR="000707DB" w:rsidRDefault="000707DB">
      <w:pPr>
        <w:rPr>
          <w:u w:val="single"/>
        </w:rPr>
      </w:pPr>
    </w:p>
    <w:p w14:paraId="010B601E" w14:textId="77777777" w:rsidR="000707DB" w:rsidRDefault="000707DB">
      <w:pPr>
        <w:rPr>
          <w:u w:val="single"/>
        </w:rPr>
      </w:pPr>
    </w:p>
    <w:p w14:paraId="53C3137F" w14:textId="77777777" w:rsidR="000707DB" w:rsidRDefault="000707DB">
      <w:pPr>
        <w:rPr>
          <w:u w:val="single"/>
        </w:rPr>
      </w:pPr>
    </w:p>
    <w:p w14:paraId="2B5612D1" w14:textId="77777777" w:rsidR="000707DB" w:rsidRDefault="000707DB">
      <w:pPr>
        <w:rPr>
          <w:u w:val="single"/>
        </w:rPr>
      </w:pPr>
    </w:p>
    <w:p w14:paraId="03572CDA" w14:textId="77777777" w:rsidR="000707DB" w:rsidRDefault="000707DB">
      <w:pPr>
        <w:rPr>
          <w:u w:val="single"/>
        </w:rPr>
      </w:pPr>
    </w:p>
    <w:p w14:paraId="055B0BF8" w14:textId="77777777" w:rsidR="000707DB" w:rsidRDefault="000707DB">
      <w:pPr>
        <w:rPr>
          <w:u w:val="single"/>
        </w:rPr>
      </w:pPr>
    </w:p>
    <w:p w14:paraId="067CFE20" w14:textId="77777777" w:rsidR="000707DB" w:rsidRDefault="000707DB">
      <w:pPr>
        <w:rPr>
          <w:u w:val="single"/>
        </w:rPr>
      </w:pPr>
    </w:p>
    <w:p w14:paraId="6A768D8C" w14:textId="77777777" w:rsidR="000707DB" w:rsidRDefault="000707DB">
      <w:pPr>
        <w:rPr>
          <w:u w:val="single"/>
        </w:rPr>
      </w:pPr>
    </w:p>
    <w:p w14:paraId="4EF73C97" w14:textId="77777777" w:rsidR="000707DB" w:rsidRDefault="000707DB">
      <w:pPr>
        <w:rPr>
          <w:u w:val="single"/>
        </w:rPr>
      </w:pPr>
    </w:p>
    <w:p w14:paraId="095F8C02" w14:textId="77777777" w:rsidR="000707DB" w:rsidRDefault="000707DB">
      <w:pPr>
        <w:rPr>
          <w:u w:val="single"/>
        </w:rPr>
      </w:pPr>
    </w:p>
    <w:p w14:paraId="37F1FFC5" w14:textId="77777777" w:rsidR="000707DB" w:rsidRDefault="000707DB">
      <w:pPr>
        <w:rPr>
          <w:u w:val="single"/>
        </w:rPr>
      </w:pPr>
    </w:p>
    <w:p w14:paraId="190D7668" w14:textId="77777777" w:rsidR="000707DB" w:rsidRDefault="000707DB">
      <w:pPr>
        <w:rPr>
          <w:u w:val="single"/>
        </w:rPr>
      </w:pPr>
    </w:p>
    <w:p w14:paraId="10DFC258" w14:textId="59EDF644" w:rsidR="0068552A" w:rsidRDefault="00870964">
      <w:pPr>
        <w:rPr>
          <w:u w:val="single"/>
        </w:rPr>
      </w:pPr>
      <w:r w:rsidRPr="00870964">
        <w:rPr>
          <w:u w:val="single"/>
        </w:rPr>
        <w:lastRenderedPageBreak/>
        <w:t>Supplementary Figure 3</w:t>
      </w:r>
    </w:p>
    <w:p w14:paraId="593DEBBF" w14:textId="3789E5CA" w:rsidR="00382D32" w:rsidRDefault="00382D32">
      <w:pPr>
        <w:rPr>
          <w:u w:val="single"/>
        </w:rPr>
      </w:pPr>
    </w:p>
    <w:p w14:paraId="40414356" w14:textId="08DB576B" w:rsidR="00382D32" w:rsidRDefault="00382D32">
      <w:pPr>
        <w:rPr>
          <w:u w:val="single"/>
        </w:rPr>
      </w:pPr>
      <w:r>
        <w:rPr>
          <w:rFonts w:ascii="Arial" w:hAnsi="Arial" w:cs="Arial"/>
          <w:noProof/>
          <w:color w:val="000000" w:themeColor="text1"/>
        </w:rPr>
        <w:drawing>
          <wp:inline distT="0" distB="0" distL="0" distR="0" wp14:anchorId="618E796F" wp14:editId="44F5913B">
            <wp:extent cx="5111770" cy="2055495"/>
            <wp:effectExtent l="0" t="0" r="6350" b="1905"/>
            <wp:docPr id="11" name="Picture 11" descr="Graphical user interface, diagram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diagram, applicatio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7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20F7" w14:textId="77777777" w:rsidR="00726C4A" w:rsidRDefault="00045F34" w:rsidP="00726C4A">
      <w:pPr>
        <w:pStyle w:val="ListParagraph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ED73F86" wp14:editId="1BD14C4B">
            <wp:extent cx="4920410" cy="196151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0410" cy="19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6C4A" w:rsidRPr="00726C4A">
        <w:rPr>
          <w:rFonts w:ascii="Arial" w:hAnsi="Arial" w:cs="Arial"/>
        </w:rPr>
        <w:t xml:space="preserve"> </w:t>
      </w:r>
    </w:p>
    <w:p w14:paraId="00F88367" w14:textId="77777777" w:rsidR="00726C4A" w:rsidRDefault="00726C4A" w:rsidP="00726C4A">
      <w:pPr>
        <w:pStyle w:val="ListParagraph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</w:p>
    <w:p w14:paraId="2B69B993" w14:textId="27A3B01D" w:rsidR="00726C4A" w:rsidRDefault="00726C4A" w:rsidP="00726C4A">
      <w:pPr>
        <w:pStyle w:val="ListParagraph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  <w:r w:rsidRPr="008D324B">
        <w:rPr>
          <w:rFonts w:ascii="Arial" w:hAnsi="Arial" w:cs="Arial"/>
        </w:rPr>
        <w:t xml:space="preserve">Figure </w:t>
      </w:r>
      <w:r w:rsidRPr="00931224">
        <w:rPr>
          <w:rFonts w:ascii="Arial" w:hAnsi="Arial" w:cs="Arial"/>
        </w:rPr>
        <w:t>S</w:t>
      </w:r>
      <w:r w:rsidRPr="008D324B">
        <w:rPr>
          <w:rFonts w:ascii="Arial" w:hAnsi="Arial" w:cs="Arial"/>
        </w:rPr>
        <w:t>3</w:t>
      </w:r>
      <w:r w:rsidRPr="000707DB">
        <w:rPr>
          <w:rFonts w:ascii="Arial" w:hAnsi="Arial" w:cs="Arial"/>
        </w:rPr>
        <w:t>: Validation of diffusion profiles in the microdevice.</w:t>
      </w:r>
      <w:r w:rsidRPr="008D324B">
        <w:rPr>
          <w:rFonts w:ascii="Arial" w:hAnsi="Arial" w:cs="Arial"/>
        </w:rPr>
        <w:t xml:space="preserve"> a) COMSOL simulations of a developing fluorescein diffusion profile as a function of time.</w:t>
      </w:r>
      <w:r w:rsidR="00FB72D9">
        <w:rPr>
          <w:rFonts w:ascii="Arial" w:hAnsi="Arial" w:cs="Arial"/>
        </w:rPr>
        <w:t xml:space="preserve"> </w:t>
      </w:r>
      <w:r w:rsidRPr="008D324B">
        <w:rPr>
          <w:rFonts w:ascii="Arial" w:hAnsi="Arial" w:cs="Arial"/>
        </w:rPr>
        <w:t>Initial diffusion profiles follow the general Cottrell equation, but quickly transition into a linear, steady-state profile with time.</w:t>
      </w:r>
      <w:r w:rsidR="00FB72D9">
        <w:rPr>
          <w:rFonts w:ascii="Arial" w:hAnsi="Arial" w:cs="Arial"/>
        </w:rPr>
        <w:t xml:space="preserve"> </w:t>
      </w:r>
      <w:r w:rsidRPr="008D324B">
        <w:rPr>
          <w:rFonts w:ascii="Arial" w:hAnsi="Arial" w:cs="Arial"/>
        </w:rPr>
        <w:t>Intensities are normalized to 1.0 for a source fluorescein concentration and 0 for the sink fluorescein concentration.</w:t>
      </w:r>
      <w:r>
        <w:rPr>
          <w:rFonts w:ascii="Arial" w:hAnsi="Arial" w:cs="Arial"/>
        </w:rPr>
        <w:t xml:space="preserve"> </w:t>
      </w:r>
      <w:r w:rsidR="00FB72D9" w:rsidRPr="008D324B">
        <w:rPr>
          <w:rFonts w:ascii="Arial" w:hAnsi="Arial" w:cs="Arial"/>
        </w:rPr>
        <w:t>Inset,</w:t>
      </w:r>
      <w:r w:rsidR="0001145F">
        <w:rPr>
          <w:rFonts w:ascii="Arial" w:hAnsi="Arial" w:cs="Arial"/>
        </w:rPr>
        <w:t xml:space="preserve"> middle, </w:t>
      </w:r>
      <w:r w:rsidRPr="008D324B">
        <w:rPr>
          <w:rFonts w:ascii="Arial" w:hAnsi="Arial" w:cs="Arial"/>
        </w:rPr>
        <w:t xml:space="preserve">shows the source/sink configuration with the calculated diffusion profiles using a diffusion coefficient of </w:t>
      </w:r>
      <w:r w:rsidRPr="008D324B">
        <w:rPr>
          <w:rFonts w:ascii="Arial" w:eastAsia="Times New Roman" w:hAnsi="Arial" w:cs="Arial"/>
          <w:color w:val="202124"/>
          <w:szCs w:val="24"/>
          <w:shd w:val="clear" w:color="auto" w:fill="FFFFFF"/>
        </w:rPr>
        <w:t>4.9 × 10</w:t>
      </w:r>
      <w:r w:rsidRPr="008D324B">
        <w:rPr>
          <w:rFonts w:ascii="Arial" w:eastAsia="Times New Roman" w:hAnsi="Arial" w:cs="Arial"/>
          <w:color w:val="202124"/>
          <w:szCs w:val="24"/>
          <w:vertAlign w:val="superscript"/>
        </w:rPr>
        <w:t>−6</w:t>
      </w:r>
      <w:r w:rsidRPr="008D324B">
        <w:rPr>
          <w:rFonts w:ascii="Arial" w:eastAsia="Times New Roman" w:hAnsi="Arial" w:cs="Arial"/>
          <w:color w:val="202124"/>
          <w:szCs w:val="24"/>
          <w:shd w:val="clear" w:color="auto" w:fill="FFFFFF"/>
        </w:rPr>
        <w:t> cm</w:t>
      </w:r>
      <w:r w:rsidRPr="008D324B">
        <w:rPr>
          <w:rFonts w:ascii="Arial" w:eastAsia="Times New Roman" w:hAnsi="Arial" w:cs="Arial"/>
          <w:color w:val="202124"/>
          <w:szCs w:val="24"/>
          <w:vertAlign w:val="superscript"/>
        </w:rPr>
        <w:t>2</w:t>
      </w:r>
      <w:r w:rsidRPr="008D324B">
        <w:rPr>
          <w:rFonts w:ascii="Arial" w:eastAsia="Times New Roman" w:hAnsi="Arial" w:cs="Arial"/>
          <w:color w:val="202124"/>
          <w:szCs w:val="24"/>
          <w:shd w:val="clear" w:color="auto" w:fill="FFFFFF"/>
        </w:rPr>
        <w:t> s</w:t>
      </w:r>
      <w:r w:rsidRPr="008D324B">
        <w:rPr>
          <w:rFonts w:ascii="Arial" w:eastAsia="Times New Roman" w:hAnsi="Arial" w:cs="Arial"/>
          <w:color w:val="202124"/>
          <w:szCs w:val="24"/>
          <w:vertAlign w:val="superscript"/>
        </w:rPr>
        <w:t>−1</w:t>
      </w:r>
      <w:r w:rsidRPr="008D324B">
        <w:rPr>
          <w:rFonts w:ascii="Arial" w:hAnsi="Arial" w:cs="Arial"/>
        </w:rPr>
        <w:t xml:space="preserve"> for fluorescein. A </w:t>
      </w:r>
      <w:r>
        <w:rPr>
          <w:rFonts w:ascii="Arial" w:hAnsi="Arial" w:cs="Arial"/>
        </w:rPr>
        <w:t>cross-sectional view</w:t>
      </w:r>
      <w:r w:rsidRPr="008D324B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 xml:space="preserve">the </w:t>
      </w:r>
      <w:r w:rsidRPr="008D324B">
        <w:rPr>
          <w:rFonts w:ascii="Arial" w:hAnsi="Arial" w:cs="Arial"/>
        </w:rPr>
        <w:t>microdevice illustrating the various features</w:t>
      </w:r>
      <w:r>
        <w:rPr>
          <w:rFonts w:ascii="Arial" w:hAnsi="Arial" w:cs="Arial"/>
        </w:rPr>
        <w:t xml:space="preserve"> of the device (</w:t>
      </w:r>
      <w:r w:rsidR="0001145F">
        <w:rPr>
          <w:rFonts w:ascii="Arial" w:hAnsi="Arial" w:cs="Arial"/>
        </w:rPr>
        <w:t xml:space="preserve">reproduced with permission </w:t>
      </w:r>
      <w:r>
        <w:rPr>
          <w:rFonts w:ascii="Arial" w:hAnsi="Arial" w:cs="Arial"/>
        </w:rPr>
        <w:t>from Demers</w:t>
      </w:r>
      <w:sdt>
        <w:sdtPr>
          <w:rPr>
            <w:rFonts w:ascii="Arial" w:hAnsi="Arial" w:cs="Arial"/>
          </w:rPr>
          <w:alias w:val="SmartCite Citation"/>
          <w:tag w:val="bd8261e7-d469-4620-aa95-04198faa8af1:eb2cbea6-e34f-438b-abde-9385a301029d+"/>
          <w:id w:val="902569676"/>
          <w:placeholder>
            <w:docPart w:val="6103BA66CAA327459B3FA263A0444F17"/>
          </w:placeholder>
        </w:sdtPr>
        <w:sdtEndPr/>
        <w:sdtContent>
          <w:r w:rsidRPr="000D231B">
            <w:rPr>
              <w:rFonts w:ascii="Arial" w:eastAsia="Times New Roman" w:hAnsi="Arial" w:cs="Arial"/>
              <w:color w:val="000000"/>
              <w:vertAlign w:val="superscript"/>
            </w:rPr>
            <w:t>40</w:t>
          </w:r>
        </w:sdtContent>
      </w:sdt>
      <w:r>
        <w:rPr>
          <w:rFonts w:ascii="Arial" w:hAnsi="Arial" w:cs="Arial"/>
        </w:rPr>
        <w:t xml:space="preserve"> et.al)</w:t>
      </w:r>
      <w:r w:rsidRPr="008D324B">
        <w:rPr>
          <w:rFonts w:ascii="Arial" w:hAnsi="Arial" w:cs="Arial"/>
        </w:rPr>
        <w:t>. Cell culture media flows through the “channels</w:t>
      </w:r>
      <w:r w:rsidR="00931801">
        <w:rPr>
          <w:rFonts w:ascii="Arial" w:hAnsi="Arial" w:cs="Arial"/>
        </w:rPr>
        <w:t>” and</w:t>
      </w:r>
      <w:r w:rsidRPr="008D324B">
        <w:rPr>
          <w:rFonts w:ascii="Arial" w:hAnsi="Arial" w:cs="Arial"/>
        </w:rPr>
        <w:t xml:space="preserve"> diffuses through the “Via</w:t>
      </w:r>
      <w:r>
        <w:rPr>
          <w:rFonts w:ascii="Arial" w:hAnsi="Arial" w:cs="Arial"/>
        </w:rPr>
        <w:t>s</w:t>
      </w:r>
      <w:r w:rsidRPr="008D324B">
        <w:rPr>
          <w:rFonts w:ascii="Arial" w:hAnsi="Arial" w:cs="Arial"/>
        </w:rPr>
        <w:t>” into the “Cell chamber”.</w:t>
      </w:r>
      <w:r w:rsidR="00FB72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</w:t>
      </w:r>
      <w:r w:rsidRPr="008D324B">
        <w:rPr>
          <w:rFonts w:ascii="Arial" w:hAnsi="Arial" w:cs="Arial"/>
        </w:rPr>
        <w:t xml:space="preserve">). Experimentally measured diffusion profiles using the optical emission of fluorescein at 520nm. </w:t>
      </w:r>
      <w:r w:rsidR="0001145F">
        <w:rPr>
          <w:rFonts w:ascii="Arial" w:hAnsi="Arial" w:cs="Arial"/>
        </w:rPr>
        <w:t xml:space="preserve">Micrographs </w:t>
      </w:r>
      <w:r>
        <w:rPr>
          <w:rFonts w:ascii="Arial" w:hAnsi="Arial" w:cs="Arial"/>
        </w:rPr>
        <w:t xml:space="preserve">to the right </w:t>
      </w:r>
      <w:r w:rsidRPr="008D324B">
        <w:rPr>
          <w:rFonts w:ascii="Arial" w:hAnsi="Arial" w:cs="Arial"/>
        </w:rPr>
        <w:t>show a developing diffusion profile across the microdevice chamber (1mm x 1mm) at various times.</w:t>
      </w:r>
      <w:r w:rsidR="00FB72D9">
        <w:rPr>
          <w:rFonts w:ascii="Arial" w:hAnsi="Arial" w:cs="Arial"/>
        </w:rPr>
        <w:t xml:space="preserve"> </w:t>
      </w:r>
      <w:r w:rsidR="0001145F">
        <w:rPr>
          <w:rFonts w:ascii="Arial" w:hAnsi="Arial" w:cs="Arial"/>
        </w:rPr>
        <w:t>A uniform linear diffusion</w:t>
      </w:r>
      <w:r w:rsidR="00FB72D9">
        <w:rPr>
          <w:rFonts w:ascii="Arial" w:hAnsi="Arial" w:cs="Arial"/>
        </w:rPr>
        <w:t xml:space="preserve"> </w:t>
      </w:r>
      <w:r w:rsidR="0001145F">
        <w:rPr>
          <w:rFonts w:ascii="Arial" w:hAnsi="Arial" w:cs="Arial"/>
        </w:rPr>
        <w:t>gradient</w:t>
      </w:r>
      <w:r w:rsidR="0001145F" w:rsidRPr="008D324B">
        <w:rPr>
          <w:rFonts w:ascii="Arial" w:hAnsi="Arial" w:cs="Arial"/>
        </w:rPr>
        <w:t xml:space="preserve"> </w:t>
      </w:r>
      <w:r w:rsidRPr="008D324B">
        <w:rPr>
          <w:rFonts w:ascii="Arial" w:hAnsi="Arial" w:cs="Arial"/>
        </w:rPr>
        <w:t xml:space="preserve">is </w:t>
      </w:r>
      <w:r w:rsidR="0001145F">
        <w:rPr>
          <w:rFonts w:ascii="Arial" w:hAnsi="Arial" w:cs="Arial"/>
        </w:rPr>
        <w:t xml:space="preserve">clearly </w:t>
      </w:r>
      <w:r w:rsidRPr="008D324B">
        <w:rPr>
          <w:rFonts w:ascii="Arial" w:hAnsi="Arial" w:cs="Arial"/>
        </w:rPr>
        <w:t>evident</w:t>
      </w:r>
      <w:r w:rsidR="0001145F">
        <w:rPr>
          <w:rFonts w:ascii="Arial" w:hAnsi="Arial" w:cs="Arial"/>
        </w:rPr>
        <w:t xml:space="preserve"> post 30min of diffusion and remains linear for as long</w:t>
      </w:r>
      <w:r>
        <w:rPr>
          <w:rFonts w:ascii="Arial" w:hAnsi="Arial" w:cs="Arial"/>
        </w:rPr>
        <w:t xml:space="preserve"> as the source and sink </w:t>
      </w:r>
      <w:r w:rsidR="0001145F">
        <w:rPr>
          <w:rFonts w:ascii="Arial" w:hAnsi="Arial" w:cs="Arial"/>
        </w:rPr>
        <w:t xml:space="preserve">concentrations </w:t>
      </w:r>
      <w:r>
        <w:rPr>
          <w:rFonts w:ascii="Arial" w:hAnsi="Arial" w:cs="Arial"/>
        </w:rPr>
        <w:t>are maintained</w:t>
      </w:r>
      <w:r w:rsidR="00FB72D9">
        <w:rPr>
          <w:rFonts w:ascii="Arial" w:hAnsi="Arial" w:cs="Arial"/>
        </w:rPr>
        <w:t xml:space="preserve"> i</w:t>
      </w:r>
      <w:r w:rsidR="00F7689C">
        <w:rPr>
          <w:rFonts w:ascii="Arial" w:hAnsi="Arial" w:cs="Arial"/>
        </w:rPr>
        <w:t>n this case 24hrs before the experiment was terminated.</w:t>
      </w:r>
      <w:r w:rsidR="00FB72D9">
        <w:rPr>
          <w:rFonts w:ascii="Arial" w:hAnsi="Arial" w:cs="Arial"/>
        </w:rPr>
        <w:t xml:space="preserve"> </w:t>
      </w:r>
    </w:p>
    <w:p w14:paraId="2E0E9B89" w14:textId="77777777" w:rsidR="00256455" w:rsidRDefault="00256455" w:rsidP="00256455"/>
    <w:p w14:paraId="143BE813" w14:textId="2D23AE3D" w:rsidR="00256455" w:rsidRPr="00870964" w:rsidRDefault="00256455" w:rsidP="00256455">
      <w:pPr>
        <w:rPr>
          <w:u w:val="single"/>
        </w:rPr>
      </w:pPr>
      <w:r w:rsidRPr="00870964">
        <w:rPr>
          <w:u w:val="single"/>
        </w:rPr>
        <w:lastRenderedPageBreak/>
        <w:t xml:space="preserve">Supplementary Figure </w:t>
      </w:r>
      <w:r w:rsidR="00A02590">
        <w:rPr>
          <w:u w:val="single"/>
        </w:rPr>
        <w:t>4</w:t>
      </w:r>
      <w:r w:rsidRPr="00870964">
        <w:rPr>
          <w:u w:val="single"/>
        </w:rPr>
        <w:t>:</w:t>
      </w:r>
    </w:p>
    <w:p w14:paraId="4F83F431" w14:textId="441681E6" w:rsidR="00256455" w:rsidRDefault="00A02590" w:rsidP="00726C4A">
      <w:pPr>
        <w:keepNext/>
      </w:pPr>
      <w:r>
        <w:rPr>
          <w:noProof/>
        </w:rPr>
        <w:drawing>
          <wp:inline distT="0" distB="0" distL="0" distR="0" wp14:anchorId="2057370E" wp14:editId="47689424">
            <wp:extent cx="6791725" cy="4122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617" cy="413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22B53" w14:textId="21045BAC" w:rsidR="004A5FE4" w:rsidRPr="00024730" w:rsidRDefault="004A5FE4" w:rsidP="00024730">
      <w:pPr>
        <w:pStyle w:val="ListParagraph"/>
        <w:spacing w:after="120" w:line="276" w:lineRule="auto"/>
        <w:ind w:left="0"/>
        <w:contextualSpacing w:val="0"/>
        <w:jc w:val="both"/>
        <w:rPr>
          <w:rFonts w:ascii="Arial" w:hAnsi="Arial" w:cs="Arial"/>
          <w:noProof/>
        </w:rPr>
      </w:pPr>
      <w:r w:rsidRPr="008D324B">
        <w:rPr>
          <w:rFonts w:ascii="Arial" w:hAnsi="Arial" w:cs="Arial"/>
        </w:rPr>
        <w:t>Figure S</w:t>
      </w:r>
      <w:r>
        <w:rPr>
          <w:rFonts w:ascii="Arial" w:hAnsi="Arial" w:cs="Arial"/>
        </w:rPr>
        <w:t>4</w:t>
      </w:r>
      <w:r w:rsidRPr="008D324B">
        <w:rPr>
          <w:rFonts w:ascii="Arial" w:hAnsi="Arial" w:cs="Arial"/>
        </w:rPr>
        <w:t>:</w:t>
      </w:r>
      <w:r w:rsidRPr="008D324B">
        <w:rPr>
          <w:rFonts w:ascii="Arial" w:hAnsi="Arial" w:cs="Arial"/>
          <w:color w:val="000000" w:themeColor="text1"/>
        </w:rPr>
        <w:t xml:space="preserve"> </w:t>
      </w:r>
      <w:r w:rsidR="00A214C9">
        <w:rPr>
          <w:rFonts w:ascii="Arial" w:hAnsi="Arial" w:cs="Arial"/>
          <w:color w:val="000000" w:themeColor="text1"/>
        </w:rPr>
        <w:t xml:space="preserve">a) </w:t>
      </w:r>
      <w:r w:rsidR="00F7689C">
        <w:rPr>
          <w:rFonts w:ascii="Arial" w:hAnsi="Arial" w:cs="Arial"/>
          <w:color w:val="000000" w:themeColor="text1"/>
        </w:rPr>
        <w:t>Low magnification image of n</w:t>
      </w:r>
      <w:r w:rsidR="00A214C9">
        <w:rPr>
          <w:rFonts w:ascii="Arial" w:hAnsi="Arial" w:cs="Arial"/>
          <w:color w:val="000000" w:themeColor="text1"/>
        </w:rPr>
        <w:t>ative</w:t>
      </w:r>
      <w:r>
        <w:rPr>
          <w:rFonts w:ascii="Arial" w:hAnsi="Arial" w:cs="Arial"/>
          <w:color w:val="000000" w:themeColor="text1"/>
        </w:rPr>
        <w:t xml:space="preserve"> eGFP expressing differentiated motor neurons </w:t>
      </w:r>
      <w:r w:rsidR="00AD365B">
        <w:rPr>
          <w:rFonts w:ascii="Arial" w:hAnsi="Arial" w:cs="Arial"/>
          <w:color w:val="000000" w:themeColor="text1"/>
        </w:rPr>
        <w:t xml:space="preserve">at </w:t>
      </w:r>
      <w:r w:rsidR="00DD7B05">
        <w:rPr>
          <w:rFonts w:ascii="Arial" w:hAnsi="Arial" w:cs="Arial"/>
          <w:color w:val="000000" w:themeColor="text1"/>
        </w:rPr>
        <w:t xml:space="preserve">7 days </w:t>
      </w:r>
      <w:r w:rsidR="00DD7B05" w:rsidRPr="00DD7B05">
        <w:rPr>
          <w:rFonts w:ascii="Arial" w:hAnsi="Arial" w:cs="Arial"/>
          <w:i/>
          <w:iCs/>
          <w:color w:val="000000" w:themeColor="text1"/>
        </w:rPr>
        <w:t>in vitro</w:t>
      </w:r>
      <w:r w:rsidR="00F1510E">
        <w:rPr>
          <w:rFonts w:ascii="Arial" w:hAnsi="Arial" w:cs="Arial"/>
          <w:color w:val="000000" w:themeColor="text1"/>
        </w:rPr>
        <w:t xml:space="preserve"> in the microdevice.</w:t>
      </w:r>
      <w:r w:rsidRPr="008D324B">
        <w:rPr>
          <w:rFonts w:ascii="Arial" w:hAnsi="Arial" w:cs="Arial"/>
          <w:color w:val="000000" w:themeColor="text1"/>
        </w:rPr>
        <w:t xml:space="preserve"> </w:t>
      </w:r>
      <w:r w:rsidR="00F7689C">
        <w:rPr>
          <w:rFonts w:ascii="Arial" w:hAnsi="Arial" w:cs="Arial"/>
          <w:color w:val="000000" w:themeColor="text1"/>
        </w:rPr>
        <w:t xml:space="preserve">ESC’s are known to differentiate in </w:t>
      </w:r>
      <w:r w:rsidR="00AD365B">
        <w:rPr>
          <w:rFonts w:ascii="Arial" w:hAnsi="Arial" w:cs="Arial"/>
          <w:color w:val="000000" w:themeColor="text1"/>
        </w:rPr>
        <w:t>MN</w:t>
      </w:r>
      <w:r w:rsidR="009C74C8">
        <w:rPr>
          <w:rFonts w:ascii="Arial" w:hAnsi="Arial" w:cs="Arial"/>
          <w:color w:val="000000" w:themeColor="text1"/>
        </w:rPr>
        <w:t xml:space="preserve"> cluster</w:t>
      </w:r>
      <w:r w:rsidR="00F1510E">
        <w:rPr>
          <w:rFonts w:ascii="Arial" w:hAnsi="Arial" w:cs="Arial"/>
          <w:color w:val="000000" w:themeColor="text1"/>
        </w:rPr>
        <w:t>s</w:t>
      </w:r>
      <w:r w:rsidR="00AD365B">
        <w:rPr>
          <w:rFonts w:ascii="Arial" w:hAnsi="Arial" w:cs="Arial"/>
          <w:color w:val="000000" w:themeColor="text1"/>
        </w:rPr>
        <w:t xml:space="preserve"> </w:t>
      </w:r>
      <w:r w:rsidR="00F7689C">
        <w:rPr>
          <w:rFonts w:ascii="Arial" w:hAnsi="Arial" w:cs="Arial"/>
          <w:color w:val="000000" w:themeColor="text1"/>
        </w:rPr>
        <w:t xml:space="preserve">containing many cells and </w:t>
      </w:r>
      <w:r w:rsidR="00DB286C">
        <w:rPr>
          <w:rFonts w:ascii="Arial" w:hAnsi="Arial" w:cs="Arial"/>
          <w:color w:val="000000" w:themeColor="text1"/>
        </w:rPr>
        <w:t xml:space="preserve">intertwined </w:t>
      </w:r>
      <w:r w:rsidR="00F7689C">
        <w:rPr>
          <w:rFonts w:ascii="Arial" w:hAnsi="Arial" w:cs="Arial"/>
          <w:color w:val="000000" w:themeColor="text1"/>
        </w:rPr>
        <w:t xml:space="preserve">neurites </w:t>
      </w:r>
      <w:r w:rsidR="00DB286C">
        <w:rPr>
          <w:rFonts w:ascii="Arial" w:hAnsi="Arial" w:cs="Arial"/>
          <w:color w:val="000000" w:themeColor="text1"/>
        </w:rPr>
        <w:t xml:space="preserve">that </w:t>
      </w:r>
      <w:r w:rsidR="00F7689C">
        <w:rPr>
          <w:rFonts w:ascii="Arial" w:hAnsi="Arial" w:cs="Arial"/>
          <w:color w:val="000000" w:themeColor="text1"/>
        </w:rPr>
        <w:t>extend over a large depth of focus</w:t>
      </w:r>
      <w:r w:rsidR="00061A09">
        <w:rPr>
          <w:rFonts w:ascii="Arial" w:hAnsi="Arial" w:cs="Arial"/>
          <w:color w:val="000000" w:themeColor="text1"/>
        </w:rPr>
        <w:t xml:space="preserve"> making</w:t>
      </w:r>
      <w:r w:rsidR="00F7689C">
        <w:rPr>
          <w:rFonts w:ascii="Arial" w:hAnsi="Arial" w:cs="Arial"/>
          <w:color w:val="000000" w:themeColor="text1"/>
        </w:rPr>
        <w:t xml:space="preserve"> </w:t>
      </w:r>
      <w:r w:rsidR="00DB286C">
        <w:rPr>
          <w:rFonts w:ascii="Arial" w:hAnsi="Arial" w:cs="Arial"/>
          <w:color w:val="000000" w:themeColor="text1"/>
        </w:rPr>
        <w:t xml:space="preserve">meaningful </w:t>
      </w:r>
      <w:r w:rsidR="00542132">
        <w:rPr>
          <w:rFonts w:ascii="Arial" w:hAnsi="Arial" w:cs="Arial"/>
          <w:color w:val="000000" w:themeColor="text1"/>
        </w:rPr>
        <w:t>high-resolution</w:t>
      </w:r>
      <w:r w:rsidR="00F7689C">
        <w:rPr>
          <w:rFonts w:ascii="Arial" w:hAnsi="Arial" w:cs="Arial"/>
          <w:color w:val="000000" w:themeColor="text1"/>
        </w:rPr>
        <w:t xml:space="preserve"> imag</w:t>
      </w:r>
      <w:r w:rsidR="00DB286C">
        <w:rPr>
          <w:rFonts w:ascii="Arial" w:hAnsi="Arial" w:cs="Arial"/>
          <w:color w:val="000000" w:themeColor="text1"/>
        </w:rPr>
        <w:t>ing of single cells and/or subcellular features</w:t>
      </w:r>
      <w:r w:rsidR="00061A09">
        <w:rPr>
          <w:rFonts w:ascii="Arial" w:hAnsi="Arial" w:cs="Arial"/>
          <w:color w:val="000000" w:themeColor="text1"/>
        </w:rPr>
        <w:t xml:space="preserve"> difficult.</w:t>
      </w:r>
      <w:r w:rsidR="00FB72D9">
        <w:rPr>
          <w:rFonts w:ascii="Arial" w:hAnsi="Arial" w:cs="Arial"/>
          <w:color w:val="000000" w:themeColor="text1"/>
        </w:rPr>
        <w:t xml:space="preserve"> </w:t>
      </w:r>
      <w:r w:rsidR="00A214C9">
        <w:rPr>
          <w:rFonts w:ascii="Arial" w:hAnsi="Arial" w:cs="Arial"/>
          <w:color w:val="000000" w:themeColor="text1"/>
        </w:rPr>
        <w:t xml:space="preserve">b </w:t>
      </w:r>
      <w:r w:rsidR="00F62F6E">
        <w:rPr>
          <w:rFonts w:ascii="Arial" w:hAnsi="Arial" w:cs="Arial"/>
          <w:color w:val="000000" w:themeColor="text1"/>
        </w:rPr>
        <w:t>&amp;</w:t>
      </w:r>
      <w:r w:rsidR="00A214C9">
        <w:rPr>
          <w:rFonts w:ascii="Arial" w:hAnsi="Arial" w:cs="Arial"/>
          <w:color w:val="000000" w:themeColor="text1"/>
        </w:rPr>
        <w:t xml:space="preserve"> c</w:t>
      </w:r>
      <w:r w:rsidR="00F62F6E">
        <w:rPr>
          <w:rFonts w:ascii="Arial" w:hAnsi="Arial" w:cs="Arial"/>
          <w:color w:val="000000" w:themeColor="text1"/>
        </w:rPr>
        <w:t xml:space="preserve">) </w:t>
      </w:r>
      <w:r w:rsidR="00F7689C">
        <w:rPr>
          <w:rFonts w:ascii="Arial" w:hAnsi="Arial" w:cs="Arial"/>
          <w:color w:val="000000" w:themeColor="text1"/>
        </w:rPr>
        <w:t xml:space="preserve">Green </w:t>
      </w:r>
      <w:r w:rsidR="00A214C9">
        <w:rPr>
          <w:rFonts w:ascii="Arial" w:hAnsi="Arial" w:cs="Arial"/>
          <w:color w:val="000000" w:themeColor="text1"/>
        </w:rPr>
        <w:t>colored</w:t>
      </w:r>
      <w:r w:rsidR="008C2F78">
        <w:rPr>
          <w:rFonts w:ascii="Arial" w:hAnsi="Arial" w:cs="Arial"/>
          <w:color w:val="000000" w:themeColor="text1"/>
        </w:rPr>
        <w:t xml:space="preserve"> (eGFP)</w:t>
      </w:r>
      <w:r w:rsidR="00A214C9">
        <w:rPr>
          <w:rFonts w:ascii="Arial" w:hAnsi="Arial" w:cs="Arial"/>
          <w:color w:val="000000" w:themeColor="text1"/>
        </w:rPr>
        <w:t xml:space="preserve"> and gray scale </w:t>
      </w:r>
      <w:r w:rsidR="008C2F78">
        <w:rPr>
          <w:rFonts w:ascii="Arial" w:hAnsi="Arial" w:cs="Arial"/>
          <w:color w:val="000000" w:themeColor="text1"/>
        </w:rPr>
        <w:t>images</w:t>
      </w:r>
      <w:r w:rsidR="00944D50">
        <w:rPr>
          <w:rFonts w:ascii="Arial" w:hAnsi="Arial" w:cs="Arial"/>
          <w:color w:val="000000" w:themeColor="text1"/>
        </w:rPr>
        <w:t xml:space="preserve"> </w:t>
      </w:r>
      <w:r w:rsidR="00A214C9">
        <w:rPr>
          <w:rFonts w:ascii="Arial" w:hAnsi="Arial" w:cs="Arial"/>
          <w:color w:val="000000" w:themeColor="text1"/>
        </w:rPr>
        <w:t xml:space="preserve">of MNs </w:t>
      </w:r>
      <w:r w:rsidR="00944D50">
        <w:rPr>
          <w:rFonts w:ascii="Arial" w:hAnsi="Arial" w:cs="Arial"/>
          <w:color w:val="000000" w:themeColor="text1"/>
        </w:rPr>
        <w:t xml:space="preserve">respectively </w:t>
      </w:r>
      <w:r w:rsidR="00A214C9">
        <w:rPr>
          <w:rFonts w:ascii="Arial" w:hAnsi="Arial" w:cs="Arial"/>
          <w:color w:val="000000" w:themeColor="text1"/>
        </w:rPr>
        <w:t>at higher magnification</w:t>
      </w:r>
      <w:r w:rsidR="00DB286C">
        <w:rPr>
          <w:rFonts w:ascii="Arial" w:hAnsi="Arial" w:cs="Arial"/>
          <w:color w:val="000000" w:themeColor="text1"/>
        </w:rPr>
        <w:t>.</w:t>
      </w:r>
      <w:r w:rsidR="00FB72D9">
        <w:rPr>
          <w:rFonts w:ascii="Arial" w:hAnsi="Arial" w:cs="Arial"/>
          <w:color w:val="000000" w:themeColor="text1"/>
        </w:rPr>
        <w:t xml:space="preserve"> </w:t>
      </w:r>
      <w:r w:rsidR="00DB286C">
        <w:rPr>
          <w:rFonts w:ascii="Arial" w:hAnsi="Arial" w:cs="Arial"/>
          <w:color w:val="000000" w:themeColor="text1"/>
        </w:rPr>
        <w:t>MN somas and neurites are visible</w:t>
      </w:r>
      <w:r w:rsidR="00061A09">
        <w:rPr>
          <w:rFonts w:ascii="Arial" w:hAnsi="Arial" w:cs="Arial"/>
          <w:color w:val="000000" w:themeColor="text1"/>
        </w:rPr>
        <w:t>, but not clearly imaged due to light scattering and blurring from multiple focal planes.</w:t>
      </w:r>
      <w:r w:rsidR="00FB72D9">
        <w:rPr>
          <w:rFonts w:ascii="Arial" w:hAnsi="Arial" w:cs="Arial"/>
          <w:color w:val="000000" w:themeColor="text1"/>
        </w:rPr>
        <w:t xml:space="preserve"> </w:t>
      </w:r>
      <w:r w:rsidR="00061A09">
        <w:rPr>
          <w:rFonts w:ascii="Arial" w:hAnsi="Arial" w:cs="Arial"/>
          <w:color w:val="000000" w:themeColor="text1"/>
        </w:rPr>
        <w:t>Generally, 2D are used to obtain high resolution cellular/subcellular images, while 3D imaging is used to obtain spatial cell distributions and fluorescent intensity averages.</w:t>
      </w:r>
      <w:r w:rsidR="00FB72D9">
        <w:rPr>
          <w:rFonts w:ascii="Arial" w:hAnsi="Arial" w:cs="Arial"/>
          <w:color w:val="000000" w:themeColor="text1"/>
        </w:rPr>
        <w:t xml:space="preserve"> </w:t>
      </w:r>
    </w:p>
    <w:p w14:paraId="548A4966" w14:textId="582E9EAD" w:rsidR="00024730" w:rsidRDefault="00024730" w:rsidP="00726C4A">
      <w:pPr>
        <w:keepNext/>
      </w:pPr>
    </w:p>
    <w:p w14:paraId="0F8A3DC6" w14:textId="4570901F" w:rsidR="00024730" w:rsidRDefault="00024730" w:rsidP="00726C4A">
      <w:pPr>
        <w:keepNext/>
      </w:pPr>
    </w:p>
    <w:p w14:paraId="0A55E223" w14:textId="1BD10945" w:rsidR="00024730" w:rsidRDefault="00024730" w:rsidP="00726C4A">
      <w:pPr>
        <w:keepNext/>
      </w:pPr>
    </w:p>
    <w:p w14:paraId="3D5D6A84" w14:textId="43CC2A9C" w:rsidR="00024730" w:rsidRDefault="00024730" w:rsidP="00726C4A">
      <w:pPr>
        <w:keepNext/>
      </w:pPr>
    </w:p>
    <w:p w14:paraId="0A8B88A7" w14:textId="26062A50" w:rsidR="00024730" w:rsidRDefault="00024730" w:rsidP="00726C4A">
      <w:pPr>
        <w:keepNext/>
      </w:pPr>
    </w:p>
    <w:p w14:paraId="55920904" w14:textId="5E70C301" w:rsidR="00024730" w:rsidRDefault="00024730" w:rsidP="00726C4A">
      <w:pPr>
        <w:keepNext/>
      </w:pPr>
    </w:p>
    <w:p w14:paraId="26F5F46D" w14:textId="44AEC520" w:rsidR="00024730" w:rsidRDefault="00024730" w:rsidP="00726C4A">
      <w:pPr>
        <w:keepNext/>
      </w:pPr>
    </w:p>
    <w:p w14:paraId="1C6846C7" w14:textId="67700599" w:rsidR="00024730" w:rsidRDefault="00024730" w:rsidP="00726C4A">
      <w:pPr>
        <w:keepNext/>
      </w:pPr>
    </w:p>
    <w:p w14:paraId="0A2076B6" w14:textId="1A76CF81" w:rsidR="00024730" w:rsidRDefault="00024730" w:rsidP="00726C4A">
      <w:pPr>
        <w:keepNext/>
      </w:pPr>
    </w:p>
    <w:p w14:paraId="39E0F2D4" w14:textId="77777777" w:rsidR="00024730" w:rsidRDefault="00024730" w:rsidP="00024730">
      <w:pPr>
        <w:rPr>
          <w:u w:val="single"/>
        </w:rPr>
      </w:pPr>
    </w:p>
    <w:p w14:paraId="27025F07" w14:textId="2B9AD12E" w:rsidR="00024730" w:rsidRPr="00870964" w:rsidRDefault="00024730" w:rsidP="00024730">
      <w:pPr>
        <w:rPr>
          <w:u w:val="single"/>
        </w:rPr>
      </w:pPr>
      <w:r w:rsidRPr="00870964">
        <w:rPr>
          <w:u w:val="single"/>
        </w:rPr>
        <w:lastRenderedPageBreak/>
        <w:t xml:space="preserve">Supplementary Figure </w:t>
      </w:r>
      <w:r>
        <w:rPr>
          <w:u w:val="single"/>
        </w:rPr>
        <w:t>5</w:t>
      </w:r>
      <w:r w:rsidRPr="00870964">
        <w:rPr>
          <w:u w:val="single"/>
        </w:rPr>
        <w:t>:</w:t>
      </w:r>
    </w:p>
    <w:p w14:paraId="1A792886" w14:textId="77777777" w:rsidR="00EE4328" w:rsidRDefault="00EE4328" w:rsidP="00024730">
      <w:pPr>
        <w:keepNext/>
        <w:jc w:val="both"/>
        <w:rPr>
          <w:rFonts w:ascii="Arial" w:hAnsi="Arial" w:cs="Arial"/>
        </w:rPr>
      </w:pPr>
    </w:p>
    <w:p w14:paraId="1186C31E" w14:textId="4CC7C73C" w:rsidR="00024730" w:rsidRDefault="00BF6B43" w:rsidP="00024730">
      <w:pPr>
        <w:keepNext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27E6A15" wp14:editId="1207FA14">
            <wp:extent cx="3071947" cy="29591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947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4C175" w14:textId="77777777" w:rsidR="005D37DE" w:rsidRDefault="005D37DE" w:rsidP="005D37DE">
      <w:pPr>
        <w:jc w:val="both"/>
        <w:rPr>
          <w:rFonts w:ascii="Arial" w:hAnsi="Arial" w:cs="Arial"/>
        </w:rPr>
      </w:pPr>
      <w:r w:rsidRPr="008D324B">
        <w:rPr>
          <w:rFonts w:ascii="Arial" w:hAnsi="Arial" w:cs="Arial"/>
        </w:rPr>
        <w:t xml:space="preserve">Figure </w:t>
      </w:r>
      <w:r w:rsidRPr="00931224">
        <w:rPr>
          <w:rFonts w:ascii="Arial" w:hAnsi="Arial" w:cs="Arial"/>
        </w:rPr>
        <w:t>S</w:t>
      </w:r>
      <w:r>
        <w:rPr>
          <w:rFonts w:ascii="Arial" w:hAnsi="Arial" w:cs="Arial"/>
        </w:rPr>
        <w:t>5</w:t>
      </w:r>
      <w:r w:rsidRPr="000707DB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Average number of cells positive for cytoplasmic aggregates in control and mutant cells. Four plates (N=4) for each cell line (control and mutant) were analyzed for TDP-43/ubiquitin positives cells. In case of mutant cell line an average of 93.05</w:t>
      </w:r>
      <w:r w:rsidRPr="00BF6B43">
        <w:rPr>
          <w:rFonts w:ascii="Arial" w:hAnsi="Arial" w:cs="Arial"/>
          <w:color w:val="000000" w:themeColor="text1"/>
          <w:lang w:eastAsia="en-CA"/>
        </w:rPr>
        <w:t>±</w:t>
      </w:r>
      <w:r>
        <w:rPr>
          <w:rFonts w:ascii="Arial" w:hAnsi="Arial" w:cs="Arial"/>
        </w:rPr>
        <w:t xml:space="preserve">0.722 % </w:t>
      </w:r>
      <w:r w:rsidRPr="005D37DE">
        <w:rPr>
          <w:rFonts w:ascii="Arial" w:hAnsi="Arial" w:cs="Arial"/>
          <w:color w:val="000000" w:themeColor="text1"/>
        </w:rPr>
        <w:t>(</w:t>
      </w:r>
      <w:r w:rsidRPr="005D37DE">
        <w:rPr>
          <w:rFonts w:ascii="Arial" w:hAnsi="Arial" w:cs="Arial"/>
          <w:color w:val="000000" w:themeColor="text1"/>
          <w:lang w:eastAsia="en-CA"/>
        </w:rPr>
        <w:t>n</w:t>
      </w:r>
      <w:r w:rsidRPr="005D37DE">
        <w:rPr>
          <w:rFonts w:ascii="Arial" w:hAnsi="Arial" w:cs="Arial"/>
          <w:color w:val="000000" w:themeColor="text1"/>
          <w:vertAlign w:val="subscript"/>
          <w:lang w:eastAsia="en-CA"/>
        </w:rPr>
        <w:t>total</w:t>
      </w:r>
      <w:r w:rsidRPr="005D37DE">
        <w:rPr>
          <w:rFonts w:ascii="Arial" w:eastAsia="Times New Roman" w:hAnsi="Arial" w:cs="Arial"/>
          <w:color w:val="000000" w:themeColor="text1"/>
          <w:shd w:val="clear" w:color="auto" w:fill="FFFFFF"/>
        </w:rPr>
        <w:t>=</w:t>
      </w:r>
      <w:r w:rsidRPr="005D37DE">
        <w:rPr>
          <w:rFonts w:ascii="Arial" w:hAnsi="Arial" w:cs="Arial"/>
          <w:color w:val="000000" w:themeColor="text1"/>
        </w:rPr>
        <w:t>97 cells</w:t>
      </w:r>
      <w:r w:rsidRPr="005D37DE">
        <w:rPr>
          <w:rFonts w:ascii="Arial" w:hAnsi="Arial" w:cs="Arial"/>
          <w:color w:val="000000" w:themeColor="text1"/>
          <w:lang w:eastAsia="en-CA"/>
        </w:rPr>
        <w:t>)</w:t>
      </w:r>
      <w:r w:rsidRPr="005D37DE">
        <w:rPr>
          <w:rFonts w:ascii="Arial" w:hAnsi="Arial" w:cs="Arial"/>
          <w:color w:val="000000" w:themeColor="text1"/>
        </w:rPr>
        <w:t xml:space="preserve"> </w:t>
      </w:r>
      <w:r w:rsidRPr="005D37DE">
        <w:rPr>
          <w:rFonts w:ascii="Arial" w:hAnsi="Arial" w:cs="Arial"/>
        </w:rPr>
        <w:t>were positive for cytoplasmic TDP43/ubiquitin aggregates, whereas the average number of control (</w:t>
      </w:r>
      <w:r w:rsidRPr="005D37DE">
        <w:rPr>
          <w:rFonts w:ascii="Arial" w:eastAsia="Times New Roman" w:hAnsi="Arial" w:cs="Arial"/>
          <w:color w:val="000000" w:themeColor="text1"/>
          <w:shd w:val="clear" w:color="auto" w:fill="FFFFFF"/>
        </w:rPr>
        <w:t>n</w:t>
      </w:r>
      <w:r w:rsidRPr="005D37DE">
        <w:rPr>
          <w:rFonts w:ascii="Arial" w:eastAsia="Times New Roman" w:hAnsi="Arial" w:cs="Arial"/>
          <w:color w:val="000000" w:themeColor="text1"/>
          <w:shd w:val="clear" w:color="auto" w:fill="FFFFFF"/>
          <w:vertAlign w:val="subscript"/>
        </w:rPr>
        <w:t>total</w:t>
      </w:r>
      <w:r w:rsidRPr="005D37DE">
        <w:rPr>
          <w:rFonts w:ascii="Arial" w:eastAsia="Times New Roman" w:hAnsi="Arial" w:cs="Arial"/>
          <w:color w:val="000000" w:themeColor="text1"/>
          <w:shd w:val="clear" w:color="auto" w:fill="FFFFFF"/>
        </w:rPr>
        <w:t>=169 cells</w:t>
      </w:r>
      <w:r w:rsidRPr="005D37DE">
        <w:rPr>
          <w:rFonts w:ascii="Arial" w:hAnsi="Arial" w:cs="Arial"/>
          <w:color w:val="000000" w:themeColor="text1"/>
          <w:lang w:eastAsia="en-CA"/>
        </w:rPr>
        <w:t>)</w:t>
      </w:r>
      <w:r w:rsidRPr="005D37DE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</w:t>
      </w:r>
      <w:r w:rsidRPr="005D37DE">
        <w:rPr>
          <w:rFonts w:ascii="Arial" w:hAnsi="Arial" w:cs="Arial"/>
        </w:rPr>
        <w:t xml:space="preserve">MNs positive for cytoplasmic TDP43/ubiquitin remained zero (0 %) </w:t>
      </w:r>
      <w:r w:rsidRPr="005D37DE">
        <w:rPr>
          <w:rFonts w:ascii="Arial" w:eastAsia="Times New Roman" w:hAnsi="Arial" w:cs="Arial"/>
          <w:color w:val="000000" w:themeColor="text1"/>
          <w:shd w:val="clear" w:color="auto" w:fill="FFFFFF"/>
        </w:rPr>
        <w:t>between 7 DIV to 28DIV</w:t>
      </w:r>
      <w:r w:rsidRPr="005D37DE">
        <w:rPr>
          <w:rFonts w:ascii="Arial" w:hAnsi="Arial" w:cs="Arial"/>
        </w:rPr>
        <w:t>.</w:t>
      </w:r>
    </w:p>
    <w:p w14:paraId="332E9047" w14:textId="77777777" w:rsidR="005D37DE" w:rsidRPr="00577872" w:rsidRDefault="005D37DE" w:rsidP="005D37DE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Arial" w:hAnsi="Arial" w:cs="Arial"/>
        </w:rPr>
        <w:t>*</w:t>
      </w:r>
      <w:r w:rsidRPr="00577872">
        <w:rPr>
          <w:rFonts w:ascii="Arial" w:hAnsi="Arial" w:cs="Arial"/>
          <w:color w:val="000000" w:themeColor="text1"/>
        </w:rPr>
        <w:t>At 7DIV</w:t>
      </w:r>
      <w:r>
        <w:rPr>
          <w:rFonts w:ascii="Arial" w:hAnsi="Arial" w:cs="Arial"/>
          <w:color w:val="000000" w:themeColor="text1"/>
        </w:rPr>
        <w:t xml:space="preserve"> or (1DIV to 7 DIV)</w:t>
      </w:r>
      <w:r w:rsidRPr="00577872"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 the percent of control (n</w:t>
      </w:r>
      <w:r w:rsidRPr="00577872">
        <w:rPr>
          <w:rFonts w:ascii="Arial" w:eastAsia="Times New Roman" w:hAnsi="Arial" w:cs="Arial"/>
          <w:color w:val="000000" w:themeColor="text1"/>
          <w:shd w:val="clear" w:color="auto" w:fill="FFFFFF"/>
          <w:vertAlign w:val="subscript"/>
        </w:rPr>
        <w:t>total</w:t>
      </w:r>
      <w:r w:rsidRPr="00577872">
        <w:rPr>
          <w:rFonts w:ascii="Arial" w:eastAsia="Times New Roman" w:hAnsi="Arial" w:cs="Arial"/>
          <w:color w:val="000000" w:themeColor="text1"/>
          <w:shd w:val="clear" w:color="auto" w:fill="FFFFFF"/>
        </w:rPr>
        <w:t>=77 cells) and mutant (n</w:t>
      </w:r>
      <w:r w:rsidRPr="00577872">
        <w:rPr>
          <w:rFonts w:ascii="Arial" w:eastAsia="Times New Roman" w:hAnsi="Arial" w:cs="Arial"/>
          <w:color w:val="000000" w:themeColor="text1"/>
          <w:shd w:val="clear" w:color="auto" w:fill="FFFFFF"/>
          <w:vertAlign w:val="subscript"/>
        </w:rPr>
        <w:t>total</w:t>
      </w:r>
      <w:r w:rsidRPr="00577872">
        <w:rPr>
          <w:rFonts w:ascii="Arial" w:eastAsia="Times New Roman" w:hAnsi="Arial" w:cs="Arial"/>
          <w:color w:val="000000" w:themeColor="text1"/>
          <w:shd w:val="clear" w:color="auto" w:fill="FFFFFF"/>
        </w:rPr>
        <w:t>=43 cells) cells positive for cytoplasmic aggregate was zero</w:t>
      </w:r>
      <w:r>
        <w:rPr>
          <w:rFonts w:ascii="Arial" w:eastAsia="Times New Roman" w:hAnsi="Arial" w:cs="Arial"/>
          <w:color w:val="000000" w:themeColor="text1"/>
          <w:shd w:val="clear" w:color="auto" w:fill="FFFFFF"/>
        </w:rPr>
        <w:t xml:space="preserve">. This data is considered as baseline and not included in the above graph. </w:t>
      </w:r>
    </w:p>
    <w:p w14:paraId="27332496" w14:textId="77777777" w:rsidR="00BF6B43" w:rsidRDefault="00BF6B43" w:rsidP="00024730">
      <w:pPr>
        <w:keepNext/>
        <w:jc w:val="both"/>
        <w:rPr>
          <w:rFonts w:ascii="Arial" w:hAnsi="Arial" w:cs="Arial"/>
        </w:rPr>
      </w:pPr>
    </w:p>
    <w:p w14:paraId="3ED0F3EA" w14:textId="712A2781" w:rsidR="00024730" w:rsidRDefault="00024730" w:rsidP="00024730">
      <w:pPr>
        <w:keepNext/>
        <w:jc w:val="both"/>
        <w:rPr>
          <w:rFonts w:ascii="Arial" w:hAnsi="Arial" w:cs="Arial"/>
        </w:rPr>
      </w:pPr>
    </w:p>
    <w:p w14:paraId="74ABA5BD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0A3A23BA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10DAEBDC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73CFAD34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5C17B7FF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6F5D4F8F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5698B142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1E70B309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2C9B38F7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47C6A4E9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7231AC7B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480102C3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7DB07D42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16FAF0C1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067CD53C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591DBB19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5795B5C0" w14:textId="77777777" w:rsidR="00520B84" w:rsidRDefault="00520B84" w:rsidP="004C76C9">
      <w:pPr>
        <w:rPr>
          <w:rFonts w:ascii="Arial" w:hAnsi="Arial" w:cs="Arial"/>
          <w:u w:val="single"/>
        </w:rPr>
      </w:pPr>
    </w:p>
    <w:p w14:paraId="59F7DE80" w14:textId="649F8A9E" w:rsidR="004C76C9" w:rsidRPr="004C76C9" w:rsidRDefault="004C76C9" w:rsidP="004C76C9">
      <w:pPr>
        <w:rPr>
          <w:rFonts w:ascii="Arial" w:hAnsi="Arial" w:cs="Arial"/>
          <w:u w:val="single"/>
        </w:rPr>
      </w:pPr>
      <w:r w:rsidRPr="004C76C9">
        <w:rPr>
          <w:rFonts w:ascii="Arial" w:hAnsi="Arial" w:cs="Arial"/>
          <w:u w:val="single"/>
        </w:rPr>
        <w:lastRenderedPageBreak/>
        <w:t>Supplementary Figure 6:</w:t>
      </w:r>
    </w:p>
    <w:p w14:paraId="69A22328" w14:textId="743DD96C" w:rsidR="004C76C9" w:rsidRPr="004C76C9" w:rsidRDefault="004C76C9" w:rsidP="004C76C9">
      <w:pPr>
        <w:rPr>
          <w:rFonts w:ascii="Arial" w:hAnsi="Arial" w:cs="Arial"/>
          <w:u w:val="single"/>
        </w:rPr>
      </w:pPr>
    </w:p>
    <w:p w14:paraId="3FFE8075" w14:textId="78FA7CAB" w:rsidR="00C3510A" w:rsidRDefault="004F7627" w:rsidP="00A1567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B1469C" wp14:editId="7167411D">
            <wp:extent cx="5630101" cy="548703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101" cy="548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DB311" w14:textId="099650C9" w:rsidR="004F7627" w:rsidRDefault="004F7627" w:rsidP="00121ED7">
      <w:pPr>
        <w:jc w:val="center"/>
        <w:rPr>
          <w:rFonts w:ascii="Arial" w:hAnsi="Arial" w:cs="Arial"/>
        </w:rPr>
      </w:pPr>
    </w:p>
    <w:p w14:paraId="04521CBE" w14:textId="1C96D7EA" w:rsidR="004C76C9" w:rsidRPr="004C76C9" w:rsidRDefault="004C76C9" w:rsidP="00520B84">
      <w:pPr>
        <w:jc w:val="both"/>
        <w:rPr>
          <w:rFonts w:ascii="Arial" w:hAnsi="Arial" w:cs="Arial"/>
        </w:rPr>
      </w:pPr>
      <w:r w:rsidRPr="004C76C9">
        <w:rPr>
          <w:rFonts w:ascii="Arial" w:hAnsi="Arial" w:cs="Arial"/>
        </w:rPr>
        <w:t>Figure S6: Western blot analys</w:t>
      </w:r>
      <w:r>
        <w:rPr>
          <w:rFonts w:ascii="Arial" w:hAnsi="Arial" w:cs="Arial"/>
        </w:rPr>
        <w:t>is</w:t>
      </w:r>
      <w:r w:rsidRPr="004C76C9">
        <w:rPr>
          <w:rFonts w:ascii="Arial" w:hAnsi="Arial" w:cs="Arial"/>
        </w:rPr>
        <w:t xml:space="preserve"> </w:t>
      </w:r>
      <w:r w:rsidR="00985534">
        <w:rPr>
          <w:rFonts w:ascii="Arial" w:hAnsi="Arial" w:cs="Arial"/>
        </w:rPr>
        <w:t>was</w:t>
      </w:r>
      <w:r w:rsidR="00985534" w:rsidRPr="004C76C9">
        <w:rPr>
          <w:rFonts w:ascii="Arial" w:hAnsi="Arial" w:cs="Arial"/>
        </w:rPr>
        <w:t xml:space="preserve"> </w:t>
      </w:r>
      <w:r w:rsidRPr="004C76C9">
        <w:rPr>
          <w:rFonts w:ascii="Arial" w:hAnsi="Arial" w:cs="Arial"/>
        </w:rPr>
        <w:t>performed using lysates of both control and mutant motor neurons at 7, 14, 21, and 28</w:t>
      </w:r>
      <w:r w:rsidR="00665550">
        <w:rPr>
          <w:rFonts w:ascii="Arial" w:hAnsi="Arial" w:cs="Arial"/>
        </w:rPr>
        <w:t xml:space="preserve"> </w:t>
      </w:r>
      <w:r w:rsidRPr="004C76C9">
        <w:rPr>
          <w:rFonts w:ascii="Arial" w:hAnsi="Arial" w:cs="Arial"/>
        </w:rPr>
        <w:t>DIV and probed with a</w:t>
      </w:r>
      <w:r w:rsidR="00C97A6F">
        <w:rPr>
          <w:rFonts w:ascii="Arial" w:hAnsi="Arial" w:cs="Arial"/>
        </w:rPr>
        <w:t>)</w:t>
      </w:r>
      <w:r w:rsidRPr="004C76C9">
        <w:rPr>
          <w:rFonts w:ascii="Arial" w:hAnsi="Arial" w:cs="Arial"/>
        </w:rPr>
        <w:t xml:space="preserve"> TDP</w:t>
      </w:r>
      <w:r w:rsidR="00520B84">
        <w:rPr>
          <w:rFonts w:ascii="Arial" w:hAnsi="Arial" w:cs="Arial"/>
        </w:rPr>
        <w:t>-</w:t>
      </w:r>
      <w:r w:rsidRPr="004C76C9">
        <w:rPr>
          <w:rFonts w:ascii="Arial" w:hAnsi="Arial" w:cs="Arial"/>
        </w:rPr>
        <w:t>43 antibody</w:t>
      </w:r>
      <w:r w:rsidR="00D56A12">
        <w:rPr>
          <w:rFonts w:ascii="Arial" w:hAnsi="Arial" w:cs="Arial"/>
        </w:rPr>
        <w:t xml:space="preserve"> and</w:t>
      </w:r>
      <w:r w:rsidRPr="004C76C9">
        <w:rPr>
          <w:rFonts w:ascii="Arial" w:hAnsi="Arial" w:cs="Arial"/>
        </w:rPr>
        <w:t xml:space="preserve"> </w:t>
      </w:r>
      <w:r w:rsidR="00C97A6F">
        <w:rPr>
          <w:rFonts w:ascii="Arial" w:hAnsi="Arial" w:cs="Arial"/>
        </w:rPr>
        <w:t xml:space="preserve">b) </w:t>
      </w:r>
      <w:r w:rsidRPr="004C76C9">
        <w:rPr>
          <w:rFonts w:ascii="Arial" w:hAnsi="Arial" w:cs="Arial"/>
        </w:rPr>
        <w:t xml:space="preserve">Flag antibody with </w:t>
      </w:r>
      <w:r w:rsidR="00C97A6F">
        <w:rPr>
          <w:rFonts w:ascii="Arial" w:hAnsi="Arial" w:cs="Arial"/>
        </w:rPr>
        <w:t xml:space="preserve">c) </w:t>
      </w:r>
      <w:r w:rsidRPr="004C76C9">
        <w:rPr>
          <w:rFonts w:ascii="Arial" w:hAnsi="Arial" w:cs="Arial"/>
          <w:color w:val="000000" w:themeColor="text1"/>
        </w:rPr>
        <w:t>β-tubulin as loading control</w:t>
      </w:r>
      <w:r>
        <w:rPr>
          <w:rFonts w:ascii="Arial" w:hAnsi="Arial" w:cs="Arial"/>
          <w:color w:val="000000" w:themeColor="text1"/>
        </w:rPr>
        <w:t>.</w:t>
      </w:r>
      <w:r w:rsidR="00520B84" w:rsidRPr="00520B84">
        <w:t xml:space="preserve"> </w:t>
      </w:r>
      <w:r w:rsidR="00520B84">
        <w:rPr>
          <w:rFonts w:ascii="Arial" w:hAnsi="Arial" w:cs="Arial"/>
          <w:color w:val="000000" w:themeColor="text1"/>
        </w:rPr>
        <w:t>A</w:t>
      </w:r>
      <w:r w:rsidR="00520B84" w:rsidRPr="00520B84">
        <w:rPr>
          <w:rFonts w:ascii="Arial" w:hAnsi="Arial" w:cs="Arial"/>
          <w:color w:val="000000" w:themeColor="text1"/>
        </w:rPr>
        <w:t>nti-Flag antibody showed the presence of the transgene-specific 43</w:t>
      </w:r>
      <w:r w:rsidR="00985534">
        <w:rPr>
          <w:rFonts w:ascii="Arial" w:hAnsi="Arial" w:cs="Arial"/>
          <w:color w:val="000000" w:themeColor="text1"/>
        </w:rPr>
        <w:t xml:space="preserve"> </w:t>
      </w:r>
      <w:proofErr w:type="spellStart"/>
      <w:r w:rsidR="00520B84" w:rsidRPr="00520B84">
        <w:rPr>
          <w:rFonts w:ascii="Arial" w:hAnsi="Arial" w:cs="Arial"/>
          <w:color w:val="000000" w:themeColor="text1"/>
        </w:rPr>
        <w:t>kDa</w:t>
      </w:r>
      <w:proofErr w:type="spellEnd"/>
      <w:r w:rsidR="00520B84">
        <w:rPr>
          <w:rFonts w:ascii="Arial" w:hAnsi="Arial" w:cs="Arial"/>
          <w:color w:val="000000" w:themeColor="text1"/>
        </w:rPr>
        <w:t xml:space="preserve"> </w:t>
      </w:r>
      <w:r w:rsidR="00985534" w:rsidRPr="00520B84">
        <w:rPr>
          <w:rFonts w:ascii="Arial" w:hAnsi="Arial" w:cs="Arial"/>
          <w:color w:val="000000" w:themeColor="text1"/>
        </w:rPr>
        <w:t xml:space="preserve">band </w:t>
      </w:r>
      <w:r w:rsidR="00520B84">
        <w:rPr>
          <w:rFonts w:ascii="Arial" w:hAnsi="Arial" w:cs="Arial"/>
          <w:color w:val="000000" w:themeColor="text1"/>
        </w:rPr>
        <w:t>(similar to TDP-43 band)</w:t>
      </w:r>
      <w:r w:rsidR="00520B84" w:rsidRPr="00520B84">
        <w:rPr>
          <w:rFonts w:ascii="Arial" w:hAnsi="Arial" w:cs="Arial"/>
          <w:color w:val="000000" w:themeColor="text1"/>
        </w:rPr>
        <w:t xml:space="preserve"> only in mutants and not </w:t>
      </w:r>
      <w:r w:rsidR="00F4211A">
        <w:rPr>
          <w:rFonts w:ascii="Arial" w:hAnsi="Arial" w:cs="Arial"/>
          <w:color w:val="000000" w:themeColor="text1"/>
        </w:rPr>
        <w:t xml:space="preserve">in </w:t>
      </w:r>
      <w:r w:rsidR="00520B84" w:rsidRPr="00520B84">
        <w:rPr>
          <w:rFonts w:ascii="Arial" w:hAnsi="Arial" w:cs="Arial"/>
          <w:color w:val="000000" w:themeColor="text1"/>
        </w:rPr>
        <w:t>control motor neuron lysates</w:t>
      </w:r>
      <w:r w:rsidR="00520B84">
        <w:rPr>
          <w:rFonts w:ascii="Arial" w:hAnsi="Arial" w:cs="Arial"/>
          <w:color w:val="000000" w:themeColor="text1"/>
        </w:rPr>
        <w:t>.</w:t>
      </w:r>
      <w:r w:rsidR="008F2184">
        <w:rPr>
          <w:rFonts w:ascii="Arial" w:hAnsi="Arial" w:cs="Arial"/>
          <w:color w:val="000000" w:themeColor="text1"/>
        </w:rPr>
        <w:t xml:space="preserve"> </w:t>
      </w:r>
      <w:r w:rsidR="00C97A6F">
        <w:rPr>
          <w:rFonts w:ascii="Arial" w:hAnsi="Arial" w:cs="Arial"/>
          <w:color w:val="000000" w:themeColor="text1"/>
        </w:rPr>
        <w:t>d)</w:t>
      </w:r>
      <w:r w:rsidR="008F2184" w:rsidRPr="00662294">
        <w:rPr>
          <w:rFonts w:ascii="Arial" w:hAnsi="Arial" w:cs="Arial"/>
          <w:color w:val="000000" w:themeColor="text1"/>
        </w:rPr>
        <w:t>Quantification of total TDP-43 (%</w:t>
      </w:r>
      <w:r w:rsidR="00C57C89" w:rsidRPr="00662294">
        <w:rPr>
          <w:rFonts w:ascii="Arial" w:hAnsi="Arial" w:cs="Arial"/>
          <w:color w:val="000000" w:themeColor="text1"/>
        </w:rPr>
        <w:t xml:space="preserve"> </w:t>
      </w:r>
      <w:r w:rsidR="008F2184" w:rsidRPr="00662294">
        <w:rPr>
          <w:rFonts w:ascii="Arial" w:hAnsi="Arial" w:cs="Arial"/>
          <w:color w:val="000000" w:themeColor="text1"/>
        </w:rPr>
        <w:t>normalized TDP-43) and transgenic TDP-43 (%</w:t>
      </w:r>
      <w:r w:rsidR="00C57C89" w:rsidRPr="00662294">
        <w:rPr>
          <w:rFonts w:ascii="Arial" w:hAnsi="Arial" w:cs="Arial"/>
          <w:color w:val="000000" w:themeColor="text1"/>
        </w:rPr>
        <w:t xml:space="preserve"> </w:t>
      </w:r>
      <w:r w:rsidR="008F2184" w:rsidRPr="00662294">
        <w:rPr>
          <w:rFonts w:ascii="Arial" w:hAnsi="Arial" w:cs="Arial"/>
          <w:color w:val="000000" w:themeColor="text1"/>
        </w:rPr>
        <w:t xml:space="preserve">normalized Flag) relative to β-tubulin over time </w:t>
      </w:r>
      <w:r w:rsidR="00985534" w:rsidRPr="00662294">
        <w:rPr>
          <w:rFonts w:ascii="Arial" w:hAnsi="Arial" w:cs="Arial"/>
          <w:color w:val="000000" w:themeColor="text1"/>
        </w:rPr>
        <w:t>reveal</w:t>
      </w:r>
      <w:r w:rsidR="00665550" w:rsidRPr="00662294">
        <w:rPr>
          <w:rFonts w:ascii="Arial" w:hAnsi="Arial" w:cs="Arial"/>
          <w:color w:val="000000" w:themeColor="text1"/>
        </w:rPr>
        <w:t>s</w:t>
      </w:r>
      <w:r w:rsidR="00985534" w:rsidRPr="00662294">
        <w:rPr>
          <w:rFonts w:ascii="Arial" w:hAnsi="Arial" w:cs="Arial"/>
          <w:color w:val="000000" w:themeColor="text1"/>
        </w:rPr>
        <w:t xml:space="preserve"> </w:t>
      </w:r>
      <w:r w:rsidR="00665550" w:rsidRPr="00662294">
        <w:rPr>
          <w:rFonts w:ascii="Arial" w:hAnsi="Arial" w:cs="Arial"/>
          <w:color w:val="000000" w:themeColor="text1"/>
        </w:rPr>
        <w:t xml:space="preserve">a </w:t>
      </w:r>
      <w:r w:rsidR="008F2184" w:rsidRPr="00662294">
        <w:rPr>
          <w:rFonts w:ascii="Arial" w:hAnsi="Arial" w:cs="Arial"/>
          <w:color w:val="000000" w:themeColor="text1"/>
        </w:rPr>
        <w:t xml:space="preserve">decrease in total TDP-43 expressed by 28 DIV. It also </w:t>
      </w:r>
      <w:r w:rsidR="00C8289D" w:rsidRPr="00662294">
        <w:rPr>
          <w:rFonts w:ascii="Arial" w:hAnsi="Arial" w:cs="Arial"/>
          <w:color w:val="000000" w:themeColor="text1"/>
        </w:rPr>
        <w:t>indicates</w:t>
      </w:r>
      <w:r w:rsidR="008F2184" w:rsidRPr="00662294">
        <w:rPr>
          <w:rFonts w:ascii="Arial" w:hAnsi="Arial" w:cs="Arial"/>
          <w:color w:val="000000" w:themeColor="text1"/>
        </w:rPr>
        <w:t xml:space="preserve"> that there is no overexpression of the transgenic protein as the </w:t>
      </w:r>
      <w:r w:rsidR="00C8289D" w:rsidRPr="00662294">
        <w:rPr>
          <w:rFonts w:ascii="Arial" w:hAnsi="Arial" w:cs="Arial"/>
          <w:color w:val="000000" w:themeColor="text1"/>
        </w:rPr>
        <w:t xml:space="preserve">percentage of </w:t>
      </w:r>
      <w:r w:rsidR="008F2184" w:rsidRPr="00662294">
        <w:rPr>
          <w:rFonts w:ascii="Arial" w:hAnsi="Arial" w:cs="Arial"/>
          <w:color w:val="000000" w:themeColor="text1"/>
        </w:rPr>
        <w:t xml:space="preserve">total TDP-43 </w:t>
      </w:r>
      <w:r w:rsidR="00C8289D" w:rsidRPr="00662294">
        <w:rPr>
          <w:rFonts w:ascii="Arial" w:hAnsi="Arial" w:cs="Arial"/>
          <w:color w:val="000000" w:themeColor="text1"/>
        </w:rPr>
        <w:t xml:space="preserve">in </w:t>
      </w:r>
      <w:r w:rsidR="00665550" w:rsidRPr="00662294">
        <w:rPr>
          <w:rFonts w:ascii="Arial" w:hAnsi="Arial" w:cs="Arial"/>
          <w:color w:val="000000" w:themeColor="text1"/>
        </w:rPr>
        <w:t xml:space="preserve">the </w:t>
      </w:r>
      <w:r w:rsidR="00C8289D" w:rsidRPr="00662294">
        <w:rPr>
          <w:rFonts w:ascii="Arial" w:hAnsi="Arial" w:cs="Arial"/>
          <w:color w:val="000000" w:themeColor="text1"/>
        </w:rPr>
        <w:t xml:space="preserve">mutant </w:t>
      </w:r>
      <w:r w:rsidR="00665550" w:rsidRPr="00662294">
        <w:rPr>
          <w:rFonts w:ascii="Arial" w:hAnsi="Arial" w:cs="Arial"/>
          <w:color w:val="000000" w:themeColor="text1"/>
        </w:rPr>
        <w:t xml:space="preserve">line </w:t>
      </w:r>
      <w:r w:rsidR="008F2184" w:rsidRPr="00662294">
        <w:rPr>
          <w:rFonts w:ascii="Arial" w:hAnsi="Arial" w:cs="Arial"/>
          <w:color w:val="000000" w:themeColor="text1"/>
        </w:rPr>
        <w:t>is always less than the control</w:t>
      </w:r>
      <w:r w:rsidR="00C8289D" w:rsidRPr="00662294">
        <w:rPr>
          <w:rFonts w:ascii="Arial" w:hAnsi="Arial" w:cs="Arial"/>
          <w:color w:val="000000" w:themeColor="text1"/>
        </w:rPr>
        <w:t xml:space="preserve"> cell line. *</w:t>
      </w:r>
      <w:r w:rsidR="00665550" w:rsidRPr="00662294">
        <w:rPr>
          <w:rFonts w:ascii="Arial" w:hAnsi="Arial" w:cs="Arial"/>
          <w:color w:val="000000" w:themeColor="text1"/>
        </w:rPr>
        <w:t>B</w:t>
      </w:r>
      <w:r w:rsidR="00C8289D" w:rsidRPr="00662294">
        <w:rPr>
          <w:rFonts w:ascii="Arial" w:hAnsi="Arial" w:cs="Arial"/>
          <w:color w:val="000000" w:themeColor="text1"/>
        </w:rPr>
        <w:t xml:space="preserve">lots were stripped and re-probed for </w:t>
      </w:r>
      <w:r w:rsidR="00665550" w:rsidRPr="00662294">
        <w:rPr>
          <w:rFonts w:ascii="Arial" w:hAnsi="Arial" w:cs="Arial"/>
          <w:color w:val="000000" w:themeColor="text1"/>
        </w:rPr>
        <w:t xml:space="preserve">each </w:t>
      </w:r>
      <w:r w:rsidR="00C8289D" w:rsidRPr="00662294">
        <w:rPr>
          <w:rFonts w:ascii="Arial" w:hAnsi="Arial" w:cs="Arial"/>
          <w:color w:val="000000" w:themeColor="text1"/>
        </w:rPr>
        <w:t>antibod</w:t>
      </w:r>
      <w:r w:rsidR="00665550" w:rsidRPr="00662294">
        <w:rPr>
          <w:rFonts w:ascii="Arial" w:hAnsi="Arial" w:cs="Arial"/>
          <w:color w:val="000000" w:themeColor="text1"/>
        </w:rPr>
        <w:t>y</w:t>
      </w:r>
      <w:r w:rsidR="00C8289D" w:rsidRPr="00662294">
        <w:rPr>
          <w:rFonts w:ascii="Arial" w:hAnsi="Arial" w:cs="Arial"/>
          <w:color w:val="000000" w:themeColor="text1"/>
        </w:rPr>
        <w:t>.</w:t>
      </w:r>
    </w:p>
    <w:sectPr w:rsidR="004C76C9" w:rsidRPr="004C7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F3404"/>
    <w:multiLevelType w:val="hybridMultilevel"/>
    <w:tmpl w:val="080E5836"/>
    <w:lvl w:ilvl="0" w:tplc="52B69C70">
      <w:start w:val="100"/>
      <w:numFmt w:val="bullet"/>
      <w:lvlText w:val="-"/>
      <w:lvlJc w:val="left"/>
      <w:pPr>
        <w:ind w:left="7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382E02D5"/>
    <w:multiLevelType w:val="hybridMultilevel"/>
    <w:tmpl w:val="E1F28256"/>
    <w:lvl w:ilvl="0" w:tplc="BEBCC938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C94ECA"/>
    <w:multiLevelType w:val="hybridMultilevel"/>
    <w:tmpl w:val="CC207B90"/>
    <w:lvl w:ilvl="0" w:tplc="BA70EE9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B63CD1"/>
    <w:multiLevelType w:val="hybridMultilevel"/>
    <w:tmpl w:val="D6B45910"/>
    <w:lvl w:ilvl="0" w:tplc="B750F8C2">
      <w:numFmt w:val="bullet"/>
      <w:lvlText w:val="-"/>
      <w:lvlJc w:val="left"/>
      <w:pPr>
        <w:ind w:left="13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7E3"/>
    <w:rsid w:val="0001145F"/>
    <w:rsid w:val="00014817"/>
    <w:rsid w:val="0001489A"/>
    <w:rsid w:val="00024730"/>
    <w:rsid w:val="00045F34"/>
    <w:rsid w:val="00061A09"/>
    <w:rsid w:val="000707DB"/>
    <w:rsid w:val="00091CCB"/>
    <w:rsid w:val="000D7C04"/>
    <w:rsid w:val="00121ED7"/>
    <w:rsid w:val="0018199C"/>
    <w:rsid w:val="00243BC3"/>
    <w:rsid w:val="00256455"/>
    <w:rsid w:val="00257033"/>
    <w:rsid w:val="00302907"/>
    <w:rsid w:val="0034012C"/>
    <w:rsid w:val="00382D32"/>
    <w:rsid w:val="00445B4F"/>
    <w:rsid w:val="004A5FE4"/>
    <w:rsid w:val="004C76C9"/>
    <w:rsid w:val="004F7627"/>
    <w:rsid w:val="00510009"/>
    <w:rsid w:val="00520B84"/>
    <w:rsid w:val="00525545"/>
    <w:rsid w:val="00526C37"/>
    <w:rsid w:val="00542132"/>
    <w:rsid w:val="00581EF1"/>
    <w:rsid w:val="005D37DE"/>
    <w:rsid w:val="006067E3"/>
    <w:rsid w:val="00662294"/>
    <w:rsid w:val="00665550"/>
    <w:rsid w:val="00683A04"/>
    <w:rsid w:val="0068552A"/>
    <w:rsid w:val="00726C4A"/>
    <w:rsid w:val="00732E85"/>
    <w:rsid w:val="007513C4"/>
    <w:rsid w:val="00773A26"/>
    <w:rsid w:val="007E3057"/>
    <w:rsid w:val="007F6AC0"/>
    <w:rsid w:val="008075FE"/>
    <w:rsid w:val="00822F17"/>
    <w:rsid w:val="00826A7A"/>
    <w:rsid w:val="00846A9D"/>
    <w:rsid w:val="00866665"/>
    <w:rsid w:val="00870964"/>
    <w:rsid w:val="008B5006"/>
    <w:rsid w:val="008C2F78"/>
    <w:rsid w:val="008D3FEC"/>
    <w:rsid w:val="008E35E4"/>
    <w:rsid w:val="008F2184"/>
    <w:rsid w:val="00921D8F"/>
    <w:rsid w:val="00931801"/>
    <w:rsid w:val="00944D50"/>
    <w:rsid w:val="009508D4"/>
    <w:rsid w:val="00985534"/>
    <w:rsid w:val="009C74C8"/>
    <w:rsid w:val="00A02590"/>
    <w:rsid w:val="00A1567F"/>
    <w:rsid w:val="00A214C9"/>
    <w:rsid w:val="00A65786"/>
    <w:rsid w:val="00A818A1"/>
    <w:rsid w:val="00AD365B"/>
    <w:rsid w:val="00B61A78"/>
    <w:rsid w:val="00BA4F22"/>
    <w:rsid w:val="00BC6509"/>
    <w:rsid w:val="00BE407D"/>
    <w:rsid w:val="00BF25D0"/>
    <w:rsid w:val="00BF6B43"/>
    <w:rsid w:val="00C3510A"/>
    <w:rsid w:val="00C57C89"/>
    <w:rsid w:val="00C7153B"/>
    <w:rsid w:val="00C8289D"/>
    <w:rsid w:val="00C92CD6"/>
    <w:rsid w:val="00C97A6F"/>
    <w:rsid w:val="00D04765"/>
    <w:rsid w:val="00D1013B"/>
    <w:rsid w:val="00D16CB2"/>
    <w:rsid w:val="00D56A12"/>
    <w:rsid w:val="00D77207"/>
    <w:rsid w:val="00D97400"/>
    <w:rsid w:val="00DB286C"/>
    <w:rsid w:val="00DD54E5"/>
    <w:rsid w:val="00DD7B05"/>
    <w:rsid w:val="00E23FBF"/>
    <w:rsid w:val="00E92927"/>
    <w:rsid w:val="00EE4328"/>
    <w:rsid w:val="00F1510E"/>
    <w:rsid w:val="00F4211A"/>
    <w:rsid w:val="00F602B2"/>
    <w:rsid w:val="00F62F6E"/>
    <w:rsid w:val="00F7689C"/>
    <w:rsid w:val="00F859FB"/>
    <w:rsid w:val="00FB72D9"/>
    <w:rsid w:val="00FC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B51C4"/>
  <w15:chartTrackingRefBased/>
  <w15:docId w15:val="{18F2336D-673B-E14F-A778-EFF14CB6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14817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014817"/>
    <w:pPr>
      <w:spacing w:after="160" w:line="259" w:lineRule="auto"/>
      <w:ind w:left="720"/>
      <w:contextualSpacing/>
    </w:pPr>
    <w:rPr>
      <w:rFonts w:ascii="Times New Roman" w:hAnsi="Times New Roman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11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1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1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4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03BA66CAA327459B3FA263A0444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08530-AEF7-FB4F-B0D1-E7036AF1DDAE}"/>
      </w:docPartPr>
      <w:docPartBody>
        <w:p w:rsidR="005C4B6B" w:rsidRDefault="00D05AA2" w:rsidP="00D05AA2">
          <w:pPr>
            <w:pStyle w:val="6103BA66CAA327459B3FA263A0444F17"/>
          </w:pPr>
          <w:r w:rsidRPr="00B8511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A2"/>
    <w:rsid w:val="0004225A"/>
    <w:rsid w:val="000465CD"/>
    <w:rsid w:val="002D233F"/>
    <w:rsid w:val="002F1FF2"/>
    <w:rsid w:val="003F722C"/>
    <w:rsid w:val="0053760D"/>
    <w:rsid w:val="005C4B6B"/>
    <w:rsid w:val="0064073C"/>
    <w:rsid w:val="007C1A63"/>
    <w:rsid w:val="007F7B4F"/>
    <w:rsid w:val="009C068E"/>
    <w:rsid w:val="00A254D7"/>
    <w:rsid w:val="00A54F95"/>
    <w:rsid w:val="00AF728F"/>
    <w:rsid w:val="00B7284A"/>
    <w:rsid w:val="00BC2151"/>
    <w:rsid w:val="00C01682"/>
    <w:rsid w:val="00C57578"/>
    <w:rsid w:val="00D05AA2"/>
    <w:rsid w:val="00D7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5AA2"/>
    <w:rPr>
      <w:color w:val="808080"/>
    </w:rPr>
  </w:style>
  <w:style w:type="paragraph" w:customStyle="1" w:styleId="6103BA66CAA327459B3FA263A0444F17">
    <w:name w:val="6103BA66CAA327459B3FA263A0444F17"/>
    <w:rsid w:val="00D05A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Phaneendra</dc:creator>
  <cp:keywords/>
  <dc:description/>
  <cp:lastModifiedBy>Phaneendra</cp:lastModifiedBy>
  <cp:revision>5</cp:revision>
  <dcterms:created xsi:type="dcterms:W3CDTF">2021-07-02T18:10:00Z</dcterms:created>
  <dcterms:modified xsi:type="dcterms:W3CDTF">2021-07-22T15:35:00Z</dcterms:modified>
</cp:coreProperties>
</file>