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728" w:rsidRDefault="00DF3728" w:rsidP="00DF3728">
      <w:pPr>
        <w:spacing w:line="240" w:lineRule="auto"/>
        <w:rPr>
          <w:rFonts w:ascii="Times New Roman" w:hAnsi="Times New Roman" w:cs="Times New Roman"/>
          <w:b/>
          <w:color w:val="FF0000"/>
          <w:sz w:val="28"/>
          <w:szCs w:val="44"/>
        </w:rPr>
      </w:pPr>
      <w:bookmarkStart w:id="0" w:name="_Hlk5366432"/>
      <w:bookmarkStart w:id="1" w:name="_Hlk7629784"/>
      <w:r w:rsidRPr="006842A0">
        <w:rPr>
          <w:rFonts w:ascii="Times New Roman" w:hAnsi="Times New Roman" w:cs="Times New Roman"/>
          <w:b/>
          <w:bCs/>
          <w:color w:val="FF0000"/>
          <w:sz w:val="24"/>
          <w:szCs w:val="24"/>
          <w:shd w:val="clear" w:color="auto" w:fill="FFFFFF"/>
        </w:rPr>
        <w:t>Acute regional changes in myocardial strain may predict ventricular remode</w:t>
      </w:r>
      <w:r>
        <w:rPr>
          <w:rFonts w:ascii="Times New Roman" w:hAnsi="Times New Roman" w:cs="Times New Roman"/>
          <w:b/>
          <w:bCs/>
          <w:color w:val="FF0000"/>
          <w:sz w:val="24"/>
          <w:szCs w:val="24"/>
          <w:shd w:val="clear" w:color="auto" w:fill="FFFFFF"/>
        </w:rPr>
        <w:t>l</w:t>
      </w:r>
      <w:r w:rsidRPr="006842A0">
        <w:rPr>
          <w:rFonts w:ascii="Times New Roman" w:hAnsi="Times New Roman" w:cs="Times New Roman"/>
          <w:b/>
          <w:bCs/>
          <w:color w:val="FF0000"/>
          <w:sz w:val="24"/>
          <w:szCs w:val="24"/>
          <w:shd w:val="clear" w:color="auto" w:fill="FFFFFF"/>
        </w:rPr>
        <w:t>ling after myocardial infarction in a large animal model</w:t>
      </w:r>
      <w:r w:rsidRPr="006842A0" w:rsidDel="00BB10B0">
        <w:rPr>
          <w:rFonts w:ascii="Times New Roman" w:hAnsi="Times New Roman" w:cs="Times New Roman"/>
          <w:b/>
          <w:color w:val="FF0000"/>
          <w:sz w:val="28"/>
          <w:szCs w:val="44"/>
        </w:rPr>
        <w:t xml:space="preserve"> </w:t>
      </w:r>
    </w:p>
    <w:p w:rsidR="00DF3728" w:rsidRDefault="00DF3728" w:rsidP="00DF3728">
      <w:pPr>
        <w:spacing w:line="240" w:lineRule="auto"/>
        <w:rPr>
          <w:rFonts w:ascii="Times New Roman" w:hAnsi="Times New Roman" w:cs="Times New Roman"/>
          <w:b/>
          <w:sz w:val="24"/>
          <w:szCs w:val="40"/>
        </w:rPr>
      </w:pPr>
    </w:p>
    <w:p w:rsidR="00DF3728" w:rsidRDefault="00DF3728" w:rsidP="00DF3728">
      <w:pPr>
        <w:spacing w:line="240" w:lineRule="auto"/>
        <w:rPr>
          <w:rFonts w:ascii="Times New Roman" w:hAnsi="Times New Roman" w:cs="Times New Roman"/>
          <w:vertAlign w:val="superscript"/>
        </w:rPr>
      </w:pPr>
      <w:r w:rsidRPr="00190018">
        <w:rPr>
          <w:rFonts w:ascii="Times New Roman" w:hAnsi="Times New Roman" w:cs="Times New Roman"/>
        </w:rPr>
        <w:t>D.S. Mansell</w:t>
      </w:r>
      <w:r w:rsidRPr="00190018">
        <w:rPr>
          <w:rFonts w:ascii="Times New Roman" w:hAnsi="Times New Roman" w:cs="Times New Roman"/>
          <w:vertAlign w:val="superscript"/>
        </w:rPr>
        <w:t>1*</w:t>
      </w:r>
      <w:r w:rsidRPr="00190018">
        <w:rPr>
          <w:rFonts w:ascii="Times New Roman" w:hAnsi="Times New Roman" w:cs="Times New Roman"/>
        </w:rPr>
        <w:t>, V.D. Bruno</w:t>
      </w:r>
      <w:r w:rsidRPr="00190018">
        <w:rPr>
          <w:rFonts w:ascii="Times New Roman" w:hAnsi="Times New Roman" w:cs="Times New Roman"/>
          <w:vertAlign w:val="superscript"/>
        </w:rPr>
        <w:t>2*</w:t>
      </w:r>
      <w:r w:rsidRPr="00190018">
        <w:rPr>
          <w:rFonts w:ascii="Times New Roman" w:hAnsi="Times New Roman" w:cs="Times New Roman"/>
        </w:rPr>
        <w:t>, E. Sammut</w:t>
      </w:r>
      <w:r w:rsidRPr="00190018">
        <w:rPr>
          <w:rFonts w:ascii="Times New Roman" w:hAnsi="Times New Roman" w:cs="Times New Roman"/>
          <w:vertAlign w:val="superscript"/>
        </w:rPr>
        <w:t>2</w:t>
      </w:r>
      <w:r w:rsidRPr="00190018">
        <w:rPr>
          <w:rFonts w:ascii="Times New Roman" w:hAnsi="Times New Roman" w:cs="Times New Roman"/>
        </w:rPr>
        <w:t>, A. Chiribiri</w:t>
      </w:r>
      <w:r w:rsidRPr="00190018">
        <w:rPr>
          <w:rFonts w:ascii="Times New Roman" w:hAnsi="Times New Roman" w:cs="Times New Roman"/>
          <w:vertAlign w:val="superscript"/>
        </w:rPr>
        <w:t>3</w:t>
      </w:r>
      <w:r w:rsidRPr="00190018">
        <w:rPr>
          <w:rFonts w:ascii="Times New Roman" w:hAnsi="Times New Roman" w:cs="Times New Roman"/>
        </w:rPr>
        <w:t>, T. Johnson</w:t>
      </w:r>
      <w:r w:rsidRPr="00190018">
        <w:rPr>
          <w:rFonts w:ascii="Times New Roman" w:hAnsi="Times New Roman" w:cs="Times New Roman"/>
          <w:vertAlign w:val="superscript"/>
        </w:rPr>
        <w:t>2</w:t>
      </w:r>
      <w:r w:rsidRPr="00190018">
        <w:rPr>
          <w:rFonts w:ascii="Times New Roman" w:hAnsi="Times New Roman" w:cs="Times New Roman"/>
        </w:rPr>
        <w:t>, I</w:t>
      </w:r>
      <w:r>
        <w:rPr>
          <w:rFonts w:ascii="Times New Roman" w:hAnsi="Times New Roman" w:cs="Times New Roman"/>
        </w:rPr>
        <w:t>.</w:t>
      </w:r>
      <w:r w:rsidRPr="00190018">
        <w:rPr>
          <w:rFonts w:ascii="Times New Roman" w:hAnsi="Times New Roman" w:cs="Times New Roman"/>
        </w:rPr>
        <w:t xml:space="preserve"> Khaliulin</w:t>
      </w:r>
      <w:r w:rsidRPr="00190018">
        <w:rPr>
          <w:rFonts w:ascii="Times New Roman" w:hAnsi="Times New Roman" w:cs="Times New Roman"/>
          <w:vertAlign w:val="superscript"/>
        </w:rPr>
        <w:t>2</w:t>
      </w:r>
      <w:r w:rsidRPr="00190018">
        <w:rPr>
          <w:rFonts w:ascii="Times New Roman" w:hAnsi="Times New Roman" w:cs="Times New Roman"/>
        </w:rPr>
        <w:t>, D</w:t>
      </w:r>
      <w:r>
        <w:rPr>
          <w:rFonts w:ascii="Times New Roman" w:hAnsi="Times New Roman" w:cs="Times New Roman"/>
        </w:rPr>
        <w:t>.</w:t>
      </w:r>
      <w:r w:rsidRPr="00190018">
        <w:rPr>
          <w:rFonts w:ascii="Times New Roman" w:hAnsi="Times New Roman" w:cs="Times New Roman"/>
        </w:rPr>
        <w:t xml:space="preserve"> </w:t>
      </w:r>
      <w:proofErr w:type="spellStart"/>
      <w:r w:rsidRPr="00190018">
        <w:rPr>
          <w:rFonts w:ascii="Times New Roman" w:hAnsi="Times New Roman" w:cs="Times New Roman"/>
        </w:rPr>
        <w:t>Baz</w:t>
      </w:r>
      <w:proofErr w:type="spellEnd"/>
      <w:r w:rsidRPr="00190018">
        <w:rPr>
          <w:rFonts w:ascii="Times New Roman" w:hAnsi="Times New Roman" w:cs="Times New Roman"/>
        </w:rPr>
        <w:t xml:space="preserve"> Lopez</w:t>
      </w:r>
      <w:r w:rsidRPr="00190018">
        <w:rPr>
          <w:rFonts w:ascii="Times New Roman" w:hAnsi="Times New Roman" w:cs="Times New Roman"/>
          <w:vertAlign w:val="superscript"/>
        </w:rPr>
        <w:t>2</w:t>
      </w:r>
      <w:r w:rsidRPr="00190018">
        <w:rPr>
          <w:rFonts w:ascii="Times New Roman" w:hAnsi="Times New Roman" w:cs="Times New Roman"/>
        </w:rPr>
        <w:t>, H.S. Gill</w:t>
      </w:r>
      <w:r w:rsidRPr="00190018">
        <w:rPr>
          <w:rFonts w:ascii="Times New Roman" w:hAnsi="Times New Roman" w:cs="Times New Roman"/>
          <w:vertAlign w:val="superscript"/>
        </w:rPr>
        <w:t>1</w:t>
      </w:r>
      <w:r w:rsidRPr="00190018">
        <w:rPr>
          <w:rFonts w:ascii="Times New Roman" w:hAnsi="Times New Roman" w:cs="Times New Roman"/>
        </w:rPr>
        <w:t>, K.H. Fraser</w:t>
      </w:r>
      <w:r w:rsidRPr="00190018">
        <w:rPr>
          <w:rFonts w:ascii="Times New Roman" w:hAnsi="Times New Roman" w:cs="Times New Roman"/>
          <w:vertAlign w:val="superscript"/>
        </w:rPr>
        <w:t>1</w:t>
      </w:r>
      <w:r w:rsidRPr="00190018">
        <w:rPr>
          <w:rFonts w:ascii="Times New Roman" w:hAnsi="Times New Roman" w:cs="Times New Roman"/>
        </w:rPr>
        <w:t>, M</w:t>
      </w:r>
      <w:r>
        <w:rPr>
          <w:rFonts w:ascii="Times New Roman" w:hAnsi="Times New Roman" w:cs="Times New Roman"/>
        </w:rPr>
        <w:t>.</w:t>
      </w:r>
      <w:r w:rsidRPr="00190018">
        <w:rPr>
          <w:rFonts w:ascii="Times New Roman" w:hAnsi="Times New Roman" w:cs="Times New Roman"/>
        </w:rPr>
        <w:t xml:space="preserve"> Murphy</w:t>
      </w:r>
      <w:r w:rsidRPr="00190018">
        <w:rPr>
          <w:rFonts w:ascii="Times New Roman" w:hAnsi="Times New Roman" w:cs="Times New Roman"/>
          <w:vertAlign w:val="superscript"/>
        </w:rPr>
        <w:t>4</w:t>
      </w:r>
      <w:r w:rsidRPr="00190018">
        <w:rPr>
          <w:rFonts w:ascii="Times New Roman" w:hAnsi="Times New Roman" w:cs="Times New Roman"/>
        </w:rPr>
        <w:t>, T</w:t>
      </w:r>
      <w:r>
        <w:rPr>
          <w:rFonts w:ascii="Times New Roman" w:hAnsi="Times New Roman" w:cs="Times New Roman"/>
        </w:rPr>
        <w:t>.</w:t>
      </w:r>
      <w:r w:rsidRPr="00190018">
        <w:rPr>
          <w:rFonts w:ascii="Times New Roman" w:hAnsi="Times New Roman" w:cs="Times New Roman"/>
        </w:rPr>
        <w:t xml:space="preserve"> Krieg</w:t>
      </w:r>
      <w:r w:rsidRPr="00190018">
        <w:rPr>
          <w:rFonts w:ascii="Times New Roman" w:hAnsi="Times New Roman" w:cs="Times New Roman"/>
          <w:vertAlign w:val="superscript"/>
        </w:rPr>
        <w:t>5</w:t>
      </w:r>
      <w:r w:rsidRPr="00190018">
        <w:rPr>
          <w:rFonts w:ascii="Times New Roman" w:hAnsi="Times New Roman" w:cs="Times New Roman"/>
        </w:rPr>
        <w:t>, M</w:t>
      </w:r>
      <w:r>
        <w:rPr>
          <w:rFonts w:ascii="Times New Roman" w:hAnsi="Times New Roman" w:cs="Times New Roman"/>
        </w:rPr>
        <w:t>.</w:t>
      </w:r>
      <w:r w:rsidRPr="00190018">
        <w:rPr>
          <w:rFonts w:ascii="Times New Roman" w:hAnsi="Times New Roman" w:cs="Times New Roman"/>
        </w:rPr>
        <w:t>S</w:t>
      </w:r>
      <w:r>
        <w:rPr>
          <w:rFonts w:ascii="Times New Roman" w:hAnsi="Times New Roman" w:cs="Times New Roman"/>
        </w:rPr>
        <w:t>.</w:t>
      </w:r>
      <w:r w:rsidRPr="00190018">
        <w:rPr>
          <w:rFonts w:ascii="Times New Roman" w:hAnsi="Times New Roman" w:cs="Times New Roman"/>
        </w:rPr>
        <w:t xml:space="preserve"> Suleiman</w:t>
      </w:r>
      <w:r w:rsidRPr="00190018">
        <w:rPr>
          <w:rFonts w:ascii="Times New Roman" w:hAnsi="Times New Roman" w:cs="Times New Roman"/>
          <w:vertAlign w:val="superscript"/>
        </w:rPr>
        <w:t>2</w:t>
      </w:r>
      <w:r w:rsidRPr="00190018">
        <w:rPr>
          <w:rFonts w:ascii="Times New Roman" w:hAnsi="Times New Roman" w:cs="Times New Roman"/>
        </w:rPr>
        <w:t>, S</w:t>
      </w:r>
      <w:r>
        <w:rPr>
          <w:rFonts w:ascii="Times New Roman" w:hAnsi="Times New Roman" w:cs="Times New Roman"/>
        </w:rPr>
        <w:t>.</w:t>
      </w:r>
      <w:r w:rsidRPr="00190018">
        <w:rPr>
          <w:rFonts w:ascii="Times New Roman" w:hAnsi="Times New Roman" w:cs="Times New Roman"/>
        </w:rPr>
        <w:t xml:space="preserve"> George</w:t>
      </w:r>
      <w:r w:rsidRPr="00190018">
        <w:rPr>
          <w:rFonts w:ascii="Times New Roman" w:hAnsi="Times New Roman" w:cs="Times New Roman"/>
          <w:vertAlign w:val="superscript"/>
        </w:rPr>
        <w:t>2</w:t>
      </w:r>
      <w:r w:rsidRPr="00190018">
        <w:rPr>
          <w:rFonts w:ascii="Times New Roman" w:hAnsi="Times New Roman" w:cs="Times New Roman"/>
        </w:rPr>
        <w:t>, R. Ascione</w:t>
      </w:r>
      <w:r w:rsidRPr="00190018">
        <w:rPr>
          <w:rFonts w:ascii="Times New Roman" w:hAnsi="Times New Roman" w:cs="Times New Roman"/>
          <w:vertAlign w:val="superscript"/>
        </w:rPr>
        <w:t>2†</w:t>
      </w:r>
      <w:r w:rsidRPr="00190018">
        <w:rPr>
          <w:rFonts w:ascii="Times New Roman" w:hAnsi="Times New Roman" w:cs="Times New Roman"/>
        </w:rPr>
        <w:t>, A.N. Cookson</w:t>
      </w:r>
      <w:r w:rsidRPr="00190018">
        <w:rPr>
          <w:rFonts w:ascii="Times New Roman" w:hAnsi="Times New Roman" w:cs="Times New Roman"/>
          <w:vertAlign w:val="superscript"/>
        </w:rPr>
        <w:t>1†</w:t>
      </w:r>
    </w:p>
    <w:bookmarkEnd w:id="0"/>
    <w:p w:rsidR="00DF3728" w:rsidRDefault="00DF3728" w:rsidP="00DF3728">
      <w:pPr>
        <w:pStyle w:val="Heading1"/>
        <w:spacing w:line="480"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Supplemental material</w:t>
      </w:r>
    </w:p>
    <w:p w:rsidR="00DF3728" w:rsidRDefault="00DF3728" w:rsidP="00DF3728">
      <w:pPr>
        <w:spacing w:line="480" w:lineRule="auto"/>
        <w:rPr>
          <w:rFonts w:ascii="Times New Roman" w:hAnsi="Times New Roman" w:cs="Times New Roman"/>
          <w:b/>
        </w:rPr>
      </w:pPr>
    </w:p>
    <w:p w:rsidR="00DF3728" w:rsidRPr="008A1D39" w:rsidRDefault="00DF3728" w:rsidP="00DF3728">
      <w:pPr>
        <w:spacing w:line="480" w:lineRule="auto"/>
        <w:rPr>
          <w:rFonts w:ascii="Times New Roman" w:hAnsi="Times New Roman" w:cs="Times New Roman"/>
          <w:b/>
          <w:bCs/>
          <w:iCs/>
        </w:rPr>
      </w:pPr>
      <w:r w:rsidRPr="008A1D39">
        <w:rPr>
          <w:rFonts w:ascii="Times New Roman" w:hAnsi="Times New Roman" w:cs="Times New Roman"/>
          <w:b/>
          <w:bCs/>
          <w:iCs/>
        </w:rPr>
        <w:t>Extended Methods</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rPr>
        <w:t>Serial blood sampling was collected in five experiments at nine time-points to measure levels of cardiac troponin I (</w:t>
      </w:r>
      <w:proofErr w:type="spellStart"/>
      <w:r w:rsidRPr="008F66ED">
        <w:rPr>
          <w:rFonts w:ascii="Times New Roman" w:hAnsi="Times New Roman" w:cs="Times New Roman"/>
        </w:rPr>
        <w:t>cTnI</w:t>
      </w:r>
      <w:proofErr w:type="spellEnd"/>
      <w:r w:rsidRPr="008F66ED">
        <w:rPr>
          <w:rFonts w:ascii="Times New Roman" w:hAnsi="Times New Roman" w:cs="Times New Roman"/>
        </w:rPr>
        <w:t>), shown in Table S2. Myocardial specimens were then collected from each heart for histopathology. Additional myocardial specimen from the same heart from infarcted and non-infarcted territories were collected and subjected to proteomics evaluations to identify overexpressed proteins (n=4). These assessed using common assays from standard clinical practice was undertaken at each time point.</w:t>
      </w:r>
    </w:p>
    <w:p w:rsidR="00DF3728" w:rsidRPr="008B6C41" w:rsidRDefault="00DF3728" w:rsidP="00DF3728">
      <w:pPr>
        <w:spacing w:line="480" w:lineRule="auto"/>
        <w:rPr>
          <w:rFonts w:ascii="Times New Roman" w:hAnsi="Times New Roman" w:cs="Times New Roman"/>
          <w:i/>
          <w:iCs/>
        </w:rPr>
      </w:pPr>
      <w:r w:rsidRPr="008B6C41">
        <w:rPr>
          <w:rFonts w:ascii="Times New Roman" w:hAnsi="Times New Roman" w:cs="Times New Roman"/>
          <w:i/>
          <w:iCs/>
        </w:rPr>
        <w:t>Sample size</w:t>
      </w:r>
    </w:p>
    <w:p w:rsidR="00DF3728" w:rsidRPr="008B6C41" w:rsidRDefault="00DF3728" w:rsidP="00DF3728">
      <w:pPr>
        <w:spacing w:line="480" w:lineRule="auto"/>
        <w:rPr>
          <w:rFonts w:ascii="Times New Roman" w:hAnsi="Times New Roman" w:cs="Times New Roman"/>
          <w:i/>
          <w:iCs/>
        </w:rPr>
      </w:pPr>
      <w:r w:rsidRPr="008B6C41">
        <w:rPr>
          <w:rFonts w:ascii="Times New Roman" w:eastAsia="Times New Roman" w:hAnsi="Times New Roman" w:cs="Times New Roman"/>
          <w:shd w:val="clear" w:color="auto" w:fill="FFFFFF"/>
          <w:lang w:eastAsia="en-GB"/>
        </w:rPr>
        <w:t>The sample size used reflects similar previous work  in pig on myocardial strain by Sun and colleagues</w:t>
      </w:r>
      <w:r w:rsidRPr="008B6C41">
        <w:rPr>
          <w:rFonts w:ascii="Times New Roman" w:eastAsia="Times New Roman" w:hAnsi="Times New Roman" w:cs="Times New Roman"/>
          <w:shd w:val="clear" w:color="auto" w:fill="FFFFFF"/>
          <w:lang w:eastAsia="en-GB"/>
        </w:rPr>
        <w:fldChar w:fldCharType="begin" w:fldLock="1"/>
      </w:r>
      <w:r w:rsidRPr="008B6C41">
        <w:rPr>
          <w:rFonts w:ascii="Times New Roman" w:eastAsia="Times New Roman" w:hAnsi="Times New Roman" w:cs="Times New Roman"/>
          <w:shd w:val="clear" w:color="auto" w:fill="FFFFFF"/>
          <w:lang w:eastAsia="en-GB"/>
        </w:rPr>
        <w:instrText>ADDIN CSL_CITATION {"citationItems":[{"id":"ITEM-1","itemData":{"DOI":"10.1016/j.echo.2006.10.029","ISSN":"08947317","PMID":"17484990","abstract":"Background: Tissue Doppler strain and strain rate imaging have been introduced for quantitative assessment of regional myocardial function. These techniques are largely limited to the evaluation of overall longitudinal myocardial function. This study attempted to apply radial strain, circumferential strain, radial displacement, and strain-based torsion analysis to differentiating the infarct, adjacent, and remote zones in a swine model of myocardial infarction. Methods: Seven pigs, body weight 24 to 26 kg, were subjected to myocardial infarction by occlusion of the left anterior descending coronary artery (LAD) and followed up for 8 weeks. Regional radial and circumferential deformations were quantified noninvasively by ultrasonic strain rate imaging before LAD occlusion, LAD occlusion immediately, and 4, 6, and 8 weeks after LAD occlusion. Strain-based left ventricular torsion was assessed at the same time points. Results: Both radial and circumferential strains, and torsion, were decreased significantly in the LAD territory areas as a result of myocardial ischemia and infarction. There were no significant changes in radial and circumferential strains, or torsion, in the areas of adjacent and remote zones over time. Conclusions: These findings demonstrate that speckle-tracking strain imaging may be suitable for noninvasive quantification of left ventricular segmental function of ischemic heart disease. © 2007 American Society of Echocardiography.","author":[{"dropping-particle":"","family":"Sun","given":"Jing Ping","non-dropping-particle":"","parse-names":false,"suffix":""},{"dropping-particle":"","family":"Niu","given":"Jianli","non-dropping-particle":"","parse-names":false,"suffix":""},{"dropping-particle":"","family":"Chou","given":"David","non-dropping-particle":"","parse-names":false,"suffix":""},{"dropping-particle":"","family":"Chuang","given":"Hsuan Hung","non-dropping-particle":"","parse-names":false,"suffix":""},{"dropping-particle":"","family":"Wang","given":"Kai","non-dropping-particle":"","parse-names":false,"suffix":""},{"dropping-particle":"","family":"Drinko","given":"Jeanne","non-dropping-particle":"","parse-names":false,"suffix":""},{"dropping-particle":"","family":"Borowski","given":"Allen","non-dropping-particle":"","parse-names":false,"suffix":""},{"dropping-particle":"","family":"Stewart","given":"William J.","non-dropping-particle":"","parse-names":false,"suffix":""},{"dropping-particle":"","family":"Thomas","given":"James D.","non-dropping-particle":"","parse-names":false,"suffix":""}],"container-title":"Journal of the American Society of Echocardiography","id":"ITEM-1","issue":"5","issued":{"date-parts":[["2007"]]},"page":"498-504","title":"Alterations of Regional Myocardial Function in a Swine Model of Myocardial Infarction Assessed by Echocardiographic 2-Dimensional Strain Imaging","type":"article-journal","volume":"20"},"uris":["http://www.mendeley.com/documents/?uuid=c8541f9e-e81f-44c1-bbf9-66d69dd82ff8"]}],"mendeley":{"formattedCitation":"(2)","plainTextFormattedCitation":"(2)","previouslyFormattedCitation":"(2)"},"properties":{"noteIndex":0},"schema":"https://github.com/citation-style-language/schema/raw/master/csl-citation.json"}</w:instrText>
      </w:r>
      <w:r w:rsidRPr="008B6C41">
        <w:rPr>
          <w:rFonts w:ascii="Times New Roman" w:eastAsia="Times New Roman" w:hAnsi="Times New Roman" w:cs="Times New Roman"/>
          <w:shd w:val="clear" w:color="auto" w:fill="FFFFFF"/>
          <w:lang w:eastAsia="en-GB"/>
        </w:rPr>
        <w:fldChar w:fldCharType="separate"/>
      </w:r>
      <w:r w:rsidRPr="008B6C41">
        <w:rPr>
          <w:rFonts w:ascii="Times New Roman" w:eastAsia="Times New Roman" w:hAnsi="Times New Roman" w:cs="Times New Roman"/>
          <w:noProof/>
          <w:shd w:val="clear" w:color="auto" w:fill="FFFFFF"/>
          <w:lang w:eastAsia="en-GB"/>
        </w:rPr>
        <w:t>(</w:t>
      </w:r>
      <w:r w:rsidRPr="008B6C41">
        <w:rPr>
          <w:rFonts w:ascii="Times New Roman" w:hAnsi="Times New Roman" w:cs="Times New Roman"/>
          <w:noProof/>
        </w:rPr>
        <w:t xml:space="preserve"> </w:t>
      </w:r>
      <w:r w:rsidRPr="008B6C41">
        <w:rPr>
          <w:rFonts w:ascii="Times New Roman" w:hAnsi="Times New Roman" w:cs="Times New Roman"/>
          <w:i/>
          <w:iCs/>
          <w:noProof/>
        </w:rPr>
        <w:t>J Am Soc Echocardiogr. 2007;20(5):498–504</w:t>
      </w:r>
      <w:r w:rsidRPr="008B6C41">
        <w:rPr>
          <w:rFonts w:ascii="Times New Roman" w:eastAsia="Times New Roman" w:hAnsi="Times New Roman" w:cs="Times New Roman"/>
          <w:noProof/>
          <w:shd w:val="clear" w:color="auto" w:fill="FFFFFF"/>
          <w:lang w:eastAsia="en-GB"/>
        </w:rPr>
        <w:t>)</w:t>
      </w:r>
      <w:r w:rsidRPr="008B6C41">
        <w:rPr>
          <w:rFonts w:ascii="Times New Roman" w:eastAsia="Times New Roman" w:hAnsi="Times New Roman" w:cs="Times New Roman"/>
          <w:shd w:val="clear" w:color="auto" w:fill="FFFFFF"/>
          <w:lang w:eastAsia="en-GB"/>
        </w:rPr>
        <w:fldChar w:fldCharType="end"/>
      </w:r>
      <w:r w:rsidRPr="008B6C41">
        <w:rPr>
          <w:rFonts w:ascii="Times New Roman" w:eastAsia="Times New Roman" w:hAnsi="Times New Roman" w:cs="Times New Roman"/>
          <w:shd w:val="clear" w:color="auto" w:fill="FFFFFF"/>
          <w:lang w:eastAsia="en-GB"/>
        </w:rPr>
        <w:t xml:space="preserve">. In their analysis, conducted on 7 pigs, they found that the circumferential strain changed from 13 </w:t>
      </w:r>
      <w:r w:rsidRPr="008B6C41">
        <w:rPr>
          <w:rFonts w:ascii="Times New Roman" w:eastAsia="Times New Roman" w:hAnsi="Times New Roman" w:cs="Times New Roman"/>
          <w:shd w:val="clear" w:color="auto" w:fill="FFFFFF"/>
          <w:lang w:eastAsia="en-GB"/>
        </w:rPr>
        <w:sym w:font="Symbol" w:char="F0B1"/>
      </w:r>
      <w:r w:rsidRPr="008B6C41">
        <w:rPr>
          <w:rFonts w:ascii="Times New Roman" w:eastAsia="Times New Roman" w:hAnsi="Times New Roman" w:cs="Times New Roman"/>
          <w:shd w:val="clear" w:color="auto" w:fill="FFFFFF"/>
          <w:lang w:eastAsia="en-GB"/>
        </w:rPr>
        <w:t xml:space="preserve"> 3 % at baseline to 7 </w:t>
      </w:r>
      <w:r w:rsidRPr="008B6C41">
        <w:rPr>
          <w:rFonts w:ascii="Times New Roman" w:eastAsia="Times New Roman" w:hAnsi="Times New Roman" w:cs="Times New Roman"/>
          <w:shd w:val="clear" w:color="auto" w:fill="FFFFFF"/>
          <w:lang w:eastAsia="en-GB"/>
        </w:rPr>
        <w:sym w:font="Symbol" w:char="F0B1"/>
      </w:r>
      <w:r w:rsidRPr="008B6C41">
        <w:rPr>
          <w:rFonts w:ascii="Times New Roman" w:eastAsia="Times New Roman" w:hAnsi="Times New Roman" w:cs="Times New Roman"/>
          <w:shd w:val="clear" w:color="auto" w:fill="FFFFFF"/>
          <w:lang w:eastAsia="en-GB"/>
        </w:rPr>
        <w:t xml:space="preserve"> 2 % post MI and to 7 </w:t>
      </w:r>
      <w:r w:rsidRPr="008B6C41">
        <w:rPr>
          <w:rFonts w:ascii="Times New Roman" w:eastAsia="Times New Roman" w:hAnsi="Times New Roman" w:cs="Times New Roman"/>
          <w:shd w:val="clear" w:color="auto" w:fill="FFFFFF"/>
          <w:lang w:eastAsia="en-GB"/>
        </w:rPr>
        <w:sym w:font="Symbol" w:char="F0B1"/>
      </w:r>
      <w:r w:rsidRPr="008B6C41">
        <w:rPr>
          <w:rFonts w:ascii="Times New Roman" w:eastAsia="Times New Roman" w:hAnsi="Times New Roman" w:cs="Times New Roman"/>
          <w:shd w:val="clear" w:color="auto" w:fill="FFFFFF"/>
          <w:lang w:eastAsia="en-GB"/>
        </w:rPr>
        <w:t xml:space="preserve"> 2 % at 4 weeks (echocardiographic assessment only and permanent LAD ligation) with a mean difference of 8 % between baseline and postoperative measure (with a SD of 2): based on these figures, in a paired t-test comparison (baseline vs postop), 10 animals are sufficient to have a statistical power of &gt; 90% with alpha error set at 0.05.</w:t>
      </w:r>
    </w:p>
    <w:p w:rsidR="00DF3728" w:rsidRPr="008F66ED" w:rsidRDefault="00DF3728" w:rsidP="00DF3728">
      <w:pPr>
        <w:spacing w:line="480" w:lineRule="auto"/>
        <w:rPr>
          <w:rFonts w:ascii="Times New Roman" w:hAnsi="Times New Roman" w:cs="Times New Roman"/>
          <w:i/>
        </w:rPr>
      </w:pPr>
      <w:r w:rsidRPr="008F66ED">
        <w:rPr>
          <w:rFonts w:ascii="Times New Roman" w:hAnsi="Times New Roman" w:cs="Times New Roman"/>
          <w:i/>
        </w:rPr>
        <w:t>Animal Preparation</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rPr>
        <w:t xml:space="preserve">The procedures were undertaken at the University of Bristol Translational Biomedical Research Centre in accordance with the United Kingdom Animal (Scientific Procedures) Act, 1986 (Home Office Project Licence No 7008975) and the European Union Directive 2010/63/EU. The animals </w:t>
      </w:r>
      <w:r w:rsidRPr="008F66ED">
        <w:rPr>
          <w:rFonts w:ascii="Times New Roman" w:hAnsi="Times New Roman" w:cs="Times New Roman"/>
        </w:rPr>
        <w:lastRenderedPageBreak/>
        <w:t xml:space="preserve">received Aspirin 75 mg once daily throughout the experiment.  Female Yorkshire pigs (n=10; weight 62.3 kg ± 5.55 kg) were used in the study. Regulated procedures were in line with Home Office (Animal Act 1986) as described in approved PPL 7008975. Briefly, following a week of acclimatisation, animals were anaesthetised according to clinical standard by a veterinary anaesthetist. Animals underwent a baseline CMRI scan, then during the same anaesthesia were transferred to the </w:t>
      </w:r>
      <w:proofErr w:type="spellStart"/>
      <w:r w:rsidRPr="008F66ED">
        <w:rPr>
          <w:rFonts w:ascii="Times New Roman" w:hAnsi="Times New Roman" w:cs="Times New Roman"/>
        </w:rPr>
        <w:t>cath</w:t>
      </w:r>
      <w:proofErr w:type="spellEnd"/>
      <w:r w:rsidRPr="008F66ED">
        <w:rPr>
          <w:rFonts w:ascii="Times New Roman" w:hAnsi="Times New Roman" w:cs="Times New Roman"/>
        </w:rPr>
        <w:t xml:space="preserve">-lab laboratory. Myocardial infarction was created by expert interventional cardiologists using percutaneous balloon occlusion (60 </w:t>
      </w:r>
      <w:proofErr w:type="spellStart"/>
      <w:r w:rsidRPr="008F66ED">
        <w:rPr>
          <w:rFonts w:ascii="Times New Roman" w:hAnsi="Times New Roman" w:cs="Times New Roman"/>
        </w:rPr>
        <w:t>mins</w:t>
      </w:r>
      <w:proofErr w:type="spellEnd"/>
      <w:r w:rsidRPr="008F66ED">
        <w:rPr>
          <w:rFonts w:ascii="Times New Roman" w:hAnsi="Times New Roman" w:cs="Times New Roman"/>
        </w:rPr>
        <w:t xml:space="preserve">) of either the proximal left anterior descending artery (n=8) or the circumflex artery (n=2), guided by X-ray fluoroscopy. The median diameter of the coronary balloons was 3 mm (range 2.5 to 3.5 mm) while the median length was 15 mm (range 12 to 15 mm). The mean pressure of occlusion was 10.6 </w:t>
      </w:r>
      <w:proofErr w:type="spellStart"/>
      <w:r w:rsidRPr="008F66ED">
        <w:rPr>
          <w:rFonts w:ascii="Times New Roman" w:hAnsi="Times New Roman" w:cs="Times New Roman"/>
        </w:rPr>
        <w:t>atm</w:t>
      </w:r>
      <w:proofErr w:type="spellEnd"/>
      <w:r w:rsidRPr="008F66ED">
        <w:rPr>
          <w:rFonts w:ascii="Times New Roman" w:hAnsi="Times New Roman" w:cs="Times New Roman"/>
        </w:rPr>
        <w:t xml:space="preserve"> (median 12, range 6 to 14 </w:t>
      </w:r>
      <w:proofErr w:type="spellStart"/>
      <w:r w:rsidRPr="008F66ED">
        <w:rPr>
          <w:rFonts w:ascii="Times New Roman" w:hAnsi="Times New Roman" w:cs="Times New Roman"/>
        </w:rPr>
        <w:t>atm</w:t>
      </w:r>
      <w:proofErr w:type="spellEnd"/>
      <w:r w:rsidRPr="008F66ED">
        <w:rPr>
          <w:rFonts w:ascii="Times New Roman" w:hAnsi="Times New Roman" w:cs="Times New Roman"/>
        </w:rPr>
        <w:t xml:space="preserve">). Animals were then recovered. At four hours to two days (acute, n=10) and 5-6 weeks (chronic, n=10) post MI, under general anaesthesia, animals underwent repeat CMRI, followed by termination, under the same anaesthesia. All animals received </w:t>
      </w:r>
      <w:proofErr w:type="spellStart"/>
      <w:r w:rsidRPr="008F66ED">
        <w:rPr>
          <w:rFonts w:ascii="Times New Roman" w:hAnsi="Times New Roman" w:cs="Times New Roman"/>
        </w:rPr>
        <w:t>amiodarone</w:t>
      </w:r>
      <w:proofErr w:type="spellEnd"/>
      <w:r w:rsidRPr="008F66ED">
        <w:rPr>
          <w:rFonts w:ascii="Times New Roman" w:hAnsi="Times New Roman" w:cs="Times New Roman"/>
        </w:rPr>
        <w:t xml:space="preserve"> (300 mg over 4 hours) and magnesium (8 mg over 4 hours) through a central venous line as standard during the MI induction in order to minimise the occurrence of ventricular arrhythmia. Despite these preventive measures, two episodes of ventricular fibrillation and one episode of ventricular tachycardia occurred and were successfully resuscitated by DC cardioversion using external defibrillation. All animals recovered from the MI induction procedures and completed the study according to the predefined protocol. Standard CMRI outcomes were recorded at each experimental stage, summarised in Table S1. </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i/>
        </w:rPr>
        <w:t>Anaesthesia</w:t>
      </w:r>
      <w:r w:rsidRPr="008F66ED">
        <w:rPr>
          <w:rFonts w:ascii="Times New Roman" w:hAnsi="Times New Roman" w:cs="Times New Roman"/>
        </w:rPr>
        <w:t xml:space="preserve"> </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rPr>
        <w:t xml:space="preserve">Premedication was achieved via intramuscular injection of ketamine (10 mg/kg) and </w:t>
      </w:r>
      <w:proofErr w:type="spellStart"/>
      <w:r w:rsidRPr="008F66ED">
        <w:rPr>
          <w:rFonts w:ascii="Times New Roman" w:hAnsi="Times New Roman" w:cs="Times New Roman"/>
        </w:rPr>
        <w:t>Dexmedetomidine</w:t>
      </w:r>
      <w:proofErr w:type="spellEnd"/>
      <w:r w:rsidRPr="008F66ED">
        <w:rPr>
          <w:rFonts w:ascii="Times New Roman" w:hAnsi="Times New Roman" w:cs="Times New Roman"/>
        </w:rPr>
        <w:t xml:space="preserve"> (15 mcg/kg); after sedation, oxygenation was granted with an oxygen flow of 5 l/min. The induction of general anaesthesia was achieved via IV infusion of </w:t>
      </w:r>
      <w:proofErr w:type="spellStart"/>
      <w:r w:rsidRPr="008F66ED">
        <w:rPr>
          <w:rFonts w:ascii="Times New Roman" w:hAnsi="Times New Roman" w:cs="Times New Roman"/>
        </w:rPr>
        <w:t>Propofol</w:t>
      </w:r>
      <w:proofErr w:type="spellEnd"/>
      <w:r w:rsidRPr="008F66ED">
        <w:rPr>
          <w:rFonts w:ascii="Times New Roman" w:hAnsi="Times New Roman" w:cs="Times New Roman"/>
        </w:rPr>
        <w:t xml:space="preserve"> at 1.0 mg/kg boluses. Anaesthesia was maintained by </w:t>
      </w:r>
      <w:proofErr w:type="spellStart"/>
      <w:r w:rsidRPr="008F66ED">
        <w:rPr>
          <w:rFonts w:ascii="Times New Roman" w:hAnsi="Times New Roman" w:cs="Times New Roman"/>
        </w:rPr>
        <w:t>Isoflurane</w:t>
      </w:r>
      <w:proofErr w:type="spellEnd"/>
      <w:r w:rsidRPr="008F66ED">
        <w:rPr>
          <w:rFonts w:ascii="Times New Roman" w:hAnsi="Times New Roman" w:cs="Times New Roman"/>
        </w:rPr>
        <w:t xml:space="preserve"> in oxygen with the vaporiser set at 2%. The animals were mechanically ventilated, and setting were adjusted to maintain ET-CO2 of 35-45 mmHg. </w:t>
      </w:r>
    </w:p>
    <w:p w:rsidR="00DF3728" w:rsidRPr="008F66ED" w:rsidRDefault="00DF3728" w:rsidP="00DF3728">
      <w:pPr>
        <w:spacing w:line="480" w:lineRule="auto"/>
        <w:rPr>
          <w:rFonts w:ascii="Times New Roman" w:hAnsi="Times New Roman" w:cs="Times New Roman"/>
          <w:i/>
        </w:rPr>
      </w:pPr>
      <w:r w:rsidRPr="008F66ED">
        <w:rPr>
          <w:rFonts w:ascii="Times New Roman" w:hAnsi="Times New Roman" w:cs="Times New Roman"/>
          <w:i/>
        </w:rPr>
        <w:t>Myocardial infarction model</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rPr>
        <w:lastRenderedPageBreak/>
        <w:t xml:space="preserve">A longitudinal incision was made on the left side of the neck and a central venous line was inserted in the jugular vein to deliver anti-arrhythmic drugs during the procedure. The common carotid artery was then exposed and </w:t>
      </w:r>
      <w:proofErr w:type="spellStart"/>
      <w:r w:rsidRPr="008F66ED">
        <w:rPr>
          <w:rFonts w:ascii="Times New Roman" w:hAnsi="Times New Roman" w:cs="Times New Roman"/>
        </w:rPr>
        <w:t>cannulated</w:t>
      </w:r>
      <w:proofErr w:type="spellEnd"/>
      <w:r w:rsidRPr="008F66ED">
        <w:rPr>
          <w:rFonts w:ascii="Times New Roman" w:hAnsi="Times New Roman" w:cs="Times New Roman"/>
        </w:rPr>
        <w:t xml:space="preserve">: a </w:t>
      </w:r>
      <w:proofErr w:type="spellStart"/>
      <w:r w:rsidRPr="008F66ED">
        <w:rPr>
          <w:rFonts w:ascii="Times New Roman" w:hAnsi="Times New Roman" w:cs="Times New Roman"/>
        </w:rPr>
        <w:t>Judkins</w:t>
      </w:r>
      <w:proofErr w:type="spellEnd"/>
      <w:r w:rsidRPr="008F66ED">
        <w:rPr>
          <w:rFonts w:ascii="Times New Roman" w:hAnsi="Times New Roman" w:cs="Times New Roman"/>
        </w:rPr>
        <w:t xml:space="preserve"> Left 3.5 (JL 3.5 – Medtronic Limited, Watford, UK) catheter was used to visualize both coronary arteries and to insert the </w:t>
      </w:r>
      <w:proofErr w:type="spellStart"/>
      <w:r w:rsidRPr="008F66ED">
        <w:rPr>
          <w:rFonts w:ascii="Times New Roman" w:hAnsi="Times New Roman" w:cs="Times New Roman"/>
        </w:rPr>
        <w:t>guidewire</w:t>
      </w:r>
      <w:proofErr w:type="spellEnd"/>
      <w:r w:rsidRPr="008F66ED">
        <w:rPr>
          <w:rFonts w:ascii="Times New Roman" w:hAnsi="Times New Roman" w:cs="Times New Roman"/>
        </w:rPr>
        <w:t xml:space="preserve"> and the angioplasty balloon for the occlusion of the target coronary. Serum cardiac troponin I was measured at baseline, reperfusion, 10, 20, and 30 minutes after reperfusion, and at 1 hour, 4 hours, 24 hours, and 5-6 weeks post-MI. After the last CMRI scan, animals underwent median </w:t>
      </w:r>
      <w:proofErr w:type="spellStart"/>
      <w:r w:rsidRPr="008F66ED">
        <w:rPr>
          <w:rFonts w:ascii="Times New Roman" w:hAnsi="Times New Roman" w:cs="Times New Roman"/>
        </w:rPr>
        <w:t>sternotomy</w:t>
      </w:r>
      <w:proofErr w:type="spellEnd"/>
      <w:r w:rsidRPr="008F66ED">
        <w:rPr>
          <w:rFonts w:ascii="Times New Roman" w:hAnsi="Times New Roman" w:cs="Times New Roman"/>
        </w:rPr>
        <w:t xml:space="preserve"> to expose the heart with euthanasia involving intracoronary injection of cold </w:t>
      </w:r>
      <w:proofErr w:type="spellStart"/>
      <w:r w:rsidRPr="008F66ED">
        <w:rPr>
          <w:rFonts w:ascii="Times New Roman" w:hAnsi="Times New Roman" w:cs="Times New Roman"/>
        </w:rPr>
        <w:t>cardioplegic</w:t>
      </w:r>
      <w:proofErr w:type="spellEnd"/>
      <w:r w:rsidRPr="008F66ED">
        <w:rPr>
          <w:rFonts w:ascii="Times New Roman" w:hAnsi="Times New Roman" w:cs="Times New Roman"/>
        </w:rPr>
        <w:t xml:space="preserve"> solution. Myocardial specimens of LV infarcted and non-infarcted coronary territories from the same hearts (n=5) were subjected to comparative proteomics evaluation followed by western blot validation.</w:t>
      </w:r>
    </w:p>
    <w:p w:rsidR="00DF3728" w:rsidRPr="008F66ED" w:rsidRDefault="00DF3728" w:rsidP="00DF3728">
      <w:pPr>
        <w:spacing w:line="480" w:lineRule="auto"/>
        <w:rPr>
          <w:rFonts w:ascii="Times New Roman" w:hAnsi="Times New Roman" w:cs="Times New Roman"/>
          <w:i/>
        </w:rPr>
      </w:pPr>
      <w:r w:rsidRPr="008F66ED">
        <w:rPr>
          <w:rFonts w:ascii="Times New Roman" w:hAnsi="Times New Roman" w:cs="Times New Roman"/>
          <w:i/>
        </w:rPr>
        <w:t>CMRI protocol and strain calculation</w:t>
      </w:r>
    </w:p>
    <w:p w:rsidR="00DF3728" w:rsidRDefault="00DF3728" w:rsidP="00DF3728">
      <w:pPr>
        <w:spacing w:line="480" w:lineRule="auto"/>
        <w:rPr>
          <w:rFonts w:ascii="Times New Roman" w:hAnsi="Times New Roman" w:cs="Times New Roman"/>
        </w:rPr>
      </w:pPr>
      <w:r w:rsidRPr="008F66ED">
        <w:rPr>
          <w:rFonts w:ascii="Times New Roman" w:hAnsi="Times New Roman" w:cs="Times New Roman"/>
        </w:rPr>
        <w:t xml:space="preserve">Multi-slice cine CMRI was acquired in short-axis and in two-, three-, and four-chamber long-axis views. For strain calculation </w:t>
      </w:r>
      <w:proofErr w:type="spellStart"/>
      <w:r w:rsidRPr="008F66ED">
        <w:rPr>
          <w:rFonts w:ascii="Times New Roman" w:hAnsi="Times New Roman" w:cs="Times New Roman"/>
        </w:rPr>
        <w:t>endocardial</w:t>
      </w:r>
      <w:proofErr w:type="spellEnd"/>
      <w:r w:rsidRPr="008F66ED">
        <w:rPr>
          <w:rFonts w:ascii="Times New Roman" w:hAnsi="Times New Roman" w:cs="Times New Roman"/>
        </w:rPr>
        <w:t xml:space="preserve"> and </w:t>
      </w:r>
      <w:proofErr w:type="spellStart"/>
      <w:r w:rsidRPr="008F66ED">
        <w:rPr>
          <w:rFonts w:ascii="Times New Roman" w:hAnsi="Times New Roman" w:cs="Times New Roman"/>
        </w:rPr>
        <w:t>epicardial</w:t>
      </w:r>
      <w:proofErr w:type="spellEnd"/>
      <w:r w:rsidRPr="008F66ED">
        <w:rPr>
          <w:rFonts w:ascii="Times New Roman" w:hAnsi="Times New Roman" w:cs="Times New Roman"/>
        </w:rPr>
        <w:t xml:space="preserve"> contours of CMRI images were manually traced on all short- and long-axis images in the commercially available software package </w:t>
      </w:r>
      <w:proofErr w:type="spellStart"/>
      <w:r w:rsidRPr="008F66ED">
        <w:rPr>
          <w:rFonts w:ascii="Times New Roman" w:hAnsi="Times New Roman" w:cs="Times New Roman"/>
        </w:rPr>
        <w:t>OsiriX</w:t>
      </w:r>
      <w:proofErr w:type="spellEnd"/>
      <w:r w:rsidRPr="008F66ED">
        <w:rPr>
          <w:rFonts w:ascii="Times New Roman" w:hAnsi="Times New Roman" w:cs="Times New Roman"/>
        </w:rPr>
        <w:t xml:space="preserve"> (</w:t>
      </w:r>
      <w:proofErr w:type="spellStart"/>
      <w:r w:rsidRPr="008F66ED">
        <w:rPr>
          <w:rFonts w:ascii="Times New Roman" w:hAnsi="Times New Roman" w:cs="Times New Roman"/>
        </w:rPr>
        <w:t>Pixmeo</w:t>
      </w:r>
      <w:proofErr w:type="spellEnd"/>
      <w:r w:rsidRPr="008F66ED">
        <w:rPr>
          <w:rFonts w:ascii="Times New Roman" w:hAnsi="Times New Roman" w:cs="Times New Roman"/>
        </w:rPr>
        <w:t xml:space="preserve">, Geneva, Switzerland), by one experienced blinded user. Papillary muscles and </w:t>
      </w:r>
      <w:proofErr w:type="spellStart"/>
      <w:r w:rsidRPr="008F66ED">
        <w:rPr>
          <w:rFonts w:ascii="Times New Roman" w:hAnsi="Times New Roman" w:cs="Times New Roman"/>
        </w:rPr>
        <w:t>trabeculae</w:t>
      </w:r>
      <w:proofErr w:type="spellEnd"/>
      <w:r w:rsidRPr="008F66ED">
        <w:rPr>
          <w:rFonts w:ascii="Times New Roman" w:hAnsi="Times New Roman" w:cs="Times New Roman"/>
        </w:rPr>
        <w:t xml:space="preserve"> were included in the LV blood pool when contouring following guidelines from the American Heart Association </w:t>
      </w:r>
      <w:r w:rsidRPr="008F66ED">
        <w:rPr>
          <w:rFonts w:ascii="Times New Roman" w:hAnsi="Times New Roman" w:cs="Times New Roman"/>
        </w:rPr>
        <w:fldChar w:fldCharType="begin" w:fldLock="1"/>
      </w:r>
      <w:r w:rsidRPr="008F66ED">
        <w:rPr>
          <w:rFonts w:ascii="Times New Roman" w:hAnsi="Times New Roman" w:cs="Times New Roman"/>
        </w:rPr>
        <w:instrText>ADDIN CSL_CITATION {"citationItems":[{"id":"ITEM-1","itemData":{"DOI":"10.1161/CIR.0000000000000558","ISBN":"0000000000000","ISSN":"0009-7322","PMID":"29386200","abstract":"Prevalence (unadjusted) estimates for poor, intermediate, and ideal cardiovascular health for each of the 7 metrics of cardiovascular health in the American Heart Association 2020 goals, US children aged 12 to 19 years, National Health and Nutrition Examination Survey (NHANES) 2011 to 2012. *Healthy diet score data reflects 2009 to 2010 NHANES data. Dariush Mozaffarian et al. Circulation. 2015;131:e29-e322","author":[{"dropping-particle":"","family":"Benjamin","given":"Emelia J.","non-dropping-particle":"","parse-names":false,"suffix":""},{"dropping-particle":"","family":"Virani","given":"Salim S.","non-dropping-particle":"","parse-names":false,"suffix":""},{"dropping-particle":"","family":"Callaway","given":"Clifton W.","non-dropping-particle":"","parse-names":false,"suffix":""},{"dropping-particle":"","family":"Chang","given":"Alexander R.","non-dropping-particle":"","parse-names":false,"suffix":""},{"dropping-particle":"","family":"Cheng","given":"Susan","non-dropping-particle":"","parse-names":false,"suffix":""},{"dropping-particle":"","family":"Chiuve","given":"Stephanie E.","non-dropping-particle":"","parse-names":false,"suffix":""},{"dropping-particle":"","family":"Cushman","given":"Mary","non-dropping-particle":"","parse-names":false,"suffix":""},{"dropping-particle":"","family":"Delling","given":"Francesca N.","non-dropping-particle":"","parse-names":false,"suffix":""},{"dropping-particle":"","family":"Deo","given":"Rajat","non-dropping-particle":"","parse-names":false,"suffix":""},{"dropping-particle":"","family":"Ferranti","given":"Sarah D.","non-dropping-particle":"de","parse-names":false,"suffix":""},{"dropping-particle":"","family":"Ferguson","given":"Jane F.","non-dropping-particle":"","parse-names":false,"suffix":""},{"dropping-particle":"","family":"Fornage","given":"Myriam","non-dropping-particle":"","parse-names":false,"suffix":""},{"dropping-particle":"","family":"Gillespie","given":"Cathleen","non-dropping-particle":"","parse-names":false,"suffix":""},{"dropping-particle":"","family":"Isasi","given":"Carmen R.","non-dropping-particle":"","parse-names":false,"suffix":""},{"dropping-particle":"","family":"Jiménez","given":"Monik C.","non-dropping-particle":"","parse-names":false,"suffix":""},{"dropping-particle":"","family":"Jordan","given":"Lori Chaffin","non-dropping-particle":"","parse-names":false,"suffix":""},{"dropping-particle":"","family":"Judd","given":"Suzanne E.","non-dropping-particle":"","parse-names":false,"suffix":""},{"dropping-particle":"","family":"Lackland","given":"Daniel","non-dropping-particle":"","parse-names":false,"suffix":""},{"dropping-particle":"","family":"Lichtman","given":"Judith H.","non-dropping-particle":"","parse-names":false,"suffix":""},{"dropping-particle":"","family":"Lisabeth","given":"Lynda","non-dropping-particle":"","parse-names":false,"suffix":""},{"dropping-particle":"","family":"Liu","given":"Simin","non-dropping-particle":"","parse-names":false,"suffix":""},{"dropping-particle":"","family":"Longenecker","given":"Chris T.","non-dropping-particle":"","parse-names":false,"suffix":""},{"dropping-particle":"","family":"Lutsey","given":"Pamela L.","non-dropping-particle":"","parse-names":false,"suffix":""},{"dropping-particle":"","family":"Matchar","given":"David B.","non-dropping-particle":"","parse-names":false,"suffix":""},{"dropping-particle":"","family":"Matsushita","given":"Kunihiro","non-dropping-particle":"","parse-names":false,"suffix":""},{"dropping-particle":"","family":"Mussolino","given":"Michael E.","non-dropping-particle":"","parse-names":false,"suffix":""},{"dropping-particle":"","family":"Nasir","given":"Khurram","non-dropping-particle":"","parse-names":false,"suffix":""},{"dropping-particle":"","family":"O’Flaherty","given":"Martin","non-dropping-particle":"","parse-names":false,"suffix":""},{"dropping-particle":"","family":"Palaniappan","given":"Latha P.","non-dropping-particle":"","parse-names":false,"suffix":""},{"dropping-particle":"","family":"Pandey","given":"Dilip K.","non-dropping-particle":"","parse-names":false,"suffix":""},{"dropping-particle":"","family":"Reeves","given":"Mathew J.","non-dropping-particle":"","parse-names":false,"suffix":""},{"dropping-particle":"","family":"Ritchey","given":"Matthew D.","non-dropping-particle":"","parse-names":false,"suffix":""},{"dropping-particle":"","family":"Rodriguez","given":"Carlos J.","non-dropping-particle":"","parse-names":false,"suffix":""},{"dropping-particle":"","family":"Roth","given":"Gregory A.","non-dropping-particle":"","parse-names":false,"suffix":""},{"dropping-particle":"","family":"Rosamond","given":"Wayne D.","non-dropping-particle":"","parse-names":false,"suffix":""},{"dropping-particle":"","family":"Sampson","given":"Uchechukwu K.A.","non-dropping-particle":"","parse-names":false,"suffix":""},{"dropping-particle":"","family":"Satou","given":"Gary M.","non-dropping-particle":"","parse-names":false,"suffix":""},{"dropping-particle":"","family":"Shah","given":"Svati H.","non-dropping-particle":"","parse-names":false,"suffix":""},{"dropping-particle":"","family":"Spartano","given":"Nicole L.","non-dropping-particle":"","parse-names":false,"suffix":""},{"dropping-particle":"","family":"Tirschwell","given":"David L.","non-dropping-particle":"","parse-names":false,"suffix":""},{"dropping-particle":"","family":"Tsao","given":"Connie W.","non-dropping-particle":"","parse-names":false,"suffix":""},{"dropping-particle":"","family":"Voeks","given":"Jenifer H.","non-dropping-particle":"","parse-names":false,"suffix":""},{"dropping-particle":"","family":"Willey","given":"Joshua Z.","non-dropping-particle":"","parse-names":false,"suffix":""},{"dropping-particle":"","family":"Wilkins","given":"John T.","non-dropping-particle":"","parse-names":false,"suffix":""},{"dropping-particle":"","family":"Wu","given":"Jason HY.","non-dropping-particle":"","parse-names":false,"suffix":""},{"dropping-particle":"","family":"Alger","given":"Heather M.","non-dropping-particle":"","parse-names":false,"suffix":""},{"dropping-particle":"","family":"Wong","given":"Sally S.","non-dropping-particle":"","parse-names":false,"suffix":""},{"dropping-particle":"","family":"Muntner","given":"Paul","non-dropping-particle":"","parse-names":false,"suffix":""}],"container-title":"Circulation","id":"ITEM-1","issued":{"date-parts":[["2018"]]},"number-of-pages":"CIR.0000000000000558","title":"Heart Disease and Stroke Statistics—2018 Update: A Report From the American Heart Association","type":"book"},"uris":["http://www.mendeley.com/documents/?uuid=9e83975d-1ebc-45e2-abf6-afd8f07df5ee","http://www.mendeley.com/documents/?uuid=d30105f5-5511-4c0d-a29d-8c71fa8e1e8b"]}],"mendeley":{"formattedCitation":"(2)","plainTextFormattedCitation":"(2)","previouslyFormattedCitation":"(2)"},"properties":{"noteIndex":0},"schema":"https://github.com/citation-style-language/schema/raw/master/csl-citation.json"}</w:instrText>
      </w:r>
      <w:r w:rsidRPr="008F66ED">
        <w:rPr>
          <w:rFonts w:ascii="Times New Roman" w:hAnsi="Times New Roman" w:cs="Times New Roman"/>
        </w:rPr>
        <w:fldChar w:fldCharType="separate"/>
      </w:r>
      <w:r w:rsidRPr="008F66ED">
        <w:rPr>
          <w:rFonts w:ascii="Times New Roman" w:hAnsi="Times New Roman" w:cs="Times New Roman"/>
          <w:noProof/>
        </w:rPr>
        <w:t>(2)</w:t>
      </w:r>
      <w:r w:rsidRPr="008F66ED">
        <w:rPr>
          <w:rFonts w:ascii="Times New Roman" w:hAnsi="Times New Roman" w:cs="Times New Roman"/>
        </w:rPr>
        <w:fldChar w:fldCharType="end"/>
      </w:r>
      <w:r w:rsidRPr="008F66ED">
        <w:rPr>
          <w:rFonts w:ascii="Times New Roman" w:hAnsi="Times New Roman" w:cs="Times New Roman"/>
        </w:rPr>
        <w:t xml:space="preserve">. Inter- and intra-observer variability of LVEF and end-diastolic volume were assessed using repeated measurements of </w:t>
      </w:r>
      <w:proofErr w:type="spellStart"/>
      <w:r w:rsidRPr="008F66ED">
        <w:rPr>
          <w:rFonts w:ascii="Times New Roman" w:hAnsi="Times New Roman" w:cs="Times New Roman"/>
        </w:rPr>
        <w:t>endocardial</w:t>
      </w:r>
      <w:proofErr w:type="spellEnd"/>
      <w:r w:rsidRPr="008F66ED">
        <w:rPr>
          <w:rFonts w:ascii="Times New Roman" w:hAnsi="Times New Roman" w:cs="Times New Roman"/>
        </w:rPr>
        <w:t xml:space="preserve"> contours from two experienced users. Myocardial scar weight in grams was measured by late gadolinium enhancement using the full width half maximum method.</w:t>
      </w:r>
    </w:p>
    <w:p w:rsidR="00DF3728" w:rsidRPr="00F57ED2" w:rsidRDefault="00DF3728" w:rsidP="00DF3728">
      <w:pPr>
        <w:spacing w:line="480" w:lineRule="auto"/>
        <w:rPr>
          <w:rFonts w:ascii="Times New Roman" w:hAnsi="Times New Roman" w:cs="Times New Roman"/>
          <w:i/>
          <w:iCs/>
        </w:rPr>
      </w:pPr>
      <w:r w:rsidRPr="00F57ED2">
        <w:rPr>
          <w:rFonts w:ascii="Times New Roman" w:hAnsi="Times New Roman" w:cs="Times New Roman"/>
          <w:i/>
          <w:iCs/>
        </w:rPr>
        <w:t>CMRI protocol</w:t>
      </w:r>
    </w:p>
    <w:p w:rsidR="00DF3728" w:rsidRPr="00F57ED2" w:rsidRDefault="00DF3728" w:rsidP="00DF3728">
      <w:pPr>
        <w:spacing w:line="480" w:lineRule="auto"/>
        <w:jc w:val="both"/>
        <w:rPr>
          <w:rFonts w:ascii="Times New Roman" w:hAnsi="Times New Roman" w:cs="Times New Roman"/>
          <w:b/>
          <w:bCs/>
        </w:rPr>
      </w:pPr>
      <w:r w:rsidRPr="00F57ED2">
        <w:rPr>
          <w:rFonts w:ascii="Times New Roman" w:hAnsi="Times New Roman" w:cs="Times New Roman"/>
        </w:rPr>
        <w:t xml:space="preserve">Animals were anaesthetised and intubated, then maintained under general anaesthesia by a veterinary anaesthetist with experience in large animal work.   Scans were performed with animals in supine recumbence with the surface coil positioned centrally on the sternum.  </w:t>
      </w:r>
      <w:r w:rsidRPr="00F57ED2">
        <w:rPr>
          <w:rFonts w:ascii="Times New Roman" w:hAnsi="Times New Roman" w:cs="Times New Roman"/>
          <w:lang w:val="en-US"/>
        </w:rPr>
        <w:t xml:space="preserve">Images were acquired on a </w:t>
      </w:r>
      <w:proofErr w:type="spellStart"/>
      <w:r w:rsidRPr="00F57ED2">
        <w:rPr>
          <w:rFonts w:ascii="Times New Roman" w:hAnsi="Times New Roman" w:cs="Times New Roman"/>
          <w:lang w:val="en-US"/>
        </w:rPr>
        <w:t>Magnetom</w:t>
      </w:r>
      <w:proofErr w:type="spellEnd"/>
      <w:r w:rsidRPr="00F57ED2">
        <w:rPr>
          <w:rFonts w:ascii="Times New Roman" w:hAnsi="Times New Roman" w:cs="Times New Roman"/>
          <w:lang w:val="en-US"/>
        </w:rPr>
        <w:t xml:space="preserve"> </w:t>
      </w:r>
      <w:proofErr w:type="spellStart"/>
      <w:r w:rsidRPr="00F57ED2">
        <w:rPr>
          <w:rFonts w:ascii="Times New Roman" w:hAnsi="Times New Roman" w:cs="Times New Roman"/>
          <w:lang w:val="en-US"/>
        </w:rPr>
        <w:t>Prisma</w:t>
      </w:r>
      <w:proofErr w:type="spellEnd"/>
      <w:r w:rsidRPr="00F57ED2">
        <w:rPr>
          <w:rFonts w:ascii="Times New Roman" w:hAnsi="Times New Roman" w:cs="Times New Roman"/>
          <w:vertAlign w:val="superscript"/>
          <w:lang w:val="en-US"/>
        </w:rPr>
        <w:t>®</w:t>
      </w:r>
      <w:r w:rsidRPr="00F57ED2">
        <w:rPr>
          <w:rFonts w:ascii="Times New Roman" w:hAnsi="Times New Roman" w:cs="Times New Roman"/>
          <w:lang w:val="en-US"/>
        </w:rPr>
        <w:t xml:space="preserve"> 3T system, (</w:t>
      </w:r>
      <w:bookmarkStart w:id="2" w:name="_Hlk522458944"/>
      <w:r w:rsidRPr="00F57ED2">
        <w:rPr>
          <w:rFonts w:ascii="Times New Roman" w:hAnsi="Times New Roman" w:cs="Times New Roman"/>
          <w:lang w:val="en-US"/>
        </w:rPr>
        <w:t>Siemens Healthcare limited, Erlangen, Germany</w:t>
      </w:r>
      <w:bookmarkEnd w:id="2"/>
      <w:r w:rsidRPr="00F57ED2">
        <w:rPr>
          <w:rFonts w:ascii="Times New Roman" w:hAnsi="Times New Roman" w:cs="Times New Roman"/>
          <w:lang w:val="en-US"/>
        </w:rPr>
        <w:t xml:space="preserve">) using the integrated spine coil posteriorly and the Siemens “Body 13” coil anteriorly.  </w:t>
      </w:r>
      <w:r w:rsidRPr="00F57ED2">
        <w:rPr>
          <w:rFonts w:ascii="Times New Roman" w:hAnsi="Times New Roman" w:cs="Times New Roman"/>
        </w:rPr>
        <w:t xml:space="preserve">Cardiac gating was achieved using a </w:t>
      </w:r>
      <w:r w:rsidRPr="00F57ED2">
        <w:rPr>
          <w:rFonts w:ascii="Times New Roman" w:hAnsi="Times New Roman" w:cs="Times New Roman"/>
        </w:rPr>
        <w:lastRenderedPageBreak/>
        <w:t xml:space="preserve">surface ECG or in cases where there was poor triggering, a peripheral pulse monitor placed on the animal’s tail was used.  Due to the importance of a stable ECG, the animals were shaved, and the skin prepared with </w:t>
      </w:r>
      <w:proofErr w:type="spellStart"/>
      <w:r w:rsidRPr="00F57ED2">
        <w:rPr>
          <w:rFonts w:ascii="Times New Roman" w:hAnsi="Times New Roman" w:cs="Times New Roman"/>
        </w:rPr>
        <w:t>Nuprep</w:t>
      </w:r>
      <w:proofErr w:type="spellEnd"/>
      <w:r w:rsidRPr="00F57ED2">
        <w:rPr>
          <w:rFonts w:ascii="Times New Roman" w:hAnsi="Times New Roman" w:cs="Times New Roman"/>
          <w:vertAlign w:val="superscript"/>
        </w:rPr>
        <w:t>®</w:t>
      </w:r>
      <w:r w:rsidRPr="00F57ED2">
        <w:rPr>
          <w:rFonts w:ascii="Times New Roman" w:hAnsi="Times New Roman" w:cs="Times New Roman"/>
        </w:rPr>
        <w:t xml:space="preserve">, (Weaver and Company, </w:t>
      </w:r>
      <w:proofErr w:type="gramStart"/>
      <w:r w:rsidRPr="00F57ED2">
        <w:rPr>
          <w:rFonts w:ascii="Times New Roman" w:hAnsi="Times New Roman" w:cs="Times New Roman"/>
        </w:rPr>
        <w:t>Aurora</w:t>
      </w:r>
      <w:proofErr w:type="gramEnd"/>
      <w:r w:rsidRPr="00F57ED2">
        <w:rPr>
          <w:rFonts w:ascii="Times New Roman" w:hAnsi="Times New Roman" w:cs="Times New Roman"/>
        </w:rPr>
        <w:t xml:space="preserve">, CO) to improve skin contact. Breath holds were achieved by temporary interruption of ventilation, controlled by the veterinary anaesthetist with adequate recovery between breath holds.  Animals were scanned acutely at 24 hours prior to termination. After acquisition of localiser images, True–FISP functional cinematic images were acquired in the three long axis planes (2-,3- and 4- chamber orientation) of the left ventricle and in a contiguous stack of short axis slices from base (at the level of the mitral valve) to the apex.  The acquisition parameters are as follows:  slice thickness 8mm, base resolution 208, phase resolution 80%, TE 1.39 </w:t>
      </w:r>
      <w:proofErr w:type="spellStart"/>
      <w:r w:rsidRPr="00F57ED2">
        <w:rPr>
          <w:rFonts w:ascii="Times New Roman" w:hAnsi="Times New Roman" w:cs="Times New Roman"/>
        </w:rPr>
        <w:t>ms</w:t>
      </w:r>
      <w:proofErr w:type="spellEnd"/>
      <w:r w:rsidRPr="00F57ED2">
        <w:rPr>
          <w:rFonts w:ascii="Times New Roman" w:hAnsi="Times New Roman" w:cs="Times New Roman"/>
        </w:rPr>
        <w:t xml:space="preserve">, TR 46.5 </w:t>
      </w:r>
      <w:proofErr w:type="spellStart"/>
      <w:r w:rsidRPr="00F57ED2">
        <w:rPr>
          <w:rFonts w:ascii="Times New Roman" w:hAnsi="Times New Roman" w:cs="Times New Roman"/>
        </w:rPr>
        <w:t>ms</w:t>
      </w:r>
      <w:proofErr w:type="spellEnd"/>
      <w:r w:rsidRPr="00F57ED2">
        <w:rPr>
          <w:rFonts w:ascii="Times New Roman" w:hAnsi="Times New Roman" w:cs="Times New Roman"/>
        </w:rPr>
        <w:t>, flip angle 45</w:t>
      </w:r>
      <w:r w:rsidRPr="00F57ED2">
        <w:rPr>
          <w:rFonts w:ascii="Times New Roman" w:hAnsi="Times New Roman" w:cs="Times New Roman"/>
          <w:vertAlign w:val="superscript"/>
        </w:rPr>
        <w:t>o</w:t>
      </w:r>
      <w:r w:rsidRPr="00F57ED2">
        <w:rPr>
          <w:rFonts w:ascii="Times New Roman" w:hAnsi="Times New Roman" w:cs="Times New Roman"/>
        </w:rPr>
        <w:t xml:space="preserve">, bandwidth 1335 Hz/Pixel, calculated phases (temporal resolution) 30, data segments per R-R 15.  This allowed for the visual assessment of the 17 American Heart Association (AHA) myocardial segments. To minimise off resonance and centre frequency artefacts a True-FISP Frequency Scout was acquired.  After reviewing the resulting images, the optimal frequency was subsequently used in the cinematic images.  Arrhythmia rejection (acceptance window 200-300ms) was applied where necessary. After cine imaging, a dose of 0.2mmol/kg body weight of </w:t>
      </w:r>
      <w:proofErr w:type="spellStart"/>
      <w:r w:rsidRPr="00F57ED2">
        <w:rPr>
          <w:rFonts w:ascii="Times New Roman" w:hAnsi="Times New Roman" w:cs="Times New Roman"/>
        </w:rPr>
        <w:t>Gadobutrol</w:t>
      </w:r>
      <w:proofErr w:type="spellEnd"/>
      <w:r w:rsidRPr="00F57ED2">
        <w:rPr>
          <w:rFonts w:ascii="Times New Roman" w:hAnsi="Times New Roman" w:cs="Times New Roman"/>
        </w:rPr>
        <w:t xml:space="preserve"> (</w:t>
      </w:r>
      <w:proofErr w:type="spellStart"/>
      <w:r w:rsidRPr="00F57ED2">
        <w:rPr>
          <w:rFonts w:ascii="Times New Roman" w:hAnsi="Times New Roman" w:cs="Times New Roman"/>
        </w:rPr>
        <w:t>Gadovist</w:t>
      </w:r>
      <w:r w:rsidRPr="00F57ED2">
        <w:rPr>
          <w:rFonts w:ascii="Times New Roman" w:hAnsi="Times New Roman" w:cs="Times New Roman"/>
          <w:vertAlign w:val="superscript"/>
        </w:rPr>
        <w:t>TM</w:t>
      </w:r>
      <w:proofErr w:type="spellEnd"/>
      <w:r w:rsidRPr="00F57ED2">
        <w:rPr>
          <w:rFonts w:ascii="Times New Roman" w:hAnsi="Times New Roman" w:cs="Times New Roman"/>
        </w:rPr>
        <w:t>, Bayer) contrast agent was administered.  Early enhancement images were acquired 2 minutes post contrast injection in the three long axis using 2D FLASH, (slice thickness 8mm, base resolution 256, phase resolution 83%, flip angle 15</w:t>
      </w:r>
      <w:r w:rsidRPr="00F57ED2">
        <w:rPr>
          <w:rFonts w:ascii="Times New Roman" w:hAnsi="Times New Roman" w:cs="Times New Roman"/>
          <w:vertAlign w:val="superscript"/>
        </w:rPr>
        <w:t>o</w:t>
      </w:r>
      <w:r w:rsidRPr="00F57ED2">
        <w:rPr>
          <w:rFonts w:ascii="Times New Roman" w:hAnsi="Times New Roman" w:cs="Times New Roman"/>
        </w:rPr>
        <w:t xml:space="preserve">, TE 2ms, TR 750ms, TI 500ms) and the short axis using a single shot 3D FLASH (slice thickness 8mm, base resolution 256, phase resolution 57% slice resolution 70% slice partial </w:t>
      </w:r>
      <w:proofErr w:type="spellStart"/>
      <w:r w:rsidRPr="00F57ED2">
        <w:rPr>
          <w:rFonts w:ascii="Times New Roman" w:hAnsi="Times New Roman" w:cs="Times New Roman"/>
        </w:rPr>
        <w:t>fourier</w:t>
      </w:r>
      <w:proofErr w:type="spellEnd"/>
      <w:r w:rsidRPr="00F57ED2">
        <w:rPr>
          <w:rFonts w:ascii="Times New Roman" w:hAnsi="Times New Roman" w:cs="Times New Roman"/>
        </w:rPr>
        <w:t xml:space="preserve"> 6/8, flip angle 15</w:t>
      </w:r>
      <w:r w:rsidRPr="00F57ED2">
        <w:rPr>
          <w:rFonts w:ascii="Times New Roman" w:hAnsi="Times New Roman" w:cs="Times New Roman"/>
          <w:vertAlign w:val="superscript"/>
        </w:rPr>
        <w:t>o</w:t>
      </w:r>
      <w:r w:rsidRPr="00F57ED2">
        <w:rPr>
          <w:rFonts w:ascii="Times New Roman" w:hAnsi="Times New Roman" w:cs="Times New Roman"/>
        </w:rPr>
        <w:t xml:space="preserve">, TE 1.31ms, TR 700ms, TI 500ms). </w:t>
      </w:r>
    </w:p>
    <w:p w:rsidR="00DF3728" w:rsidRPr="00F57ED2" w:rsidRDefault="00DF3728" w:rsidP="00DF3728">
      <w:pPr>
        <w:spacing w:line="480" w:lineRule="auto"/>
        <w:rPr>
          <w:rFonts w:ascii="Times New Roman" w:hAnsi="Times New Roman" w:cs="Times New Roman"/>
          <w:b/>
          <w:bCs/>
        </w:rPr>
      </w:pPr>
      <w:r w:rsidRPr="00F57ED2">
        <w:rPr>
          <w:rFonts w:ascii="Times New Roman" w:hAnsi="Times New Roman" w:cs="Times New Roman"/>
        </w:rPr>
        <w:t>Late gadolinium enhancement images were acquired after 8-10 minutes in line with SCMR guidelines.  Images were acquired in the long axis and short axis using a 2D FLASH PSIR pulse sequence (slice thickness 8mm, base resolution 256, phase resolution 64%, TE 1.55ms, TR 750ms, TI 300-350ms - based on TI scout images)</w:t>
      </w:r>
      <w:r w:rsidRPr="00F57ED2">
        <w:rPr>
          <w:rFonts w:ascii="Times New Roman" w:hAnsi="Times New Roman" w:cs="Times New Roman"/>
        </w:rPr>
        <w:fldChar w:fldCharType="begin" w:fldLock="1"/>
      </w:r>
      <w:r w:rsidRPr="00F57ED2">
        <w:rPr>
          <w:rFonts w:ascii="Times New Roman" w:hAnsi="Times New Roman" w:cs="Times New Roman"/>
        </w:rPr>
        <w:instrText>ADDIN CSL_CITATION {"citationItems":[{"id":"ITEM-1","itemData":{"DOI":"10.1186/1532-429X-15-91","ISBN":"1532-429X (Electronic)\\r1097-6647 (Linking)","ISSN":"10976647","PMID":"24103764","abstract":"This document is an update to the 2008 publication of the Society for Cardiovascular Magnetic Resonance (SCMR) Board of Trustees Task Force on Standardized Protocols. Since the time of the original publication, 3 additional task forces (Reporting, Post-Processing, and Congenital Heart Disease) have published documents that should be referred to in conjunction with the present document. The section on general principles and techniques has been expanded as more of the techniques common to CMR have been standardized. There is still a great deal of development in the area of tissue characterization/mapping, so these protocols have been in general left as optional. The authors hope that this document continues to standardize and simplify the patient-based approach to clinical CMR. It will be updated at regular intervals as the field of CMR advances.","author":[{"dropping-particle":"","family":"Kramer","given":"Christopher M.","non-dropping-particle":"","parse-names":false,"suffix":""},{"dropping-particle":"","family":"Barkhausen","given":"Jörg","non-dropping-particle":"","parse-names":false,"suffix":""},{"dropping-particle":"","family":"Flamm","given":"Scott D.","non-dropping-particle":"","parse-names":false,"suffix":""},{"dropping-particle":"","family":"Kim","given":"Raymond J.","non-dropping-particle":"","parse-names":false,"suffix":""},{"dropping-particle":"","family":"Nagel","given":"Eike","non-dropping-particle":"","parse-names":false,"suffix":""}],"container-title":"Journal of Cardiovascular Magnetic Resonance","id":"ITEM-1","issue":"1","issued":{"date-parts":[["2013"]]},"page":"1-10","title":"Standardized cardiovascular magnetic resonance (CMR) protocols 2013 update","type":"article-journal","volume":"15"},"uris":["http://www.mendeley.com/documents/?uuid=624be82b-fb4f-4885-a1f4-d98aa8cd471e"]}],"mendeley":{"formattedCitation":"&lt;sup&gt;11&lt;/sup&gt;","plainTextFormattedCitation":"11","previouslyFormattedCitation":"&lt;sup&gt;11&lt;/sup&gt;"},"properties":{"noteIndex":0},"schema":"https://github.com/citation-style-language/schema/raw/master/csl-citation.json"}</w:instrText>
      </w:r>
      <w:r w:rsidRPr="00F57ED2">
        <w:rPr>
          <w:rFonts w:ascii="Times New Roman" w:hAnsi="Times New Roman" w:cs="Times New Roman"/>
        </w:rPr>
        <w:fldChar w:fldCharType="separate"/>
      </w:r>
      <w:r w:rsidRPr="00F57ED2">
        <w:rPr>
          <w:rFonts w:ascii="Times New Roman" w:hAnsi="Times New Roman" w:cs="Times New Roman"/>
          <w:noProof/>
          <w:vertAlign w:val="superscript"/>
        </w:rPr>
        <w:t>11</w:t>
      </w:r>
      <w:r w:rsidRPr="00F57ED2">
        <w:rPr>
          <w:rFonts w:ascii="Times New Roman" w:hAnsi="Times New Roman" w:cs="Times New Roman"/>
        </w:rPr>
        <w:fldChar w:fldCharType="end"/>
      </w:r>
      <w:r w:rsidRPr="00F57ED2">
        <w:rPr>
          <w:rFonts w:ascii="Times New Roman" w:hAnsi="Times New Roman" w:cs="Times New Roman"/>
        </w:rPr>
        <w:t xml:space="preserve">.  </w:t>
      </w:r>
    </w:p>
    <w:p w:rsidR="00DF3728" w:rsidRPr="00F57ED2" w:rsidRDefault="00DF3728" w:rsidP="00DF3728">
      <w:pPr>
        <w:spacing w:line="480" w:lineRule="auto"/>
        <w:jc w:val="both"/>
        <w:rPr>
          <w:rFonts w:ascii="Times New Roman" w:hAnsi="Times New Roman" w:cs="Times New Roman"/>
          <w:b/>
        </w:rPr>
      </w:pPr>
    </w:p>
    <w:p w:rsidR="00DF3728" w:rsidRPr="00F57ED2" w:rsidRDefault="00DF3728" w:rsidP="00DF3728">
      <w:pPr>
        <w:spacing w:line="480" w:lineRule="auto"/>
        <w:jc w:val="both"/>
        <w:rPr>
          <w:rFonts w:ascii="Times New Roman" w:hAnsi="Times New Roman" w:cs="Times New Roman"/>
          <w:bCs/>
          <w:i/>
          <w:iCs/>
        </w:rPr>
      </w:pPr>
      <w:r w:rsidRPr="00F57ED2">
        <w:rPr>
          <w:rFonts w:ascii="Times New Roman" w:hAnsi="Times New Roman" w:cs="Times New Roman"/>
          <w:bCs/>
          <w:i/>
          <w:iCs/>
        </w:rPr>
        <w:t xml:space="preserve">Image analysis </w:t>
      </w:r>
    </w:p>
    <w:p w:rsidR="00DF3728" w:rsidRPr="00F57ED2" w:rsidRDefault="00DF3728" w:rsidP="00DF3728">
      <w:pPr>
        <w:spacing w:line="480" w:lineRule="auto"/>
        <w:jc w:val="both"/>
        <w:rPr>
          <w:rFonts w:ascii="Times New Roman" w:hAnsi="Times New Roman" w:cs="Times New Roman"/>
        </w:rPr>
      </w:pPr>
      <w:r w:rsidRPr="00F57ED2">
        <w:rPr>
          <w:rFonts w:ascii="Times New Roman" w:hAnsi="Times New Roman" w:cs="Times New Roman"/>
        </w:rPr>
        <w:lastRenderedPageBreak/>
        <w:t xml:space="preserve">Images were analysed using CVI42, v5.6.6, (Circle Cardiovascular Imaging, Calgary, Ontario, Canada) by consensus of two expert readers with several years of experience in CMR and Level III SCMR accreditation.  Left ventricular volumes and mass were analysed by manually delineating the ventricular end diastolic and systolic contours in the short axis stack. Papillary muscles and </w:t>
      </w:r>
      <w:proofErr w:type="spellStart"/>
      <w:r w:rsidRPr="00F57ED2">
        <w:rPr>
          <w:rFonts w:ascii="Times New Roman" w:hAnsi="Times New Roman" w:cs="Times New Roman"/>
        </w:rPr>
        <w:t>trabeculations</w:t>
      </w:r>
      <w:proofErr w:type="spellEnd"/>
      <w:r w:rsidRPr="00F57ED2">
        <w:rPr>
          <w:rFonts w:ascii="Times New Roman" w:hAnsi="Times New Roman" w:cs="Times New Roman"/>
        </w:rPr>
        <w:t xml:space="preserve"> were included in blood pool as per SCMR guidelines (Kramer et al JCMR 2013). Left ventricular volumes and ejection fractions were calculated automatically according to Simpson’s rule.  Values were normalised to body surface area.  Left ventricular mass was measured in end-diastole automatically using the </w:t>
      </w:r>
      <w:proofErr w:type="spellStart"/>
      <w:r w:rsidRPr="00F57ED2">
        <w:rPr>
          <w:rFonts w:ascii="Times New Roman" w:hAnsi="Times New Roman" w:cs="Times New Roman"/>
        </w:rPr>
        <w:t>endocardial</w:t>
      </w:r>
      <w:proofErr w:type="spellEnd"/>
      <w:r w:rsidRPr="00F57ED2">
        <w:rPr>
          <w:rFonts w:ascii="Times New Roman" w:hAnsi="Times New Roman" w:cs="Times New Roman"/>
        </w:rPr>
        <w:t xml:space="preserve"> and </w:t>
      </w:r>
      <w:proofErr w:type="spellStart"/>
      <w:r w:rsidRPr="00F57ED2">
        <w:rPr>
          <w:rFonts w:ascii="Times New Roman" w:hAnsi="Times New Roman" w:cs="Times New Roman"/>
        </w:rPr>
        <w:t>epicardial</w:t>
      </w:r>
      <w:proofErr w:type="spellEnd"/>
      <w:r w:rsidRPr="00F57ED2">
        <w:rPr>
          <w:rFonts w:ascii="Times New Roman" w:hAnsi="Times New Roman" w:cs="Times New Roman"/>
        </w:rPr>
        <w:t xml:space="preserve"> contours.   Late gadolinium enhancement was quantified semi-automatically using the full-width half maximum (FWHM) technique. The enhanced volume was calculated and represented as a percentage of the total left ventricular mass.  The no reflow volume was traced manually and also represented as an absolute volume and percentage of total left ventricular mass.   </w:t>
      </w:r>
    </w:p>
    <w:p w:rsidR="00DF3728" w:rsidRPr="008F66ED" w:rsidRDefault="00DF3728" w:rsidP="00DF3728">
      <w:pPr>
        <w:spacing w:line="480" w:lineRule="auto"/>
        <w:rPr>
          <w:rFonts w:ascii="Times New Roman" w:hAnsi="Times New Roman" w:cs="Times New Roman"/>
        </w:rPr>
      </w:pPr>
    </w:p>
    <w:p w:rsidR="00DF3728" w:rsidRPr="008F66ED" w:rsidRDefault="00DF3728" w:rsidP="00DF3728">
      <w:pPr>
        <w:pStyle w:val="Default"/>
        <w:spacing w:line="480" w:lineRule="auto"/>
        <w:rPr>
          <w:i/>
          <w:sz w:val="22"/>
          <w:szCs w:val="22"/>
        </w:rPr>
      </w:pPr>
      <w:r w:rsidRPr="008F66ED">
        <w:rPr>
          <w:bCs/>
          <w:i/>
          <w:sz w:val="22"/>
          <w:szCs w:val="22"/>
        </w:rPr>
        <w:t xml:space="preserve">Proteomics analysis and Quantification of </w:t>
      </w:r>
      <w:r w:rsidRPr="008F66ED">
        <w:rPr>
          <w:rFonts w:eastAsia="Times New Roman"/>
          <w:i/>
          <w:sz w:val="22"/>
          <w:szCs w:val="22"/>
        </w:rPr>
        <w:t>D-3PGDH and sFRP1</w:t>
      </w:r>
      <w:r w:rsidRPr="008F66ED">
        <w:rPr>
          <w:i/>
          <w:sz w:val="22"/>
          <w:szCs w:val="22"/>
        </w:rPr>
        <w:t xml:space="preserve"> proteins by western blotting</w:t>
      </w:r>
      <w:r w:rsidRPr="008F66ED">
        <w:rPr>
          <w:bCs/>
          <w:i/>
          <w:sz w:val="22"/>
          <w:szCs w:val="22"/>
        </w:rPr>
        <w:t xml:space="preserve"> </w:t>
      </w:r>
    </w:p>
    <w:p w:rsidR="00DF3728" w:rsidRPr="008F66ED" w:rsidRDefault="00DF3728" w:rsidP="00DF3728">
      <w:pPr>
        <w:pStyle w:val="Default"/>
        <w:spacing w:line="480" w:lineRule="auto"/>
        <w:rPr>
          <w:rFonts w:eastAsiaTheme="minorEastAsia"/>
          <w:sz w:val="22"/>
          <w:szCs w:val="22"/>
        </w:rPr>
      </w:pPr>
      <w:r w:rsidRPr="008F66ED">
        <w:rPr>
          <w:sz w:val="22"/>
          <w:szCs w:val="22"/>
        </w:rPr>
        <w:t xml:space="preserve">Frozen tissue of the porcine ventricles collected from the infarcted and viable areas was placed in a tight-fitting glass homogenizer with RIPA </w:t>
      </w:r>
      <w:proofErr w:type="spellStart"/>
      <w:r w:rsidRPr="008F66ED">
        <w:rPr>
          <w:sz w:val="22"/>
          <w:szCs w:val="22"/>
        </w:rPr>
        <w:t>lysis</w:t>
      </w:r>
      <w:proofErr w:type="spellEnd"/>
      <w:r w:rsidRPr="008F66ED">
        <w:rPr>
          <w:sz w:val="22"/>
          <w:szCs w:val="22"/>
        </w:rPr>
        <w:t xml:space="preserve"> and extraction buffer contained: 150 </w:t>
      </w:r>
      <w:proofErr w:type="spellStart"/>
      <w:r w:rsidRPr="008F66ED">
        <w:rPr>
          <w:sz w:val="22"/>
          <w:szCs w:val="22"/>
        </w:rPr>
        <w:t>mM</w:t>
      </w:r>
      <w:proofErr w:type="spellEnd"/>
      <w:r w:rsidRPr="008F66ED">
        <w:rPr>
          <w:sz w:val="22"/>
          <w:szCs w:val="22"/>
        </w:rPr>
        <w:t xml:space="preserve"> </w:t>
      </w:r>
      <w:proofErr w:type="spellStart"/>
      <w:r w:rsidRPr="008F66ED">
        <w:rPr>
          <w:sz w:val="22"/>
          <w:szCs w:val="22"/>
        </w:rPr>
        <w:t>NaCl</w:t>
      </w:r>
      <w:proofErr w:type="spellEnd"/>
      <w:r w:rsidRPr="008F66ED">
        <w:rPr>
          <w:sz w:val="22"/>
          <w:szCs w:val="22"/>
        </w:rPr>
        <w:t xml:space="preserve">, 50 </w:t>
      </w:r>
      <w:proofErr w:type="spellStart"/>
      <w:r w:rsidRPr="008F66ED">
        <w:rPr>
          <w:sz w:val="22"/>
          <w:szCs w:val="22"/>
        </w:rPr>
        <w:t>mM</w:t>
      </w:r>
      <w:proofErr w:type="spellEnd"/>
      <w:r w:rsidRPr="008F66ED">
        <w:rPr>
          <w:sz w:val="22"/>
          <w:szCs w:val="22"/>
        </w:rPr>
        <w:t xml:space="preserve"> Tris-</w:t>
      </w:r>
      <w:proofErr w:type="spellStart"/>
      <w:r w:rsidRPr="008F66ED">
        <w:rPr>
          <w:sz w:val="22"/>
          <w:szCs w:val="22"/>
        </w:rPr>
        <w:t>HCl</w:t>
      </w:r>
      <w:proofErr w:type="spellEnd"/>
      <w:r w:rsidRPr="008F66ED">
        <w:rPr>
          <w:sz w:val="22"/>
          <w:szCs w:val="22"/>
        </w:rPr>
        <w:t xml:space="preserve"> (pH 8.0), 1% NP-40, 0.5% sodium </w:t>
      </w:r>
      <w:proofErr w:type="spellStart"/>
      <w:r w:rsidRPr="008F66ED">
        <w:rPr>
          <w:sz w:val="22"/>
          <w:szCs w:val="22"/>
        </w:rPr>
        <w:t>deoxycholate</w:t>
      </w:r>
      <w:proofErr w:type="spellEnd"/>
      <w:r w:rsidRPr="008F66ED">
        <w:rPr>
          <w:sz w:val="22"/>
          <w:szCs w:val="22"/>
        </w:rPr>
        <w:t xml:space="preserve">, 0.1% SDS, complete protease inhibitor cocktail (Roche Diagnostics) and phosphatase inhibitor cocktail 3 (Sigma). The samples were homogenized, transferred into </w:t>
      </w:r>
      <w:proofErr w:type="spellStart"/>
      <w:r w:rsidRPr="008F66ED">
        <w:rPr>
          <w:sz w:val="22"/>
          <w:szCs w:val="22"/>
        </w:rPr>
        <w:t>siliconized</w:t>
      </w:r>
      <w:proofErr w:type="spellEnd"/>
      <w:r w:rsidRPr="008F66ED">
        <w:rPr>
          <w:sz w:val="22"/>
          <w:szCs w:val="22"/>
        </w:rPr>
        <w:t xml:space="preserve"> tubes, incubated for 10 min to maximize protein </w:t>
      </w:r>
      <w:proofErr w:type="spellStart"/>
      <w:r w:rsidRPr="008F66ED">
        <w:rPr>
          <w:sz w:val="22"/>
          <w:szCs w:val="22"/>
        </w:rPr>
        <w:t>solubilization</w:t>
      </w:r>
      <w:proofErr w:type="spellEnd"/>
      <w:r w:rsidRPr="008F66ED">
        <w:rPr>
          <w:sz w:val="22"/>
          <w:szCs w:val="22"/>
        </w:rPr>
        <w:t xml:space="preserve"> and centrifuged at 17,000</w:t>
      </w:r>
      <w:r w:rsidRPr="008F66ED">
        <w:rPr>
          <w:i/>
          <w:iCs/>
          <w:sz w:val="22"/>
          <w:szCs w:val="22"/>
        </w:rPr>
        <w:t xml:space="preserve">g </w:t>
      </w:r>
      <w:r w:rsidRPr="008F66ED">
        <w:rPr>
          <w:sz w:val="22"/>
          <w:szCs w:val="22"/>
        </w:rPr>
        <w:t xml:space="preserve">for 10 min. All these procedures were carried out on ice or at 4°C. Protein concentration was adjusted to 5 mg·ml-1 using BCA Protein Assay (Thermo Fisher Scientific, Loughborough, UK). </w:t>
      </w:r>
      <w:r w:rsidRPr="008F66ED">
        <w:rPr>
          <w:rFonts w:eastAsiaTheme="minorEastAsia"/>
          <w:sz w:val="22"/>
          <w:szCs w:val="22"/>
        </w:rPr>
        <w:t xml:space="preserve">Since </w:t>
      </w:r>
      <w:r w:rsidRPr="008F66ED">
        <w:rPr>
          <w:rFonts w:eastAsiaTheme="minorEastAsia"/>
          <w:i/>
          <w:sz w:val="22"/>
          <w:szCs w:val="22"/>
        </w:rPr>
        <w:t xml:space="preserve">Sus </w:t>
      </w:r>
      <w:proofErr w:type="spellStart"/>
      <w:r w:rsidRPr="008F66ED">
        <w:rPr>
          <w:rFonts w:eastAsiaTheme="minorEastAsia"/>
          <w:i/>
          <w:sz w:val="22"/>
          <w:szCs w:val="22"/>
        </w:rPr>
        <w:t>scrofa</w:t>
      </w:r>
      <w:proofErr w:type="spellEnd"/>
      <w:r w:rsidRPr="008F66ED">
        <w:rPr>
          <w:rFonts w:eastAsiaTheme="minorEastAsia"/>
          <w:sz w:val="22"/>
          <w:szCs w:val="22"/>
        </w:rPr>
        <w:t xml:space="preserve"> gene and protein annotation is not complete, the results of the MSA/MSA scans were compared with both </w:t>
      </w:r>
      <w:r w:rsidRPr="008F66ED">
        <w:rPr>
          <w:rFonts w:eastAsiaTheme="minorEastAsia"/>
          <w:i/>
          <w:sz w:val="22"/>
          <w:szCs w:val="22"/>
        </w:rPr>
        <w:t xml:space="preserve">S. </w:t>
      </w:r>
      <w:proofErr w:type="spellStart"/>
      <w:r w:rsidRPr="008F66ED">
        <w:rPr>
          <w:rFonts w:eastAsiaTheme="minorEastAsia"/>
          <w:i/>
          <w:sz w:val="22"/>
          <w:szCs w:val="22"/>
        </w:rPr>
        <w:t>scrofa</w:t>
      </w:r>
      <w:proofErr w:type="spellEnd"/>
      <w:r w:rsidRPr="008F66ED">
        <w:rPr>
          <w:rFonts w:eastAsiaTheme="minorEastAsia"/>
          <w:sz w:val="22"/>
          <w:szCs w:val="22"/>
        </w:rPr>
        <w:t xml:space="preserve"> and </w:t>
      </w:r>
      <w:r w:rsidRPr="008F66ED">
        <w:rPr>
          <w:rFonts w:eastAsiaTheme="minorEastAsia"/>
          <w:i/>
          <w:sz w:val="22"/>
          <w:szCs w:val="22"/>
        </w:rPr>
        <w:t>Homo sapiens</w:t>
      </w:r>
      <w:r w:rsidRPr="008F66ED">
        <w:rPr>
          <w:rFonts w:eastAsiaTheme="minorEastAsia"/>
          <w:sz w:val="22"/>
          <w:szCs w:val="22"/>
        </w:rPr>
        <w:t xml:space="preserve"> protein databases, even though this study focused on </w:t>
      </w:r>
      <w:r w:rsidRPr="008F66ED">
        <w:rPr>
          <w:rFonts w:eastAsiaTheme="minorEastAsia"/>
          <w:i/>
          <w:sz w:val="22"/>
          <w:szCs w:val="22"/>
        </w:rPr>
        <w:t xml:space="preserve">S. </w:t>
      </w:r>
      <w:proofErr w:type="spellStart"/>
      <w:r w:rsidRPr="008F66ED">
        <w:rPr>
          <w:rFonts w:eastAsiaTheme="minorEastAsia"/>
          <w:i/>
          <w:sz w:val="22"/>
          <w:szCs w:val="22"/>
        </w:rPr>
        <w:t>scrofa</w:t>
      </w:r>
      <w:proofErr w:type="spellEnd"/>
      <w:r w:rsidRPr="008F66ED">
        <w:rPr>
          <w:rFonts w:eastAsiaTheme="minorEastAsia"/>
          <w:sz w:val="22"/>
          <w:szCs w:val="22"/>
        </w:rPr>
        <w:t xml:space="preserve"> proteins. The fractionated peptides were analysed by </w:t>
      </w:r>
      <w:proofErr w:type="spellStart"/>
      <w:r w:rsidRPr="008F66ED">
        <w:rPr>
          <w:rFonts w:eastAsiaTheme="minorEastAsia"/>
          <w:sz w:val="22"/>
          <w:szCs w:val="22"/>
        </w:rPr>
        <w:t>nano</w:t>
      </w:r>
      <w:proofErr w:type="spellEnd"/>
      <w:r w:rsidRPr="008F66ED">
        <w:rPr>
          <w:rFonts w:eastAsiaTheme="minorEastAsia"/>
          <w:sz w:val="22"/>
          <w:szCs w:val="22"/>
        </w:rPr>
        <w:t>-liquid chromatography-tandem mass spectrometry analysis (</w:t>
      </w:r>
      <w:proofErr w:type="spellStart"/>
      <w:r w:rsidRPr="008F66ED">
        <w:rPr>
          <w:rFonts w:eastAsiaTheme="minorEastAsia"/>
          <w:sz w:val="22"/>
          <w:szCs w:val="22"/>
        </w:rPr>
        <w:t>nanoLC</w:t>
      </w:r>
      <w:proofErr w:type="spellEnd"/>
      <w:r w:rsidRPr="008F66ED">
        <w:rPr>
          <w:rFonts w:eastAsiaTheme="minorEastAsia"/>
          <w:sz w:val="22"/>
          <w:szCs w:val="22"/>
        </w:rPr>
        <w:t>-MSA/MSA) using a Q-</w:t>
      </w:r>
      <w:proofErr w:type="spellStart"/>
      <w:r w:rsidRPr="008F66ED">
        <w:rPr>
          <w:rFonts w:eastAsiaTheme="minorEastAsia"/>
          <w:sz w:val="22"/>
          <w:szCs w:val="22"/>
        </w:rPr>
        <w:t>Exactive</w:t>
      </w:r>
      <w:proofErr w:type="spellEnd"/>
      <w:r w:rsidRPr="008F66ED">
        <w:rPr>
          <w:rFonts w:eastAsiaTheme="minorEastAsia"/>
          <w:sz w:val="22"/>
          <w:szCs w:val="22"/>
        </w:rPr>
        <w:t xml:space="preserve"> hybrid </w:t>
      </w:r>
      <w:proofErr w:type="spellStart"/>
      <w:r w:rsidRPr="008F66ED">
        <w:rPr>
          <w:rFonts w:eastAsiaTheme="minorEastAsia"/>
          <w:sz w:val="22"/>
          <w:szCs w:val="22"/>
        </w:rPr>
        <w:t>quadrupole</w:t>
      </w:r>
      <w:proofErr w:type="spellEnd"/>
      <w:r w:rsidRPr="008F66ED">
        <w:rPr>
          <w:rFonts w:eastAsiaTheme="minorEastAsia"/>
          <w:sz w:val="22"/>
          <w:szCs w:val="22"/>
        </w:rPr>
        <w:t xml:space="preserve"> </w:t>
      </w:r>
      <w:proofErr w:type="spellStart"/>
      <w:r w:rsidRPr="008F66ED">
        <w:rPr>
          <w:rFonts w:eastAsiaTheme="minorEastAsia"/>
          <w:sz w:val="22"/>
          <w:szCs w:val="22"/>
        </w:rPr>
        <w:t>orbitrap</w:t>
      </w:r>
      <w:proofErr w:type="spellEnd"/>
      <w:r w:rsidRPr="008F66ED">
        <w:rPr>
          <w:rFonts w:eastAsiaTheme="minorEastAsia"/>
          <w:sz w:val="22"/>
          <w:szCs w:val="22"/>
        </w:rPr>
        <w:t xml:space="preserve"> mass spectrometer. </w:t>
      </w:r>
    </w:p>
    <w:p w:rsidR="00DF3728" w:rsidRPr="008F66ED" w:rsidRDefault="00DF3728" w:rsidP="00DF3728">
      <w:pPr>
        <w:pStyle w:val="Default"/>
        <w:spacing w:line="480" w:lineRule="auto"/>
        <w:rPr>
          <w:sz w:val="22"/>
          <w:szCs w:val="22"/>
        </w:rPr>
      </w:pPr>
      <w:r w:rsidRPr="008F66ED">
        <w:rPr>
          <w:sz w:val="22"/>
          <w:szCs w:val="22"/>
        </w:rPr>
        <w:lastRenderedPageBreak/>
        <w:t xml:space="preserve">The samples were boiled at 100°C for 10 min and then diluted (1:1 v·v-1) with the SDS sample buffer containing: 50 </w:t>
      </w:r>
      <w:proofErr w:type="spellStart"/>
      <w:r w:rsidRPr="008F66ED">
        <w:rPr>
          <w:sz w:val="22"/>
          <w:szCs w:val="22"/>
        </w:rPr>
        <w:t>mM</w:t>
      </w:r>
      <w:proofErr w:type="spellEnd"/>
      <w:r w:rsidRPr="008F66ED">
        <w:rPr>
          <w:sz w:val="22"/>
          <w:szCs w:val="22"/>
        </w:rPr>
        <w:t xml:space="preserve"> Tris-</w:t>
      </w:r>
      <w:proofErr w:type="spellStart"/>
      <w:r w:rsidRPr="008F66ED">
        <w:rPr>
          <w:sz w:val="22"/>
          <w:szCs w:val="22"/>
        </w:rPr>
        <w:t>HCl</w:t>
      </w:r>
      <w:proofErr w:type="spellEnd"/>
      <w:r w:rsidRPr="008F66ED">
        <w:rPr>
          <w:sz w:val="22"/>
          <w:szCs w:val="22"/>
        </w:rPr>
        <w:t xml:space="preserve">, 2 </w:t>
      </w:r>
      <w:proofErr w:type="spellStart"/>
      <w:r w:rsidRPr="008F66ED">
        <w:rPr>
          <w:sz w:val="22"/>
          <w:szCs w:val="22"/>
        </w:rPr>
        <w:t>mM</w:t>
      </w:r>
      <w:proofErr w:type="spellEnd"/>
      <w:r w:rsidRPr="008F66ED">
        <w:rPr>
          <w:sz w:val="22"/>
          <w:szCs w:val="22"/>
        </w:rPr>
        <w:t xml:space="preserve"> EDTA, 12% glycerol and 10% SDS, 5% 2-mercaptoethanol and 0.01% </w:t>
      </w:r>
      <w:proofErr w:type="spellStart"/>
      <w:r w:rsidRPr="008F66ED">
        <w:rPr>
          <w:sz w:val="22"/>
          <w:szCs w:val="22"/>
        </w:rPr>
        <w:t>bromophenol</w:t>
      </w:r>
      <w:proofErr w:type="spellEnd"/>
      <w:r w:rsidRPr="008F66ED">
        <w:rPr>
          <w:sz w:val="22"/>
          <w:szCs w:val="22"/>
        </w:rPr>
        <w:t xml:space="preserve"> blue. Samples (35 </w:t>
      </w:r>
      <w:proofErr w:type="spellStart"/>
      <w:r w:rsidRPr="008F66ED">
        <w:rPr>
          <w:sz w:val="22"/>
          <w:szCs w:val="22"/>
        </w:rPr>
        <w:t>μg</w:t>
      </w:r>
      <w:proofErr w:type="spellEnd"/>
      <w:r w:rsidRPr="008F66ED">
        <w:rPr>
          <w:sz w:val="22"/>
          <w:szCs w:val="22"/>
        </w:rPr>
        <w:t xml:space="preserve"> per well) were separated by 10% SDS-PAGE and subjected to western blotting with anti- D-3PGDH and anti-sFRP1. Each blot contained samples of both infarcted and viable myocardium to allow direct comparison. Protein loading was evaluated by western blots using anti-GAPDH antibodies. </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rPr>
        <w:t>Western blots for D-3PGDH (Sigma, cat. # HPA021241, diluted 1:1,000) and sFRP1 (</w:t>
      </w:r>
      <w:proofErr w:type="spellStart"/>
      <w:r w:rsidRPr="008F66ED">
        <w:rPr>
          <w:rFonts w:ascii="Times New Roman" w:hAnsi="Times New Roman" w:cs="Times New Roman"/>
        </w:rPr>
        <w:t>Abcam</w:t>
      </w:r>
      <w:proofErr w:type="spellEnd"/>
      <w:r w:rsidRPr="008F66ED">
        <w:rPr>
          <w:rFonts w:ascii="Times New Roman" w:hAnsi="Times New Roman" w:cs="Times New Roman"/>
        </w:rPr>
        <w:t xml:space="preserve">, cat. # ab126613, diluted 1:1,000) was performed using anti-rabbit </w:t>
      </w:r>
      <w:proofErr w:type="spellStart"/>
      <w:r w:rsidRPr="008F66ED">
        <w:rPr>
          <w:rFonts w:ascii="Times New Roman" w:hAnsi="Times New Roman" w:cs="Times New Roman"/>
        </w:rPr>
        <w:t>IgG</w:t>
      </w:r>
      <w:proofErr w:type="spellEnd"/>
      <w:r w:rsidRPr="008F66ED">
        <w:rPr>
          <w:rFonts w:ascii="Times New Roman" w:hAnsi="Times New Roman" w:cs="Times New Roman"/>
        </w:rPr>
        <w:t xml:space="preserve"> horseradish peroxidase (HRP) secondary antibody (GE Healthcare, cat # NA934V, diluted 1:10,000). Additional western blots for sFRP1 pathway related Frizzled-1 (Santa Cruz, cat. # sc-398082, diluted 1:500) was performed using mouse </w:t>
      </w:r>
      <w:proofErr w:type="spellStart"/>
      <w:r w:rsidRPr="008F66ED">
        <w:rPr>
          <w:rFonts w:ascii="Times New Roman" w:hAnsi="Times New Roman" w:cs="Times New Roman"/>
        </w:rPr>
        <w:t>IgGκ</w:t>
      </w:r>
      <w:proofErr w:type="spellEnd"/>
      <w:r w:rsidRPr="008F66ED">
        <w:rPr>
          <w:rFonts w:ascii="Times New Roman" w:hAnsi="Times New Roman" w:cs="Times New Roman"/>
        </w:rPr>
        <w:t xml:space="preserve"> light chain binding protein conjugated to HRP (Santa Cruz, cat. # sc-516102, diluted 1:5,000). All blots were detected with Amersham™ ECL™ western blot analysis system (GE Healthcare, cat. # RPN2109) or Amersham™ ECL™ Prime western blot detection reagent (GE Healthcare, cat. # RPN2232) and processed using a </w:t>
      </w:r>
      <w:proofErr w:type="spellStart"/>
      <w:r w:rsidRPr="008F66ED">
        <w:rPr>
          <w:rFonts w:ascii="Times New Roman" w:hAnsi="Times New Roman" w:cs="Times New Roman"/>
        </w:rPr>
        <w:t>ChemiDoc</w:t>
      </w:r>
      <w:proofErr w:type="spellEnd"/>
      <w:r w:rsidRPr="008F66ED">
        <w:rPr>
          <w:rFonts w:ascii="Times New Roman" w:hAnsi="Times New Roman" w:cs="Times New Roman"/>
        </w:rPr>
        <w:t xml:space="preserve">™ MP imaging system (Bio-Rad). Quantification of band intensity was performed using </w:t>
      </w:r>
      <w:proofErr w:type="spellStart"/>
      <w:r w:rsidRPr="008F66ED">
        <w:rPr>
          <w:rFonts w:ascii="Times New Roman" w:hAnsi="Times New Roman" w:cs="Times New Roman"/>
        </w:rPr>
        <w:t>AlphaEase</w:t>
      </w:r>
      <w:proofErr w:type="spellEnd"/>
      <w:r w:rsidRPr="008F66ED">
        <w:rPr>
          <w:rFonts w:ascii="Times New Roman" w:hAnsi="Times New Roman" w:cs="Times New Roman"/>
        </w:rPr>
        <w:t xml:space="preserve"> v5.5 software followed by background subtraction and correction for protein loading. </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b/>
        </w:rPr>
        <w:t>RESULTS: Further Statistics</w:t>
      </w:r>
    </w:p>
    <w:p w:rsidR="00DF3728" w:rsidRPr="008F66ED" w:rsidRDefault="00DF3728" w:rsidP="00DF3728">
      <w:pPr>
        <w:spacing w:line="480" w:lineRule="auto"/>
        <w:rPr>
          <w:rFonts w:ascii="Times New Roman" w:hAnsi="Times New Roman" w:cs="Times New Roman"/>
        </w:rPr>
      </w:pPr>
      <w:r w:rsidRPr="008F66ED">
        <w:rPr>
          <w:rFonts w:ascii="Times New Roman" w:hAnsi="Times New Roman" w:cs="Times New Roman"/>
          <w:noProof/>
          <w:lang w:eastAsia="en-GB"/>
        </w:rPr>
        <w:t>Gabriel’s test confirmed that endocardial ACS and LVEF changed significantly from baseline at the acute point (p=0.001 and p=0.00023 respectively), however, it did not show any significant difference between GCS at the acute point when compared to baseline measurements (p=0.009). Examining changes at the chronic time point, Gabriel’s test found that ACS also decreased significantly from baseline results at the chronic time point (p=0.00026), but still with no statistically significant difference in GCS (p=0.02).</w:t>
      </w:r>
    </w:p>
    <w:p w:rsidR="00DF3728" w:rsidRDefault="00DF3728" w:rsidP="00DF3728">
      <w:pPr>
        <w:spacing w:line="480" w:lineRule="auto"/>
        <w:rPr>
          <w:rFonts w:ascii="Times New Roman" w:hAnsi="Times New Roman" w:cs="Times New Roman"/>
        </w:rPr>
      </w:pPr>
    </w:p>
    <w:p w:rsidR="00DF3728" w:rsidRDefault="00DF3728" w:rsidP="00DF3728">
      <w:pPr>
        <w:spacing w:line="480" w:lineRule="auto"/>
        <w:rPr>
          <w:rFonts w:ascii="Times New Roman" w:hAnsi="Times New Roman" w:cs="Times New Roman"/>
        </w:rPr>
      </w:pPr>
    </w:p>
    <w:p w:rsidR="00DF3728" w:rsidRPr="008F66ED" w:rsidRDefault="00DF3728" w:rsidP="00DF3728">
      <w:pPr>
        <w:spacing w:line="480" w:lineRule="auto"/>
        <w:rPr>
          <w:rFonts w:ascii="Times New Roman" w:hAnsi="Times New Roman" w:cs="Times New Roman"/>
        </w:rPr>
      </w:pPr>
    </w:p>
    <w:p w:rsidR="00DF3728" w:rsidRDefault="00DF3728" w:rsidP="00DF3728">
      <w:pPr>
        <w:spacing w:line="240" w:lineRule="auto"/>
        <w:rPr>
          <w:rFonts w:ascii="Times New Roman" w:hAnsi="Times New Roman" w:cs="Times New Roman"/>
          <w:b/>
        </w:rPr>
      </w:pPr>
      <w:r>
        <w:rPr>
          <w:rFonts w:ascii="Times New Roman" w:hAnsi="Times New Roman" w:cs="Times New Roman"/>
          <w:b/>
        </w:rPr>
        <w:lastRenderedPageBreak/>
        <w:t>Supplementary Tables</w:t>
      </w:r>
    </w:p>
    <w:p w:rsidR="00DF3728" w:rsidRDefault="00DF3728" w:rsidP="00DF3728">
      <w:pPr>
        <w:rPr>
          <w:rFonts w:ascii="Times New Roman" w:hAnsi="Times New Roman" w:cs="Times New Roman"/>
          <w:sz w:val="24"/>
          <w:szCs w:val="24"/>
        </w:rPr>
      </w:pPr>
    </w:p>
    <w:p w:rsidR="00DF3728" w:rsidRDefault="00DF3728" w:rsidP="00DF3728">
      <w:pPr>
        <w:rPr>
          <w:rFonts w:ascii="Times New Roman" w:hAnsi="Times New Roman" w:cs="Times New Roman"/>
          <w:sz w:val="24"/>
          <w:szCs w:val="24"/>
        </w:rPr>
      </w:pPr>
      <w:r>
        <w:rPr>
          <w:rFonts w:ascii="Times New Roman" w:hAnsi="Times New Roman" w:cs="Times New Roman"/>
          <w:sz w:val="24"/>
          <w:szCs w:val="24"/>
        </w:rPr>
        <w:t>Table S1: Longitudinal CMRI outcome over time</w:t>
      </w:r>
    </w:p>
    <w:tbl>
      <w:tblPr>
        <w:tblStyle w:val="PlainTable11"/>
        <w:tblW w:w="9252" w:type="dxa"/>
        <w:tblInd w:w="108" w:type="dxa"/>
        <w:tblLook w:val="04A0" w:firstRow="1" w:lastRow="0" w:firstColumn="1" w:lastColumn="0" w:noHBand="0" w:noVBand="1"/>
      </w:tblPr>
      <w:tblGrid>
        <w:gridCol w:w="2231"/>
        <w:gridCol w:w="2339"/>
        <w:gridCol w:w="2341"/>
        <w:gridCol w:w="2341"/>
      </w:tblGrid>
      <w:tr w:rsidR="00DF3728" w:rsidTr="0079308F">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31" w:type="dxa"/>
            <w:tcBorders>
              <w:top w:val="single" w:sz="18" w:space="0" w:color="auto"/>
              <w:left w:val="single" w:sz="18" w:space="0" w:color="auto"/>
              <w:bottom w:val="single" w:sz="18" w:space="0" w:color="auto"/>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Parameter</w:t>
            </w:r>
          </w:p>
        </w:tc>
        <w:tc>
          <w:tcPr>
            <w:tcW w:w="2339" w:type="dxa"/>
            <w:tcBorders>
              <w:top w:val="single" w:sz="18" w:space="0" w:color="auto"/>
              <w:left w:val="single" w:sz="18" w:space="0" w:color="auto"/>
              <w:bottom w:val="single" w:sz="18" w:space="0" w:color="auto"/>
              <w:right w:val="single" w:sz="18" w:space="0" w:color="auto"/>
            </w:tcBorders>
            <w:hideMark/>
          </w:tcPr>
          <w:p w:rsidR="00DF3728"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sz w:val="24"/>
                <w:szCs w:val="24"/>
              </w:rPr>
              <w:t>Baseline</w:t>
            </w:r>
          </w:p>
          <w:p w:rsidR="00DF3728"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(n=5; </w:t>
            </w:r>
            <w:r>
              <w:rPr>
                <w:rFonts w:ascii="Times New Roman" w:hAnsi="Times New Roman" w:cs="Times New Roman"/>
                <w:b w:val="0"/>
              </w:rPr>
              <w:t>mean and SD)</w:t>
            </w:r>
          </w:p>
        </w:tc>
        <w:tc>
          <w:tcPr>
            <w:tcW w:w="2341" w:type="dxa"/>
            <w:tcBorders>
              <w:top w:val="single" w:sz="18" w:space="0" w:color="auto"/>
              <w:left w:val="single" w:sz="18" w:space="0" w:color="auto"/>
              <w:bottom w:val="single" w:sz="18" w:space="0" w:color="auto"/>
              <w:right w:val="single" w:sz="18" w:space="0" w:color="auto"/>
            </w:tcBorders>
            <w:hideMark/>
          </w:tcPr>
          <w:p w:rsidR="00DF3728"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Acute</w:t>
            </w:r>
          </w:p>
          <w:p w:rsidR="00DF3728"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(n=10; </w:t>
            </w:r>
            <w:r>
              <w:rPr>
                <w:rFonts w:ascii="Times New Roman" w:hAnsi="Times New Roman" w:cs="Times New Roman"/>
                <w:b w:val="0"/>
              </w:rPr>
              <w:t>mean and SD)</w:t>
            </w:r>
          </w:p>
        </w:tc>
        <w:tc>
          <w:tcPr>
            <w:tcW w:w="2341" w:type="dxa"/>
            <w:tcBorders>
              <w:top w:val="single" w:sz="18" w:space="0" w:color="auto"/>
              <w:left w:val="single" w:sz="18" w:space="0" w:color="auto"/>
              <w:bottom w:val="single" w:sz="18" w:space="0" w:color="auto"/>
              <w:right w:val="single" w:sz="18" w:space="0" w:color="auto"/>
            </w:tcBorders>
            <w:hideMark/>
          </w:tcPr>
          <w:p w:rsidR="00DF3728"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sz w:val="24"/>
                <w:szCs w:val="24"/>
              </w:rPr>
              <w:t>Chronic</w:t>
            </w:r>
          </w:p>
          <w:p w:rsidR="00DF3728"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(n=10; </w:t>
            </w:r>
            <w:r>
              <w:rPr>
                <w:rFonts w:ascii="Times New Roman" w:hAnsi="Times New Roman" w:cs="Times New Roman"/>
                <w:b w:val="0"/>
              </w:rPr>
              <w:t>mean and SD)</w:t>
            </w:r>
          </w:p>
        </w:tc>
      </w:tr>
      <w:tr w:rsidR="00DF3728" w:rsidTr="0079308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231" w:type="dxa"/>
            <w:tcBorders>
              <w:top w:val="single" w:sz="18" w:space="0" w:color="auto"/>
              <w:left w:val="single" w:sz="18" w:space="0" w:color="auto"/>
              <w:bottom w:val="single" w:sz="4" w:space="0" w:color="BFBFBF" w:themeColor="background1" w:themeShade="BF"/>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Swine mass (kg)</w:t>
            </w:r>
          </w:p>
        </w:tc>
        <w:tc>
          <w:tcPr>
            <w:tcW w:w="2339" w:type="dxa"/>
            <w:tcBorders>
              <w:top w:val="single" w:sz="18" w:space="0" w:color="auto"/>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62.3±5.55</w:t>
            </w:r>
          </w:p>
        </w:tc>
        <w:tc>
          <w:tcPr>
            <w:tcW w:w="2341" w:type="dxa"/>
            <w:tcBorders>
              <w:top w:val="single" w:sz="18" w:space="0" w:color="auto"/>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w:t>
            </w:r>
          </w:p>
        </w:tc>
        <w:tc>
          <w:tcPr>
            <w:tcW w:w="2341" w:type="dxa"/>
            <w:tcBorders>
              <w:top w:val="single" w:sz="18" w:space="0" w:color="auto"/>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82.89±6.56</w:t>
            </w:r>
          </w:p>
        </w:tc>
      </w:tr>
      <w:tr w:rsidR="00DF3728" w:rsidTr="0079308F">
        <w:trPr>
          <w:trHeight w:val="446"/>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LV Mass (g)</w:t>
            </w:r>
          </w:p>
        </w:tc>
        <w:tc>
          <w:tcPr>
            <w:tcW w:w="2339"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88.6±6.31</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89.7±10.8</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107.62±24.42</w:t>
            </w:r>
          </w:p>
        </w:tc>
      </w:tr>
      <w:tr w:rsidR="00DF3728" w:rsidTr="0079308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LVEDV (ml)</w:t>
            </w:r>
          </w:p>
        </w:tc>
        <w:tc>
          <w:tcPr>
            <w:tcW w:w="2339"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131±11.3</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144.3±25.05</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194.62±27.57</w:t>
            </w:r>
          </w:p>
        </w:tc>
      </w:tr>
      <w:tr w:rsidR="00DF3728" w:rsidTr="0079308F">
        <w:trPr>
          <w:trHeight w:val="446"/>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LVESV (ml)</w:t>
            </w:r>
          </w:p>
        </w:tc>
        <w:tc>
          <w:tcPr>
            <w:tcW w:w="2339"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56.8±4.9</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77.8±16.4</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100.38±17.75</w:t>
            </w:r>
          </w:p>
        </w:tc>
      </w:tr>
      <w:tr w:rsidR="00DF3728" w:rsidTr="0079308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LVEF (%)</w:t>
            </w:r>
          </w:p>
        </w:tc>
        <w:tc>
          <w:tcPr>
            <w:tcW w:w="2339"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56.6±2.51</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45.1±7.55</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49.12±4.64</w:t>
            </w:r>
          </w:p>
        </w:tc>
      </w:tr>
      <w:tr w:rsidR="00DF3728" w:rsidTr="0079308F">
        <w:trPr>
          <w:trHeight w:val="446"/>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Scar Mass (g)</w:t>
            </w:r>
          </w:p>
        </w:tc>
        <w:tc>
          <w:tcPr>
            <w:tcW w:w="2339"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16.9±9.1</w:t>
            </w:r>
          </w:p>
        </w:tc>
        <w:tc>
          <w:tcPr>
            <w:tcW w:w="2341" w:type="dxa"/>
            <w:tcBorders>
              <w:top w:val="single" w:sz="4" w:space="0" w:color="BFBFBF" w:themeColor="background1" w:themeShade="BF"/>
              <w:left w:val="single" w:sz="18" w:space="0" w:color="auto"/>
              <w:bottom w:val="single" w:sz="4" w:space="0" w:color="BFBFBF" w:themeColor="background1" w:themeShade="BF"/>
              <w:right w:val="single" w:sz="18" w:space="0" w:color="auto"/>
            </w:tcBorders>
            <w:hideMark/>
          </w:tcPr>
          <w:p w:rsidR="00DF3728"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9.38±4.53</w:t>
            </w:r>
          </w:p>
        </w:tc>
      </w:tr>
      <w:tr w:rsidR="00DF3728" w:rsidTr="0079308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BFBFBF" w:themeColor="background1" w:themeShade="BF"/>
              <w:left w:val="single" w:sz="18" w:space="0" w:color="auto"/>
              <w:bottom w:val="single" w:sz="18" w:space="0" w:color="auto"/>
              <w:right w:val="single" w:sz="18" w:space="0" w:color="auto"/>
            </w:tcBorders>
            <w:hideMark/>
          </w:tcPr>
          <w:p w:rsidR="00DF3728" w:rsidRDefault="00DF3728" w:rsidP="0079308F">
            <w:pPr>
              <w:rPr>
                <w:rFonts w:ascii="Times New Roman" w:hAnsi="Times New Roman" w:cs="Times New Roman"/>
                <w:b w:val="0"/>
                <w:sz w:val="24"/>
                <w:szCs w:val="24"/>
              </w:rPr>
            </w:pPr>
            <w:r>
              <w:rPr>
                <w:rFonts w:ascii="Times New Roman" w:hAnsi="Times New Roman" w:cs="Times New Roman"/>
                <w:b w:val="0"/>
                <w:sz w:val="24"/>
                <w:szCs w:val="24"/>
              </w:rPr>
              <w:t>Scar Mass (%)</w:t>
            </w:r>
          </w:p>
        </w:tc>
        <w:tc>
          <w:tcPr>
            <w:tcW w:w="2339" w:type="dxa"/>
            <w:tcBorders>
              <w:top w:val="single" w:sz="4" w:space="0" w:color="BFBFBF" w:themeColor="background1" w:themeShade="BF"/>
              <w:left w:val="single" w:sz="18" w:space="0" w:color="auto"/>
              <w:bottom w:val="single" w:sz="18" w:space="0" w:color="auto"/>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w:t>
            </w:r>
          </w:p>
        </w:tc>
        <w:tc>
          <w:tcPr>
            <w:tcW w:w="2341" w:type="dxa"/>
            <w:tcBorders>
              <w:top w:val="single" w:sz="4" w:space="0" w:color="BFBFBF" w:themeColor="background1" w:themeShade="BF"/>
              <w:left w:val="single" w:sz="18" w:space="0" w:color="auto"/>
              <w:bottom w:val="single" w:sz="18" w:space="0" w:color="auto"/>
              <w:right w:val="single" w:sz="18" w:space="0" w:color="auto"/>
            </w:tcBorders>
            <w:hideMark/>
          </w:tcPr>
          <w:p w:rsidR="00DF3728"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19.7±11.7</w:t>
            </w:r>
          </w:p>
        </w:tc>
        <w:tc>
          <w:tcPr>
            <w:tcW w:w="2341" w:type="dxa"/>
            <w:tcBorders>
              <w:top w:val="single" w:sz="4" w:space="0" w:color="BFBFBF" w:themeColor="background1" w:themeShade="BF"/>
              <w:left w:val="single" w:sz="18" w:space="0" w:color="auto"/>
              <w:bottom w:val="single" w:sz="18" w:space="0" w:color="auto"/>
              <w:right w:val="single" w:sz="18" w:space="0" w:color="auto"/>
            </w:tcBorders>
            <w:hideMark/>
          </w:tcPr>
          <w:p w:rsidR="00DF3728" w:rsidRDefault="00DF3728" w:rsidP="0079308F">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9.0.5±5.23</w:t>
            </w:r>
          </w:p>
        </w:tc>
      </w:tr>
    </w:tbl>
    <w:p w:rsidR="00DF3728" w:rsidRDefault="00DF3728" w:rsidP="00DF3728">
      <w:pPr>
        <w:pStyle w:val="Caption"/>
        <w:rPr>
          <w:rFonts w:ascii="Times New Roman" w:hAnsi="Times New Roman" w:cs="Times New Roman"/>
          <w:color w:val="auto"/>
          <w:sz w:val="24"/>
          <w:szCs w:val="24"/>
        </w:rPr>
      </w:pPr>
      <w:r>
        <w:rPr>
          <w:rFonts w:ascii="Times New Roman" w:hAnsi="Times New Roman" w:cs="Times New Roman"/>
          <w:color w:val="auto"/>
          <w:sz w:val="24"/>
          <w:szCs w:val="24"/>
        </w:rPr>
        <w:t xml:space="preserve">SD=Standard deviation; LV=Left ventricle; LVEDV=Left ventricular end-diastolic volume; </w:t>
      </w:r>
    </w:p>
    <w:p w:rsidR="00DF3728" w:rsidRDefault="00DF3728" w:rsidP="00DF3728">
      <w:pPr>
        <w:pStyle w:val="Caption"/>
        <w:rPr>
          <w:rFonts w:ascii="Times New Roman" w:hAnsi="Times New Roman" w:cs="Times New Roman"/>
          <w:color w:val="auto"/>
          <w:sz w:val="24"/>
          <w:szCs w:val="24"/>
        </w:rPr>
      </w:pPr>
      <w:r>
        <w:rPr>
          <w:rFonts w:ascii="Times New Roman" w:hAnsi="Times New Roman" w:cs="Times New Roman"/>
          <w:color w:val="auto"/>
          <w:sz w:val="24"/>
          <w:szCs w:val="24"/>
        </w:rPr>
        <w:t>LVESV=Left ventricular end-systolic volume; LVEF=Left ventricular ejection fraction.</w:t>
      </w:r>
    </w:p>
    <w:p w:rsidR="00DF3728" w:rsidRDefault="00DF3728" w:rsidP="00DF3728">
      <w:pPr>
        <w:spacing w:line="240" w:lineRule="auto"/>
        <w:rPr>
          <w:rFonts w:ascii="Times New Roman" w:hAnsi="Times New Roman" w:cs="Times New Roman"/>
          <w:b/>
        </w:rPr>
      </w:pPr>
    </w:p>
    <w:p w:rsidR="00DF3728" w:rsidRDefault="00DF3728" w:rsidP="00DF3728">
      <w:pPr>
        <w:spacing w:line="240" w:lineRule="auto"/>
        <w:rPr>
          <w:rFonts w:ascii="Times New Roman" w:hAnsi="Times New Roman" w:cs="Times New Roman"/>
          <w:b/>
        </w:rPr>
      </w:pPr>
    </w:p>
    <w:p w:rsidR="00DF3728" w:rsidRDefault="00DF3728" w:rsidP="00DF3728">
      <w:pPr>
        <w:tabs>
          <w:tab w:val="left" w:pos="7763"/>
        </w:tabs>
        <w:spacing w:line="240" w:lineRule="auto"/>
        <w:rPr>
          <w:rStyle w:val="CommentReference"/>
        </w:rPr>
      </w:pPr>
      <w:r>
        <w:rPr>
          <w:rFonts w:ascii="Times New Roman" w:hAnsi="Times New Roman" w:cs="Times New Roman"/>
        </w:rPr>
        <w:t>Table S2: Serum cardiac troponin I (</w:t>
      </w:r>
      <w:proofErr w:type="spellStart"/>
      <w:r>
        <w:rPr>
          <w:rFonts w:ascii="Times New Roman" w:hAnsi="Times New Roman" w:cs="Times New Roman"/>
        </w:rPr>
        <w:t>CTnI</w:t>
      </w:r>
      <w:proofErr w:type="spellEnd"/>
      <w:r>
        <w:rPr>
          <w:rFonts w:ascii="Times New Roman" w:hAnsi="Times New Roman" w:cs="Times New Roman"/>
        </w:rPr>
        <w:t>) concentration at different time-points</w:t>
      </w:r>
    </w:p>
    <w:p w:rsidR="00DF3728" w:rsidRDefault="00DF3728" w:rsidP="00DF3728">
      <w:pPr>
        <w:tabs>
          <w:tab w:val="left" w:pos="7763"/>
        </w:tabs>
        <w:spacing w:line="240" w:lineRule="auto"/>
      </w:pPr>
    </w:p>
    <w:tbl>
      <w:tblPr>
        <w:tblStyle w:val="PlainTable11"/>
        <w:tblW w:w="5000" w:type="pct"/>
        <w:tblLook w:val="04A0" w:firstRow="1" w:lastRow="0" w:firstColumn="1" w:lastColumn="0" w:noHBand="0" w:noVBand="1"/>
      </w:tblPr>
      <w:tblGrid>
        <w:gridCol w:w="899"/>
        <w:gridCol w:w="905"/>
        <w:gridCol w:w="1194"/>
        <w:gridCol w:w="740"/>
        <w:gridCol w:w="740"/>
        <w:gridCol w:w="872"/>
        <w:gridCol w:w="873"/>
        <w:gridCol w:w="873"/>
        <w:gridCol w:w="695"/>
        <w:gridCol w:w="1205"/>
      </w:tblGrid>
      <w:tr w:rsidR="00DF3728" w:rsidRPr="009A2E12" w:rsidTr="007930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pct"/>
            <w:vMerge w:val="restart"/>
            <w:tcBorders>
              <w:top w:val="single" w:sz="12" w:space="0" w:color="auto"/>
              <w:left w:val="single" w:sz="12" w:space="0" w:color="auto"/>
              <w:right w:val="single" w:sz="12" w:space="0" w:color="auto"/>
            </w:tcBorders>
          </w:tcPr>
          <w:p w:rsidR="00DF3728" w:rsidRPr="009A2E12" w:rsidRDefault="00DF3728" w:rsidP="0079308F">
            <w:pPr>
              <w:tabs>
                <w:tab w:val="left" w:pos="7763"/>
              </w:tabs>
              <w:rPr>
                <w:rFonts w:ascii="Times New Roman" w:hAnsi="Times New Roman" w:cs="Times New Roman"/>
                <w:b w:val="0"/>
                <w:sz w:val="20"/>
                <w:szCs w:val="20"/>
              </w:rPr>
            </w:pPr>
          </w:p>
        </w:tc>
        <w:tc>
          <w:tcPr>
            <w:tcW w:w="500" w:type="pct"/>
            <w:vMerge w:val="restart"/>
            <w:tcBorders>
              <w:top w:val="single" w:sz="12" w:space="0" w:color="auto"/>
              <w:left w:val="single" w:sz="12" w:space="0" w:color="auto"/>
              <w:right w:val="single" w:sz="12" w:space="0" w:color="auto"/>
            </w:tcBorders>
            <w:hideMark/>
          </w:tcPr>
          <w:p w:rsidR="00DF3728" w:rsidRPr="009A2E12" w:rsidRDefault="00DF3728" w:rsidP="0079308F">
            <w:pPr>
              <w:tabs>
                <w:tab w:val="left" w:pos="7763"/>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A2E12">
              <w:rPr>
                <w:rFonts w:ascii="Times New Roman" w:hAnsi="Times New Roman" w:cs="Times New Roman"/>
                <w:b w:val="0"/>
                <w:sz w:val="20"/>
                <w:szCs w:val="20"/>
              </w:rPr>
              <w:t>Baseline</w:t>
            </w:r>
          </w:p>
        </w:tc>
        <w:tc>
          <w:tcPr>
            <w:tcW w:w="617" w:type="pct"/>
            <w:vMerge w:val="restart"/>
            <w:tcBorders>
              <w:top w:val="single" w:sz="12" w:space="0" w:color="auto"/>
              <w:left w:val="single" w:sz="12" w:space="0" w:color="auto"/>
              <w:right w:val="single" w:sz="12" w:space="0" w:color="auto"/>
            </w:tcBorders>
            <w:hideMark/>
          </w:tcPr>
          <w:p w:rsidR="00DF3728" w:rsidRPr="009A2E12" w:rsidRDefault="00DF3728" w:rsidP="0079308F">
            <w:pPr>
              <w:tabs>
                <w:tab w:val="left" w:pos="7763"/>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A2E12">
              <w:rPr>
                <w:rFonts w:ascii="Times New Roman" w:hAnsi="Times New Roman" w:cs="Times New Roman"/>
                <w:b w:val="0"/>
                <w:sz w:val="20"/>
                <w:szCs w:val="20"/>
              </w:rPr>
              <w:t>Reperfusion</w:t>
            </w:r>
          </w:p>
        </w:tc>
        <w:tc>
          <w:tcPr>
            <w:tcW w:w="2748" w:type="pct"/>
            <w:gridSpan w:val="6"/>
            <w:tcBorders>
              <w:top w:val="single" w:sz="12" w:space="0" w:color="auto"/>
              <w:left w:val="single" w:sz="12" w:space="0" w:color="auto"/>
              <w:right w:val="single" w:sz="12" w:space="0" w:color="auto"/>
            </w:tcBorders>
            <w:hideMark/>
          </w:tcPr>
          <w:p w:rsidR="00DF3728" w:rsidRPr="009A2E12" w:rsidRDefault="00DF3728" w:rsidP="0079308F">
            <w:pPr>
              <w:tabs>
                <w:tab w:val="left" w:pos="7763"/>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A2E12">
              <w:rPr>
                <w:rFonts w:ascii="Times New Roman" w:hAnsi="Times New Roman" w:cs="Times New Roman"/>
                <w:b w:val="0"/>
                <w:sz w:val="20"/>
                <w:szCs w:val="20"/>
              </w:rPr>
              <w:t>After reperfusion</w:t>
            </w:r>
          </w:p>
        </w:tc>
        <w:tc>
          <w:tcPr>
            <w:tcW w:w="622" w:type="pct"/>
            <w:vMerge w:val="restart"/>
            <w:tcBorders>
              <w:top w:val="single" w:sz="12" w:space="0" w:color="auto"/>
              <w:left w:val="single" w:sz="12" w:space="0" w:color="auto"/>
              <w:right w:val="single" w:sz="12" w:space="0" w:color="auto"/>
            </w:tcBorders>
            <w:hideMark/>
          </w:tcPr>
          <w:p w:rsidR="00DF3728" w:rsidRPr="009A2E12" w:rsidRDefault="00DF3728" w:rsidP="0079308F">
            <w:pPr>
              <w:tabs>
                <w:tab w:val="left" w:pos="7763"/>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A2E12">
              <w:rPr>
                <w:rFonts w:ascii="Times New Roman" w:hAnsi="Times New Roman" w:cs="Times New Roman"/>
                <w:b w:val="0"/>
                <w:sz w:val="20"/>
                <w:szCs w:val="20"/>
              </w:rPr>
              <w:t>Termination</w:t>
            </w:r>
          </w:p>
        </w:tc>
      </w:tr>
      <w:tr w:rsidR="00DF3728" w:rsidRPr="009A2E12" w:rsidTr="007930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pct"/>
            <w:vMerge/>
            <w:tcBorders>
              <w:left w:val="single" w:sz="12" w:space="0" w:color="auto"/>
              <w:right w:val="single" w:sz="12" w:space="0" w:color="auto"/>
            </w:tcBorders>
            <w:hideMark/>
          </w:tcPr>
          <w:p w:rsidR="00DF3728" w:rsidRPr="009A2E12" w:rsidRDefault="00DF3728" w:rsidP="0079308F">
            <w:pPr>
              <w:rPr>
                <w:rFonts w:ascii="Times New Roman" w:hAnsi="Times New Roman" w:cs="Times New Roman"/>
                <w:b w:val="0"/>
                <w:sz w:val="20"/>
                <w:szCs w:val="20"/>
              </w:rPr>
            </w:pPr>
          </w:p>
        </w:tc>
        <w:tc>
          <w:tcPr>
            <w:tcW w:w="500" w:type="pct"/>
            <w:vMerge/>
            <w:tcBorders>
              <w:left w:val="single" w:sz="12" w:space="0" w:color="auto"/>
              <w:right w:val="single" w:sz="12" w:space="0" w:color="auto"/>
            </w:tcBorders>
            <w:hideMark/>
          </w:tcPr>
          <w:p w:rsidR="00DF3728" w:rsidRPr="009A2E12" w:rsidRDefault="00DF3728" w:rsidP="007930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17" w:type="pct"/>
            <w:vMerge/>
            <w:tcBorders>
              <w:left w:val="single" w:sz="12" w:space="0" w:color="auto"/>
              <w:right w:val="single" w:sz="12" w:space="0" w:color="auto"/>
            </w:tcBorders>
            <w:hideMark/>
          </w:tcPr>
          <w:p w:rsidR="00DF3728" w:rsidRPr="009A2E12" w:rsidRDefault="00DF3728" w:rsidP="007930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26" w:type="pct"/>
            <w:tcBorders>
              <w:left w:val="single" w:sz="12" w:space="0" w:color="auto"/>
            </w:tcBorders>
            <w:hideMark/>
          </w:tcPr>
          <w:p w:rsidR="00DF3728" w:rsidRPr="009A2E12" w:rsidRDefault="00DF3728" w:rsidP="0079308F">
            <w:pPr>
              <w:tabs>
                <w:tab w:val="left" w:pos="776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A2E12">
              <w:rPr>
                <w:rFonts w:ascii="Times New Roman" w:hAnsi="Times New Roman" w:cs="Times New Roman"/>
                <w:sz w:val="20"/>
                <w:szCs w:val="20"/>
              </w:rPr>
              <w:t>10 min</w:t>
            </w:r>
          </w:p>
        </w:tc>
        <w:tc>
          <w:tcPr>
            <w:tcW w:w="426" w:type="pct"/>
            <w:hideMark/>
          </w:tcPr>
          <w:p w:rsidR="00DF3728" w:rsidRPr="009A2E12" w:rsidRDefault="00DF3728" w:rsidP="0079308F">
            <w:pPr>
              <w:tabs>
                <w:tab w:val="left" w:pos="776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A2E12">
              <w:rPr>
                <w:rFonts w:ascii="Times New Roman" w:hAnsi="Times New Roman" w:cs="Times New Roman"/>
                <w:sz w:val="20"/>
                <w:szCs w:val="20"/>
              </w:rPr>
              <w:t>20 min</w:t>
            </w:r>
          </w:p>
        </w:tc>
        <w:tc>
          <w:tcPr>
            <w:tcW w:w="499" w:type="pct"/>
            <w:hideMark/>
          </w:tcPr>
          <w:p w:rsidR="00DF3728" w:rsidRPr="009A2E12" w:rsidRDefault="00DF3728" w:rsidP="0079308F">
            <w:pPr>
              <w:tabs>
                <w:tab w:val="left" w:pos="776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A2E12">
              <w:rPr>
                <w:rFonts w:ascii="Times New Roman" w:hAnsi="Times New Roman" w:cs="Times New Roman"/>
                <w:sz w:val="20"/>
                <w:szCs w:val="20"/>
              </w:rPr>
              <w:t>30 min</w:t>
            </w:r>
          </w:p>
        </w:tc>
        <w:tc>
          <w:tcPr>
            <w:tcW w:w="499" w:type="pct"/>
            <w:hideMark/>
          </w:tcPr>
          <w:p w:rsidR="00DF3728" w:rsidRPr="009A2E12" w:rsidRDefault="00DF3728" w:rsidP="0079308F">
            <w:pPr>
              <w:tabs>
                <w:tab w:val="left" w:pos="776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A2E12">
              <w:rPr>
                <w:rFonts w:ascii="Times New Roman" w:hAnsi="Times New Roman" w:cs="Times New Roman"/>
                <w:sz w:val="20"/>
                <w:szCs w:val="20"/>
              </w:rPr>
              <w:t>1 h</w:t>
            </w:r>
          </w:p>
        </w:tc>
        <w:tc>
          <w:tcPr>
            <w:tcW w:w="499" w:type="pct"/>
            <w:hideMark/>
          </w:tcPr>
          <w:p w:rsidR="00DF3728" w:rsidRPr="009A2E12" w:rsidRDefault="00DF3728" w:rsidP="0079308F">
            <w:pPr>
              <w:tabs>
                <w:tab w:val="left" w:pos="776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A2E12">
              <w:rPr>
                <w:rFonts w:ascii="Times New Roman" w:hAnsi="Times New Roman" w:cs="Times New Roman"/>
                <w:sz w:val="20"/>
                <w:szCs w:val="20"/>
              </w:rPr>
              <w:t>4 h</w:t>
            </w:r>
          </w:p>
        </w:tc>
        <w:tc>
          <w:tcPr>
            <w:tcW w:w="400" w:type="pct"/>
            <w:tcBorders>
              <w:right w:val="single" w:sz="12" w:space="0" w:color="auto"/>
            </w:tcBorders>
            <w:hideMark/>
          </w:tcPr>
          <w:p w:rsidR="00DF3728" w:rsidRPr="009A2E12" w:rsidRDefault="00DF3728" w:rsidP="0079308F">
            <w:pPr>
              <w:tabs>
                <w:tab w:val="left" w:pos="7763"/>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A2E12">
              <w:rPr>
                <w:rFonts w:ascii="Times New Roman" w:hAnsi="Times New Roman" w:cs="Times New Roman"/>
                <w:sz w:val="20"/>
                <w:szCs w:val="20"/>
              </w:rPr>
              <w:t>24 h</w:t>
            </w:r>
          </w:p>
        </w:tc>
        <w:tc>
          <w:tcPr>
            <w:tcW w:w="622" w:type="pct"/>
            <w:vMerge/>
            <w:tcBorders>
              <w:left w:val="single" w:sz="12" w:space="0" w:color="auto"/>
              <w:right w:val="single" w:sz="12" w:space="0" w:color="auto"/>
            </w:tcBorders>
            <w:hideMark/>
          </w:tcPr>
          <w:p w:rsidR="00DF3728" w:rsidRPr="009A2E12" w:rsidRDefault="00DF3728" w:rsidP="0079308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F3728" w:rsidRPr="009A2E12" w:rsidTr="0079308F">
        <w:tc>
          <w:tcPr>
            <w:cnfStyle w:val="001000000000" w:firstRow="0" w:lastRow="0" w:firstColumn="1" w:lastColumn="0" w:oddVBand="0" w:evenVBand="0" w:oddHBand="0" w:evenHBand="0" w:firstRowFirstColumn="0" w:firstRowLastColumn="0" w:lastRowFirstColumn="0" w:lastRowLastColumn="0"/>
            <w:tcW w:w="514" w:type="pct"/>
            <w:tcBorders>
              <w:left w:val="single" w:sz="12" w:space="0" w:color="auto"/>
              <w:bottom w:val="single" w:sz="12" w:space="0" w:color="auto"/>
              <w:right w:val="single" w:sz="12" w:space="0" w:color="auto"/>
            </w:tcBorders>
            <w:hideMark/>
          </w:tcPr>
          <w:p w:rsidR="00DF3728" w:rsidRPr="009A2E12" w:rsidRDefault="00DF3728" w:rsidP="0079308F">
            <w:pPr>
              <w:tabs>
                <w:tab w:val="left" w:pos="7763"/>
              </w:tabs>
              <w:jc w:val="center"/>
              <w:rPr>
                <w:rFonts w:ascii="Times New Roman" w:hAnsi="Times New Roman" w:cs="Times New Roman"/>
                <w:b w:val="0"/>
                <w:sz w:val="20"/>
                <w:szCs w:val="20"/>
              </w:rPr>
            </w:pPr>
            <w:proofErr w:type="spellStart"/>
            <w:r w:rsidRPr="009A2E12">
              <w:rPr>
                <w:rFonts w:ascii="Times New Roman" w:hAnsi="Times New Roman" w:cs="Times New Roman"/>
                <w:b w:val="0"/>
                <w:sz w:val="20"/>
                <w:szCs w:val="20"/>
              </w:rPr>
              <w:t>CTnI</w:t>
            </w:r>
            <w:proofErr w:type="spellEnd"/>
            <w:r w:rsidRPr="009A2E12">
              <w:rPr>
                <w:rFonts w:ascii="Times New Roman" w:hAnsi="Times New Roman" w:cs="Times New Roman"/>
                <w:b w:val="0"/>
                <w:sz w:val="20"/>
                <w:szCs w:val="20"/>
              </w:rPr>
              <w:t xml:space="preserve"> (ng/ml)</w:t>
            </w:r>
          </w:p>
          <w:p w:rsidR="00DF3728" w:rsidRPr="009A2E12" w:rsidRDefault="00DF3728" w:rsidP="0079308F">
            <w:pPr>
              <w:tabs>
                <w:tab w:val="left" w:pos="7763"/>
              </w:tabs>
              <w:jc w:val="center"/>
              <w:rPr>
                <w:rFonts w:ascii="Times New Roman" w:hAnsi="Times New Roman" w:cs="Times New Roman"/>
                <w:b w:val="0"/>
                <w:sz w:val="20"/>
                <w:szCs w:val="20"/>
              </w:rPr>
            </w:pPr>
            <w:r w:rsidRPr="009A2E12">
              <w:rPr>
                <w:rFonts w:ascii="Times New Roman" w:hAnsi="Times New Roman" w:cs="Times New Roman"/>
                <w:b w:val="0"/>
                <w:sz w:val="20"/>
                <w:szCs w:val="20"/>
              </w:rPr>
              <w:t>(n= 10)</w:t>
            </w:r>
          </w:p>
        </w:tc>
        <w:tc>
          <w:tcPr>
            <w:tcW w:w="500" w:type="pct"/>
            <w:tcBorders>
              <w:left w:val="single" w:sz="12" w:space="0" w:color="auto"/>
              <w:bottom w:val="single" w:sz="12" w:space="0" w:color="auto"/>
              <w:right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00.2 ±0.01</w:t>
            </w:r>
          </w:p>
        </w:tc>
        <w:tc>
          <w:tcPr>
            <w:tcW w:w="617" w:type="pct"/>
            <w:tcBorders>
              <w:left w:val="single" w:sz="12" w:space="0" w:color="auto"/>
              <w:bottom w:val="single" w:sz="12" w:space="0" w:color="auto"/>
              <w:right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0.03 ±0.02</w:t>
            </w:r>
          </w:p>
        </w:tc>
        <w:tc>
          <w:tcPr>
            <w:tcW w:w="426" w:type="pct"/>
            <w:tcBorders>
              <w:left w:val="single" w:sz="12" w:space="0" w:color="auto"/>
              <w:bottom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1.15± 2.01</w:t>
            </w:r>
          </w:p>
        </w:tc>
        <w:tc>
          <w:tcPr>
            <w:tcW w:w="426" w:type="pct"/>
            <w:tcBorders>
              <w:bottom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6.53 ±9.61</w:t>
            </w:r>
          </w:p>
        </w:tc>
        <w:tc>
          <w:tcPr>
            <w:tcW w:w="499" w:type="pct"/>
            <w:tcBorders>
              <w:bottom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10.82 ±16.93</w:t>
            </w:r>
          </w:p>
        </w:tc>
        <w:tc>
          <w:tcPr>
            <w:tcW w:w="499" w:type="pct"/>
            <w:tcBorders>
              <w:bottom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25.52 ±35.79</w:t>
            </w:r>
          </w:p>
        </w:tc>
        <w:tc>
          <w:tcPr>
            <w:tcW w:w="499" w:type="pct"/>
            <w:tcBorders>
              <w:bottom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49.66 ±39.71</w:t>
            </w:r>
          </w:p>
        </w:tc>
        <w:tc>
          <w:tcPr>
            <w:tcW w:w="400" w:type="pct"/>
            <w:tcBorders>
              <w:bottom w:val="single" w:sz="12" w:space="0" w:color="auto"/>
              <w:right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9.61 ± 5.56</w:t>
            </w:r>
          </w:p>
        </w:tc>
        <w:tc>
          <w:tcPr>
            <w:tcW w:w="622" w:type="pct"/>
            <w:tcBorders>
              <w:left w:val="single" w:sz="12" w:space="0" w:color="auto"/>
              <w:bottom w:val="single" w:sz="12" w:space="0" w:color="auto"/>
              <w:right w:val="single" w:sz="12" w:space="0" w:color="auto"/>
            </w:tcBorders>
            <w:hideMark/>
          </w:tcPr>
          <w:p w:rsidR="00DF3728" w:rsidRPr="009A2E12" w:rsidRDefault="00DF3728" w:rsidP="0079308F">
            <w:pPr>
              <w:tabs>
                <w:tab w:val="left" w:pos="7763"/>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2E12">
              <w:rPr>
                <w:rFonts w:ascii="Times New Roman" w:eastAsia="Times New Roman" w:hAnsi="Times New Roman" w:cs="Times New Roman"/>
                <w:sz w:val="20"/>
                <w:szCs w:val="20"/>
                <w:lang w:eastAsia="en-GB"/>
              </w:rPr>
              <w:t>0.02 ±0.03</w:t>
            </w:r>
          </w:p>
        </w:tc>
      </w:tr>
      <w:bookmarkEnd w:id="1"/>
    </w:tbl>
    <w:p w:rsidR="00DF3728" w:rsidRDefault="00DF3728" w:rsidP="00DF3728">
      <w:pPr>
        <w:spacing w:line="240" w:lineRule="auto"/>
        <w:rPr>
          <w:rFonts w:ascii="Times New Roman" w:hAnsi="Times New Roman" w:cs="Times New Roman"/>
          <w:iCs/>
        </w:rPr>
      </w:pPr>
    </w:p>
    <w:p w:rsidR="00DF3728" w:rsidRDefault="00DF3728" w:rsidP="00DF3728">
      <w:pPr>
        <w:spacing w:line="240" w:lineRule="auto"/>
        <w:rPr>
          <w:rFonts w:ascii="Times New Roman" w:hAnsi="Times New Roman" w:cs="Times New Roman"/>
          <w:iCs/>
        </w:rPr>
      </w:pPr>
    </w:p>
    <w:p w:rsidR="00DF3728" w:rsidRDefault="00DF3728" w:rsidP="00DF3728">
      <w:pPr>
        <w:spacing w:line="240" w:lineRule="auto"/>
        <w:rPr>
          <w:rFonts w:ascii="Times New Roman" w:hAnsi="Times New Roman" w:cs="Times New Roman"/>
          <w:iCs/>
        </w:rPr>
      </w:pPr>
    </w:p>
    <w:p w:rsidR="00DF3728" w:rsidRDefault="00DF3728" w:rsidP="00DF3728">
      <w:pPr>
        <w:spacing w:line="240" w:lineRule="auto"/>
        <w:rPr>
          <w:rFonts w:ascii="Times New Roman" w:hAnsi="Times New Roman" w:cs="Times New Roman"/>
          <w:iCs/>
        </w:rPr>
      </w:pPr>
    </w:p>
    <w:p w:rsidR="00DF3728" w:rsidRDefault="00DF3728" w:rsidP="00DF3728">
      <w:pPr>
        <w:spacing w:line="240" w:lineRule="auto"/>
        <w:rPr>
          <w:rFonts w:ascii="Times New Roman" w:hAnsi="Times New Roman" w:cs="Times New Roman"/>
          <w:iCs/>
        </w:rPr>
      </w:pPr>
    </w:p>
    <w:p w:rsidR="00DF3728" w:rsidRDefault="00DF3728" w:rsidP="00DF3728">
      <w:pPr>
        <w:spacing w:line="240" w:lineRule="auto"/>
        <w:rPr>
          <w:rFonts w:ascii="Times New Roman" w:hAnsi="Times New Roman" w:cs="Times New Roman"/>
          <w:iCs/>
        </w:rPr>
      </w:pPr>
    </w:p>
    <w:p w:rsidR="00DF3728" w:rsidRDefault="00DF3728" w:rsidP="00DF3728">
      <w:pPr>
        <w:spacing w:line="240" w:lineRule="auto"/>
        <w:rPr>
          <w:rFonts w:ascii="Times New Roman" w:hAnsi="Times New Roman" w:cs="Times New Roman"/>
          <w:iCs/>
        </w:rPr>
      </w:pPr>
    </w:p>
    <w:p w:rsidR="00DF3728" w:rsidRDefault="00DF3728" w:rsidP="00DF3728">
      <w:pPr>
        <w:spacing w:line="240" w:lineRule="auto"/>
        <w:rPr>
          <w:rFonts w:ascii="Times New Roman" w:hAnsi="Times New Roman" w:cs="Times New Roman"/>
          <w:iCs/>
        </w:rPr>
      </w:pPr>
    </w:p>
    <w:p w:rsidR="00DF3728" w:rsidRDefault="00DF3728" w:rsidP="00DF3728">
      <w:pPr>
        <w:rPr>
          <w:rFonts w:ascii="Times New Roman" w:hAnsi="Times New Roman" w:cs="Times New Roman"/>
          <w:iCs/>
        </w:rPr>
      </w:pPr>
      <w:r>
        <w:rPr>
          <w:rFonts w:ascii="Times New Roman" w:hAnsi="Times New Roman" w:cs="Times New Roman"/>
          <w:iCs/>
        </w:rPr>
        <w:br w:type="page"/>
      </w:r>
    </w:p>
    <w:p w:rsidR="00DF3728" w:rsidRDefault="00DF3728" w:rsidP="00DF3728">
      <w:pPr>
        <w:spacing w:line="240" w:lineRule="auto"/>
        <w:rPr>
          <w:rFonts w:ascii="Times New Roman" w:hAnsi="Times New Roman" w:cs="Times New Roman"/>
          <w:iCs/>
        </w:rPr>
        <w:sectPr w:rsidR="00DF3728" w:rsidSect="00DF3728">
          <w:headerReference w:type="even" r:id="rId4"/>
          <w:headerReference w:type="default" r:id="rId5"/>
          <w:footerReference w:type="even" r:id="rId6"/>
          <w:footerReference w:type="default" r:id="rId7"/>
          <w:headerReference w:type="first" r:id="rId8"/>
          <w:footerReference w:type="first" r:id="rId9"/>
          <w:type w:val="continuous"/>
          <w:pgSz w:w="11906" w:h="16838"/>
          <w:pgMar w:top="1440" w:right="1440" w:bottom="1440" w:left="1440" w:header="708" w:footer="708" w:gutter="0"/>
          <w:cols w:space="708"/>
          <w:docGrid w:linePitch="360"/>
        </w:sectPr>
      </w:pPr>
    </w:p>
    <w:p w:rsidR="00DF3728" w:rsidRPr="00C23A36" w:rsidRDefault="00DF3728" w:rsidP="00DF3728">
      <w:pPr>
        <w:tabs>
          <w:tab w:val="left" w:pos="7763"/>
        </w:tabs>
        <w:spacing w:line="240" w:lineRule="auto"/>
        <w:rPr>
          <w:sz w:val="16"/>
          <w:szCs w:val="16"/>
        </w:rPr>
      </w:pPr>
      <w:r>
        <w:rPr>
          <w:rFonts w:ascii="Times New Roman" w:hAnsi="Times New Roman" w:cs="Times New Roman"/>
        </w:rPr>
        <w:lastRenderedPageBreak/>
        <w:t xml:space="preserve">Table S3: </w:t>
      </w:r>
      <w:r w:rsidRPr="00CC4183">
        <w:rPr>
          <w:rFonts w:ascii="Times New Roman" w:hAnsi="Times New Roman" w:cs="Times New Roman"/>
        </w:rPr>
        <w:t>Appendix of mean and medians for all strain, strain rate, and LVEF data</w:t>
      </w:r>
    </w:p>
    <w:tbl>
      <w:tblPr>
        <w:tblW w:w="14170" w:type="dxa"/>
        <w:tblInd w:w="113" w:type="dxa"/>
        <w:tblLook w:val="04A0" w:firstRow="1" w:lastRow="0" w:firstColumn="1" w:lastColumn="0" w:noHBand="0" w:noVBand="1"/>
      </w:tblPr>
      <w:tblGrid>
        <w:gridCol w:w="1278"/>
        <w:gridCol w:w="1089"/>
        <w:gridCol w:w="981"/>
        <w:gridCol w:w="1042"/>
        <w:gridCol w:w="1056"/>
        <w:gridCol w:w="1117"/>
        <w:gridCol w:w="980"/>
        <w:gridCol w:w="1117"/>
        <w:gridCol w:w="1117"/>
        <w:gridCol w:w="1117"/>
        <w:gridCol w:w="1117"/>
        <w:gridCol w:w="1010"/>
        <w:gridCol w:w="1149"/>
      </w:tblGrid>
      <w:tr w:rsidR="00DF3728" w:rsidRPr="00F11EE3" w:rsidTr="0079308F">
        <w:trPr>
          <w:trHeight w:val="280"/>
        </w:trPr>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728" w:rsidRPr="00F11EE3" w:rsidRDefault="00DF3728" w:rsidP="0079308F">
            <w:pPr>
              <w:spacing w:after="0" w:line="240" w:lineRule="auto"/>
              <w:rPr>
                <w:rFonts w:ascii="Calibri" w:eastAsia="Times New Roman" w:hAnsi="Calibri" w:cs="Calibri"/>
                <w:color w:val="000000"/>
                <w:lang w:eastAsia="en-GB"/>
              </w:rPr>
            </w:pPr>
            <w:r w:rsidRPr="00F11EE3">
              <w:rPr>
                <w:rFonts w:ascii="Calibri" w:eastAsia="Times New Roman" w:hAnsi="Calibri" w:cs="Calibri"/>
                <w:color w:val="000000"/>
                <w:lang w:eastAsia="en-GB"/>
              </w:rPr>
              <w:t> </w:t>
            </w:r>
          </w:p>
        </w:tc>
        <w:tc>
          <w:tcPr>
            <w:tcW w:w="4168" w:type="dxa"/>
            <w:gridSpan w:val="4"/>
            <w:tcBorders>
              <w:top w:val="single" w:sz="4" w:space="0" w:color="auto"/>
              <w:left w:val="nil"/>
              <w:bottom w:val="single" w:sz="4" w:space="0" w:color="auto"/>
              <w:right w:val="single" w:sz="4" w:space="0" w:color="auto"/>
            </w:tcBorders>
            <w:shd w:val="clear" w:color="auto" w:fill="auto"/>
            <w:noWrap/>
            <w:vAlign w:val="bottom"/>
            <w:hideMark/>
          </w:tcPr>
          <w:p w:rsidR="00DF3728" w:rsidRPr="00F11EE3" w:rsidRDefault="00DF3728" w:rsidP="0079308F">
            <w:pPr>
              <w:spacing w:after="0" w:line="240" w:lineRule="auto"/>
              <w:jc w:val="center"/>
              <w:rPr>
                <w:rFonts w:ascii="Calibri" w:eastAsia="Times New Roman" w:hAnsi="Calibri" w:cs="Calibri"/>
                <w:color w:val="000000"/>
                <w:lang w:eastAsia="en-GB"/>
              </w:rPr>
            </w:pPr>
            <w:r w:rsidRPr="00527D37">
              <w:rPr>
                <w:rFonts w:ascii="Calibri" w:eastAsia="Times New Roman" w:hAnsi="Calibri" w:cs="Calibri"/>
                <w:b/>
                <w:bCs/>
                <w:color w:val="000000"/>
                <w:lang w:eastAsia="en-GB"/>
              </w:rPr>
              <w:t>Baseline</w:t>
            </w:r>
          </w:p>
          <w:p w:rsidR="00DF3728" w:rsidRPr="00F11EE3" w:rsidRDefault="00DF3728" w:rsidP="0079308F">
            <w:pPr>
              <w:spacing w:after="0" w:line="240" w:lineRule="auto"/>
              <w:rPr>
                <w:rFonts w:ascii="Calibri" w:eastAsia="Times New Roman" w:hAnsi="Calibri" w:cs="Calibri"/>
                <w:color w:val="000000"/>
                <w:lang w:eastAsia="en-GB"/>
              </w:rPr>
            </w:pPr>
          </w:p>
        </w:tc>
        <w:tc>
          <w:tcPr>
            <w:tcW w:w="4331" w:type="dxa"/>
            <w:gridSpan w:val="4"/>
            <w:tcBorders>
              <w:top w:val="single" w:sz="4" w:space="0" w:color="auto"/>
              <w:left w:val="nil"/>
              <w:bottom w:val="single" w:sz="4" w:space="0" w:color="auto"/>
              <w:right w:val="single" w:sz="4" w:space="0" w:color="auto"/>
            </w:tcBorders>
            <w:shd w:val="clear" w:color="auto" w:fill="auto"/>
            <w:noWrap/>
            <w:vAlign w:val="bottom"/>
            <w:hideMark/>
          </w:tcPr>
          <w:p w:rsidR="00DF3728" w:rsidRPr="00F11EE3" w:rsidRDefault="00DF3728" w:rsidP="0079308F">
            <w:pPr>
              <w:spacing w:after="0" w:line="240" w:lineRule="auto"/>
              <w:jc w:val="center"/>
              <w:rPr>
                <w:rFonts w:ascii="Calibri" w:eastAsia="Times New Roman" w:hAnsi="Calibri" w:cs="Calibri"/>
                <w:color w:val="000000"/>
                <w:lang w:eastAsia="en-GB"/>
              </w:rPr>
            </w:pPr>
            <w:r w:rsidRPr="00527D37">
              <w:rPr>
                <w:rFonts w:ascii="Calibri" w:eastAsia="Times New Roman" w:hAnsi="Calibri" w:cs="Calibri"/>
                <w:b/>
                <w:bCs/>
                <w:color w:val="000000"/>
                <w:lang w:eastAsia="en-GB"/>
              </w:rPr>
              <w:t>4 Hours</w:t>
            </w:r>
          </w:p>
        </w:tc>
        <w:tc>
          <w:tcPr>
            <w:tcW w:w="4393" w:type="dxa"/>
            <w:gridSpan w:val="4"/>
            <w:tcBorders>
              <w:top w:val="single" w:sz="4" w:space="0" w:color="auto"/>
              <w:left w:val="nil"/>
              <w:bottom w:val="single" w:sz="4" w:space="0" w:color="auto"/>
              <w:right w:val="single" w:sz="4" w:space="0" w:color="auto"/>
            </w:tcBorders>
            <w:shd w:val="clear" w:color="auto" w:fill="auto"/>
            <w:noWrap/>
            <w:vAlign w:val="bottom"/>
            <w:hideMark/>
          </w:tcPr>
          <w:p w:rsidR="00DF3728" w:rsidRPr="00F11EE3" w:rsidRDefault="00DF3728" w:rsidP="0079308F">
            <w:pPr>
              <w:spacing w:after="0" w:line="240" w:lineRule="auto"/>
              <w:jc w:val="center"/>
              <w:rPr>
                <w:rFonts w:ascii="Calibri" w:eastAsia="Times New Roman" w:hAnsi="Calibri" w:cs="Calibri"/>
                <w:color w:val="000000"/>
                <w:lang w:eastAsia="en-GB"/>
              </w:rPr>
            </w:pPr>
            <w:r w:rsidRPr="00527D37">
              <w:rPr>
                <w:rFonts w:ascii="Calibri" w:eastAsia="Times New Roman" w:hAnsi="Calibri" w:cs="Calibri"/>
                <w:b/>
                <w:bCs/>
                <w:color w:val="000000"/>
                <w:lang w:eastAsia="en-GB"/>
              </w:rPr>
              <w:t>Chronic</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Variable </w:t>
            </w:r>
          </w:p>
        </w:tc>
        <w:tc>
          <w:tcPr>
            <w:tcW w:w="1089"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Mean</w:t>
            </w:r>
          </w:p>
        </w:tc>
        <w:tc>
          <w:tcPr>
            <w:tcW w:w="981"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Median</w:t>
            </w:r>
          </w:p>
        </w:tc>
        <w:tc>
          <w:tcPr>
            <w:tcW w:w="1042"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CI Lower</w:t>
            </w:r>
          </w:p>
        </w:tc>
        <w:tc>
          <w:tcPr>
            <w:tcW w:w="1056"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CI Upper</w:t>
            </w:r>
          </w:p>
        </w:tc>
        <w:tc>
          <w:tcPr>
            <w:tcW w:w="1117"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Mean</w:t>
            </w:r>
          </w:p>
        </w:tc>
        <w:tc>
          <w:tcPr>
            <w:tcW w:w="980"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Median</w:t>
            </w:r>
          </w:p>
        </w:tc>
        <w:tc>
          <w:tcPr>
            <w:tcW w:w="1117"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CI Lower</w:t>
            </w:r>
          </w:p>
        </w:tc>
        <w:tc>
          <w:tcPr>
            <w:tcW w:w="1117"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CI Upper</w:t>
            </w:r>
          </w:p>
        </w:tc>
        <w:tc>
          <w:tcPr>
            <w:tcW w:w="1117"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Mean</w:t>
            </w:r>
          </w:p>
        </w:tc>
        <w:tc>
          <w:tcPr>
            <w:tcW w:w="1117"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Median</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CI Lower</w:t>
            </w:r>
          </w:p>
        </w:tc>
        <w:tc>
          <w:tcPr>
            <w:tcW w:w="1149" w:type="dxa"/>
            <w:tcBorders>
              <w:top w:val="nil"/>
              <w:left w:val="nil"/>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CI Upper</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GCS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-34.4395</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-34.8878</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-38.3892</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-30.4897</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-23.5610</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-23.7713</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-26.0624</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-21.0596</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-24.7010</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-27.6988</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-31.5660</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-17.8360</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ACS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-40.3249</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-37.5458</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-49.4415</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-31.2082</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-20.1790</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-17.7434</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-23.9859</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-16.3722</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-19.3052</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-19.1286</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-26.2927</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-12.3177</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ECS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-32.5087</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-33.5623</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-36.2143</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-28.8031</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-22.5686</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-21.9692</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-26.3135</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-18.8237</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-24.6822</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-25.9493</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-32.0968</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-17.2676</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BCS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-32.6362</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-33.6379</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-36.6110</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-28.6614</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-29.6299</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-30.5597</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-32.6960</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-26.5637</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-29.6598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-31.8177</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-38.4780</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-20.8417</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GCSR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1.9985</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1.8383</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1.4016</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2.5953</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1.1162</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1.1594</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0.9693</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1.2632</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1.5559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1.2126</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.9657</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2.1461</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ACSR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2.5582</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2.3868</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1.7631</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3.3533</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1.7499</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1.4145</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1.0397</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2.4601</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2.0803</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2.1011</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1.4960</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2.6647</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ECSR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2.4624</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2.4451</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1.9409</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2.9839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1.4396</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1.4481</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1.1238</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1.7554</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2.2081</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1.7632</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1.2306</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3.1855</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BCSR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2.4908</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2.1805</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1.4509</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3.5308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1.6421</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1.6439</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1.2803</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2.0040</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2.1311</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2.0639</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1.3320</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2.9303</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GCS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-10.2934</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-10.6443</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-12.4618</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-8.1249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-7.6780</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-8.0374</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-9.2599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-6.0961</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-7.9168</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-8.7824</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-10.5344</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-5.2991</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ACS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-10.2175</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-9.6813</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-12.5142</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-7.9208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-7.6971</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-7.4180</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-8.5568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-6.8374</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-6.5276</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-6.2452</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-9.1498</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-3.9054</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ECS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-9.7331</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-10.3758</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-12.9497</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-6.5165</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-8.4004</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-7.9822</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-9.9449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-6.8559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-8.0787</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-9.4783</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-10.9104</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-5.2469</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BCS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-11.5829</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-11.6097</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-13.3785</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-9.7874</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-8.6470</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-9.6507</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-11.8671</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-5.4270</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-9.7069</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-11.0469</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-13.4637</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-5.9501</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GCSR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.6019</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.6082</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.3685</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.8353</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.3128</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.3129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.2458</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.3799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.4546</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.3966</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.2977</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.6115</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ACSR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.7354</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.7366</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.6209</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.8498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.5270</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.4869</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.4043</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.6498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.7206</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.6583</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.4962</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.9449</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ECSR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.6325</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.6498</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.3102</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.9548</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.3918</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.3666</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.3079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.4757</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.6210</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.5383</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.4157</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.8264</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BCSR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.9630</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.8696</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.7280</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1.1980</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.4903</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.5628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.3148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.6659</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.7054</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.6551</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.4625</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.9483</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GLS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-24.4226</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-24.6814</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-28.8947</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-19.9504</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-18.7670</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-18.0128</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-22.7115</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-14.8224</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-20.2252</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-21.7369</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-27.6395</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-12.8108</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GLSR </w:t>
            </w:r>
            <w:proofErr w:type="spellStart"/>
            <w:r w:rsidRPr="00527D37">
              <w:rPr>
                <w:rFonts w:ascii="Calibri" w:eastAsia="Times New Roman" w:hAnsi="Calibri" w:cs="Calibri"/>
                <w:b/>
                <w:bCs/>
                <w:color w:val="000000"/>
                <w:lang w:eastAsia="en-GB"/>
              </w:rPr>
              <w:t>endo</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2.1421</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2.0503</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1.4475</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2.8368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1.1618</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1.0998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.7612</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1.5624</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1.7178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1.6784</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1.1530</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2.2826</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GLS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-15.3865</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-15.6135</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-17.3431</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-13.4300</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-11.1170</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-10.9479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-12.4308</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-9.8033</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-14.5839</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-14.6237</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-18.0582</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-11.1095</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E7E6E6" w:themeFill="background2"/>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 xml:space="preserve">GLSR </w:t>
            </w:r>
            <w:proofErr w:type="spellStart"/>
            <w:r w:rsidRPr="00527D37">
              <w:rPr>
                <w:rFonts w:ascii="Calibri" w:eastAsia="Times New Roman" w:hAnsi="Calibri" w:cs="Calibri"/>
                <w:b/>
                <w:bCs/>
                <w:color w:val="000000"/>
                <w:lang w:eastAsia="en-GB"/>
              </w:rPr>
              <w:t>epi</w:t>
            </w:r>
            <w:proofErr w:type="spellEnd"/>
          </w:p>
        </w:tc>
        <w:tc>
          <w:tcPr>
            <w:tcW w:w="108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1.2047</w:t>
            </w:r>
          </w:p>
        </w:tc>
        <w:tc>
          <w:tcPr>
            <w:tcW w:w="981"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1.0325</w:t>
            </w:r>
          </w:p>
        </w:tc>
        <w:tc>
          <w:tcPr>
            <w:tcW w:w="1042"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.5635</w:t>
            </w:r>
          </w:p>
        </w:tc>
        <w:tc>
          <w:tcPr>
            <w:tcW w:w="1056"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1.8460</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.7716</w:t>
            </w:r>
          </w:p>
        </w:tc>
        <w:tc>
          <w:tcPr>
            <w:tcW w:w="980"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.7558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.6772</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.8661</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1.2608</w:t>
            </w:r>
          </w:p>
        </w:tc>
        <w:tc>
          <w:tcPr>
            <w:tcW w:w="1117"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1.1882</w:t>
            </w:r>
          </w:p>
        </w:tc>
        <w:tc>
          <w:tcPr>
            <w:tcW w:w="1010" w:type="dxa"/>
            <w:tcBorders>
              <w:top w:val="nil"/>
              <w:left w:val="nil"/>
              <w:bottom w:val="single" w:sz="4" w:space="0" w:color="auto"/>
              <w:right w:val="single" w:sz="4" w:space="0" w:color="auto"/>
            </w:tcBorders>
            <w:shd w:val="clear" w:color="auto" w:fill="E7E6E6" w:themeFill="background2"/>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.9757</w:t>
            </w:r>
          </w:p>
        </w:tc>
        <w:tc>
          <w:tcPr>
            <w:tcW w:w="1149" w:type="dxa"/>
            <w:tcBorders>
              <w:top w:val="nil"/>
              <w:left w:val="nil"/>
              <w:bottom w:val="single" w:sz="4" w:space="0" w:color="auto"/>
              <w:right w:val="single" w:sz="4" w:space="0" w:color="auto"/>
            </w:tcBorders>
            <w:shd w:val="clear" w:color="auto" w:fill="E7E6E6" w:themeFill="background2"/>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1.5459</w:t>
            </w:r>
          </w:p>
        </w:tc>
      </w:tr>
      <w:tr w:rsidR="00DF3728" w:rsidRPr="00F11EE3" w:rsidTr="0079308F">
        <w:trPr>
          <w:trHeight w:val="300"/>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rsidR="00DF3728" w:rsidRPr="00527D37" w:rsidRDefault="00DF3728" w:rsidP="0079308F">
            <w:pPr>
              <w:spacing w:after="0" w:line="240" w:lineRule="auto"/>
              <w:rPr>
                <w:rFonts w:ascii="Calibri" w:eastAsia="Times New Roman" w:hAnsi="Calibri" w:cs="Calibri"/>
                <w:b/>
                <w:bCs/>
                <w:color w:val="000000"/>
                <w:lang w:eastAsia="en-GB"/>
              </w:rPr>
            </w:pPr>
            <w:r w:rsidRPr="00527D37">
              <w:rPr>
                <w:rFonts w:ascii="Calibri" w:eastAsia="Times New Roman" w:hAnsi="Calibri" w:cs="Calibri"/>
                <w:b/>
                <w:bCs/>
                <w:color w:val="000000"/>
                <w:lang w:eastAsia="en-GB"/>
              </w:rPr>
              <w:t>LVEF</w:t>
            </w:r>
          </w:p>
        </w:tc>
        <w:tc>
          <w:tcPr>
            <w:tcW w:w="108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57.0000</w:t>
            </w:r>
          </w:p>
        </w:tc>
        <w:tc>
          <w:tcPr>
            <w:tcW w:w="981"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57.0000</w:t>
            </w:r>
          </w:p>
        </w:tc>
        <w:tc>
          <w:tcPr>
            <w:tcW w:w="1042"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52.1116</w:t>
            </w:r>
          </w:p>
        </w:tc>
        <w:tc>
          <w:tcPr>
            <w:tcW w:w="1056"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61.8884</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43.8750</w:t>
            </w:r>
          </w:p>
        </w:tc>
        <w:tc>
          <w:tcPr>
            <w:tcW w:w="980"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45.0000</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40.0980</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47.6520</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49.7500</w:t>
            </w:r>
          </w:p>
        </w:tc>
        <w:tc>
          <w:tcPr>
            <w:tcW w:w="1117"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50.0000</w:t>
            </w:r>
          </w:p>
        </w:tc>
        <w:tc>
          <w:tcPr>
            <w:tcW w:w="1010" w:type="dxa"/>
            <w:tcBorders>
              <w:top w:val="nil"/>
              <w:left w:val="nil"/>
              <w:bottom w:val="single" w:sz="4" w:space="0" w:color="auto"/>
              <w:right w:val="single" w:sz="4" w:space="0" w:color="auto"/>
            </w:tcBorders>
            <w:shd w:val="clear" w:color="auto" w:fill="auto"/>
            <w:noWrap/>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45.6604</w:t>
            </w:r>
          </w:p>
        </w:tc>
        <w:tc>
          <w:tcPr>
            <w:tcW w:w="1149" w:type="dxa"/>
            <w:tcBorders>
              <w:top w:val="nil"/>
              <w:left w:val="nil"/>
              <w:bottom w:val="single" w:sz="4" w:space="0" w:color="auto"/>
              <w:right w:val="single" w:sz="4" w:space="0" w:color="auto"/>
            </w:tcBorders>
            <w:shd w:val="clear" w:color="auto" w:fill="auto"/>
            <w:noWrap/>
            <w:vAlign w:val="center"/>
            <w:hideMark/>
          </w:tcPr>
          <w:p w:rsidR="00DF3728" w:rsidRPr="00F11EE3" w:rsidRDefault="00DF3728" w:rsidP="0079308F">
            <w:pPr>
              <w:spacing w:after="0" w:line="240" w:lineRule="auto"/>
              <w:jc w:val="right"/>
              <w:rPr>
                <w:rFonts w:ascii="Arial" w:eastAsia="Times New Roman" w:hAnsi="Arial" w:cs="Arial"/>
                <w:color w:val="000000"/>
                <w:sz w:val="18"/>
                <w:szCs w:val="18"/>
                <w:lang w:eastAsia="en-GB"/>
              </w:rPr>
            </w:pPr>
            <w:r w:rsidRPr="00F11EE3">
              <w:rPr>
                <w:rFonts w:ascii="Arial" w:eastAsia="Times New Roman" w:hAnsi="Arial" w:cs="Arial"/>
                <w:color w:val="000000"/>
                <w:sz w:val="18"/>
                <w:szCs w:val="18"/>
                <w:lang w:eastAsia="en-GB"/>
              </w:rPr>
              <w:t>53.8396</w:t>
            </w:r>
          </w:p>
        </w:tc>
      </w:tr>
    </w:tbl>
    <w:p w:rsidR="00DF3728" w:rsidRDefault="00DF3728" w:rsidP="00DF3728">
      <w:pPr>
        <w:pStyle w:val="Caption"/>
        <w:keepNext/>
        <w:rPr>
          <w:rFonts w:ascii="Times New Roman" w:hAnsi="Times New Roman" w:cs="Times New Roman"/>
          <w:color w:val="auto"/>
          <w:sz w:val="20"/>
          <w:szCs w:val="20"/>
        </w:rPr>
      </w:pPr>
      <w:proofErr w:type="spellStart"/>
      <w:proofErr w:type="gramStart"/>
      <w:r w:rsidRPr="005A5CBD">
        <w:rPr>
          <w:rFonts w:ascii="Times New Roman" w:hAnsi="Times New Roman" w:cs="Times New Roman"/>
          <w:i w:val="0"/>
          <w:color w:val="auto"/>
          <w:sz w:val="20"/>
          <w:szCs w:val="20"/>
        </w:rPr>
        <w:t>endo</w:t>
      </w:r>
      <w:proofErr w:type="spellEnd"/>
      <w:proofErr w:type="gramEnd"/>
      <w:r w:rsidRPr="005A5CBD">
        <w:rPr>
          <w:rFonts w:ascii="Times New Roman" w:hAnsi="Times New Roman" w:cs="Times New Roman"/>
          <w:i w:val="0"/>
          <w:color w:val="auto"/>
          <w:sz w:val="20"/>
          <w:szCs w:val="20"/>
        </w:rPr>
        <w:t xml:space="preserve"> = </w:t>
      </w:r>
      <w:proofErr w:type="spellStart"/>
      <w:r w:rsidRPr="005A5CBD">
        <w:rPr>
          <w:rFonts w:ascii="Times New Roman" w:hAnsi="Times New Roman" w:cs="Times New Roman"/>
          <w:i w:val="0"/>
          <w:color w:val="auto"/>
          <w:sz w:val="20"/>
          <w:szCs w:val="20"/>
        </w:rPr>
        <w:t>endocardial</w:t>
      </w:r>
      <w:proofErr w:type="spellEnd"/>
      <w:r w:rsidRPr="005A5CBD">
        <w:rPr>
          <w:rFonts w:ascii="Times New Roman" w:hAnsi="Times New Roman" w:cs="Times New Roman"/>
          <w:i w:val="0"/>
          <w:color w:val="auto"/>
          <w:sz w:val="20"/>
          <w:szCs w:val="20"/>
        </w:rPr>
        <w:t xml:space="preserve">, </w:t>
      </w:r>
      <w:proofErr w:type="spellStart"/>
      <w:r w:rsidRPr="005A5CBD">
        <w:rPr>
          <w:rFonts w:ascii="Times New Roman" w:hAnsi="Times New Roman" w:cs="Times New Roman"/>
          <w:i w:val="0"/>
          <w:color w:val="auto"/>
          <w:sz w:val="20"/>
          <w:szCs w:val="20"/>
        </w:rPr>
        <w:t>epi</w:t>
      </w:r>
      <w:proofErr w:type="spellEnd"/>
      <w:r w:rsidRPr="005A5CBD">
        <w:rPr>
          <w:rFonts w:ascii="Times New Roman" w:hAnsi="Times New Roman" w:cs="Times New Roman"/>
          <w:i w:val="0"/>
          <w:color w:val="auto"/>
          <w:sz w:val="20"/>
          <w:szCs w:val="20"/>
        </w:rPr>
        <w:t xml:space="preserve"> = </w:t>
      </w:r>
      <w:proofErr w:type="spellStart"/>
      <w:r w:rsidRPr="005A5CBD">
        <w:rPr>
          <w:rFonts w:ascii="Times New Roman" w:hAnsi="Times New Roman" w:cs="Times New Roman"/>
          <w:i w:val="0"/>
          <w:color w:val="auto"/>
          <w:sz w:val="20"/>
          <w:szCs w:val="20"/>
        </w:rPr>
        <w:t>epicardial</w:t>
      </w:r>
      <w:proofErr w:type="spellEnd"/>
      <w:r w:rsidRPr="005A5CBD">
        <w:rPr>
          <w:rFonts w:ascii="Times New Roman" w:hAnsi="Times New Roman" w:cs="Times New Roman"/>
          <w:i w:val="0"/>
          <w:color w:val="auto"/>
          <w:sz w:val="20"/>
          <w:szCs w:val="20"/>
        </w:rPr>
        <w:t xml:space="preserve">, </w:t>
      </w:r>
      <w:r w:rsidRPr="005A5CBD">
        <w:rPr>
          <w:rFonts w:ascii="Times New Roman" w:hAnsi="Times New Roman" w:cs="Times New Roman"/>
          <w:color w:val="auto"/>
          <w:sz w:val="20"/>
          <w:szCs w:val="20"/>
        </w:rPr>
        <w:t>ACS = apical circumferential strain, ACSR = apical circumferential strain rate, BCS = basal circumferential strain, BCSR = basal circumferential strain rate, ECS = equatorial circumferential strain, ECSR = equatorial circumferential strain rate, GCS = global circumferential strain, GCSR = global circumferential strain rate, GLS = global longitudinal strain, GLSR = global longitudinal strain rat</w:t>
      </w:r>
      <w:r>
        <w:rPr>
          <w:rFonts w:ascii="Times New Roman" w:hAnsi="Times New Roman" w:cs="Times New Roman"/>
          <w:color w:val="auto"/>
          <w:sz w:val="20"/>
          <w:szCs w:val="20"/>
        </w:rPr>
        <w:t>e</w:t>
      </w:r>
    </w:p>
    <w:p w:rsidR="00DF3728" w:rsidRDefault="00DF3728" w:rsidP="00DF3728"/>
    <w:p w:rsidR="00DF3728" w:rsidRPr="008A32B4" w:rsidRDefault="00DF3728" w:rsidP="00DF3728">
      <w:pPr>
        <w:pStyle w:val="Caption"/>
        <w:keepNext/>
        <w:rPr>
          <w:rFonts w:ascii="Times New Roman" w:hAnsi="Times New Roman" w:cs="Times New Roman"/>
          <w:i w:val="0"/>
          <w:iCs w:val="0"/>
          <w:color w:val="auto"/>
          <w:sz w:val="22"/>
          <w:szCs w:val="22"/>
        </w:rPr>
      </w:pPr>
      <w:r w:rsidRPr="008A32B4">
        <w:rPr>
          <w:rFonts w:ascii="Times New Roman" w:hAnsi="Times New Roman" w:cs="Times New Roman"/>
          <w:i w:val="0"/>
          <w:iCs w:val="0"/>
          <w:color w:val="auto"/>
          <w:sz w:val="22"/>
          <w:szCs w:val="22"/>
        </w:rPr>
        <w:lastRenderedPageBreak/>
        <w:t>Table S4: P-value results from non-parametric one-way ANOVA on ranks (</w:t>
      </w:r>
      <w:proofErr w:type="spellStart"/>
      <w:r w:rsidRPr="008A32B4">
        <w:rPr>
          <w:rFonts w:ascii="Times New Roman" w:hAnsi="Times New Roman" w:cs="Times New Roman"/>
          <w:i w:val="0"/>
          <w:iCs w:val="0"/>
          <w:color w:val="auto"/>
          <w:sz w:val="22"/>
          <w:szCs w:val="22"/>
        </w:rPr>
        <w:t>Kruskal</w:t>
      </w:r>
      <w:proofErr w:type="spellEnd"/>
      <w:r w:rsidRPr="008A32B4">
        <w:rPr>
          <w:rFonts w:ascii="Times New Roman" w:hAnsi="Times New Roman" w:cs="Times New Roman"/>
          <w:i w:val="0"/>
          <w:iCs w:val="0"/>
          <w:color w:val="auto"/>
          <w:sz w:val="22"/>
          <w:szCs w:val="22"/>
        </w:rPr>
        <w:t>-Wallis) and post-hoc tests (Mann Whitney U). The green highlight denotes changes considered significant with p&lt;0.002.</w:t>
      </w:r>
    </w:p>
    <w:tbl>
      <w:tblPr>
        <w:tblStyle w:val="TableGrid"/>
        <w:tblpPr w:leftFromText="180" w:rightFromText="180" w:vertAnchor="text" w:horzAnchor="page" w:tblpX="1851" w:tblpY="230"/>
        <w:tblW w:w="7223" w:type="dxa"/>
        <w:tblLook w:val="04A0" w:firstRow="1" w:lastRow="0" w:firstColumn="1" w:lastColumn="0" w:noHBand="0" w:noVBand="1"/>
      </w:tblPr>
      <w:tblGrid>
        <w:gridCol w:w="1700"/>
        <w:gridCol w:w="1285"/>
        <w:gridCol w:w="1500"/>
        <w:gridCol w:w="1318"/>
        <w:gridCol w:w="1420"/>
      </w:tblGrid>
      <w:tr w:rsidR="00DF3728" w:rsidRPr="00CC4183" w:rsidTr="0079308F">
        <w:trPr>
          <w:trHeight w:val="315"/>
        </w:trPr>
        <w:tc>
          <w:tcPr>
            <w:tcW w:w="1700" w:type="dxa"/>
            <w:vMerge w:val="restart"/>
            <w:tcBorders>
              <w:top w:val="single" w:sz="18" w:space="0" w:color="auto"/>
              <w:left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b/>
                <w:lang w:eastAsia="en-GB"/>
              </w:rPr>
            </w:pPr>
            <w:r w:rsidRPr="00CC4183">
              <w:rPr>
                <w:rFonts w:ascii="Times New Roman" w:eastAsia="Times New Roman" w:hAnsi="Times New Roman" w:cs="Times New Roman"/>
                <w:b/>
                <w:lang w:eastAsia="en-GB"/>
              </w:rPr>
              <w:t>Variable</w:t>
            </w:r>
          </w:p>
        </w:tc>
        <w:tc>
          <w:tcPr>
            <w:tcW w:w="1285" w:type="dxa"/>
            <w:vMerge w:val="restart"/>
            <w:tcBorders>
              <w:top w:val="single" w:sz="18" w:space="0" w:color="auto"/>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b/>
                <w:lang w:eastAsia="en-GB"/>
              </w:rPr>
            </w:pPr>
            <w:proofErr w:type="spellStart"/>
            <w:r w:rsidRPr="00CC4183">
              <w:rPr>
                <w:rFonts w:ascii="Times New Roman" w:eastAsia="Times New Roman" w:hAnsi="Times New Roman" w:cs="Times New Roman"/>
                <w:b/>
                <w:lang w:eastAsia="en-GB"/>
              </w:rPr>
              <w:t>Kruskal</w:t>
            </w:r>
            <w:proofErr w:type="spellEnd"/>
            <w:r w:rsidRPr="00CC4183">
              <w:rPr>
                <w:rFonts w:ascii="Times New Roman" w:eastAsia="Times New Roman" w:hAnsi="Times New Roman" w:cs="Times New Roman"/>
                <w:b/>
                <w:lang w:eastAsia="en-GB"/>
              </w:rPr>
              <w:t>-Wallis</w:t>
            </w:r>
          </w:p>
        </w:tc>
        <w:tc>
          <w:tcPr>
            <w:tcW w:w="1500" w:type="dxa"/>
            <w:tcBorders>
              <w:top w:val="single" w:sz="18" w:space="0" w:color="auto"/>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b/>
                <w:lang w:eastAsia="en-GB"/>
              </w:rPr>
            </w:pPr>
            <w:r w:rsidRPr="00CC4183">
              <w:rPr>
                <w:rFonts w:ascii="Times New Roman" w:eastAsia="Times New Roman" w:hAnsi="Times New Roman" w:cs="Times New Roman"/>
                <w:b/>
                <w:lang w:eastAsia="en-GB"/>
              </w:rPr>
              <w:t>Mann</w:t>
            </w:r>
            <w:r>
              <w:rPr>
                <w:rFonts w:ascii="Times New Roman" w:eastAsia="Times New Roman" w:hAnsi="Times New Roman" w:cs="Times New Roman"/>
                <w:b/>
                <w:lang w:eastAsia="en-GB"/>
              </w:rPr>
              <w:t>-</w:t>
            </w:r>
            <w:r w:rsidRPr="00CC4183">
              <w:rPr>
                <w:rFonts w:ascii="Times New Roman" w:eastAsia="Times New Roman" w:hAnsi="Times New Roman" w:cs="Times New Roman"/>
                <w:b/>
                <w:lang w:eastAsia="en-GB"/>
              </w:rPr>
              <w:t>Whit</w:t>
            </w:r>
            <w:r>
              <w:rPr>
                <w:rFonts w:ascii="Times New Roman" w:eastAsia="Times New Roman" w:hAnsi="Times New Roman" w:cs="Times New Roman"/>
                <w:b/>
                <w:lang w:eastAsia="en-GB"/>
              </w:rPr>
              <w:t>ney</w:t>
            </w:r>
          </w:p>
        </w:tc>
        <w:tc>
          <w:tcPr>
            <w:tcW w:w="1318" w:type="dxa"/>
            <w:tcBorders>
              <w:top w:val="single" w:sz="18" w:space="0" w:color="auto"/>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b/>
                <w:lang w:eastAsia="en-GB"/>
              </w:rPr>
            </w:pPr>
            <w:r w:rsidRPr="00CC4183">
              <w:rPr>
                <w:rFonts w:ascii="Times New Roman" w:eastAsia="Times New Roman" w:hAnsi="Times New Roman" w:cs="Times New Roman"/>
                <w:b/>
                <w:lang w:eastAsia="en-GB"/>
              </w:rPr>
              <w:t>Man</w:t>
            </w:r>
            <w:r>
              <w:rPr>
                <w:rFonts w:ascii="Times New Roman" w:eastAsia="Times New Roman" w:hAnsi="Times New Roman" w:cs="Times New Roman"/>
                <w:b/>
                <w:lang w:eastAsia="en-GB"/>
              </w:rPr>
              <w:t>n-</w:t>
            </w:r>
            <w:r w:rsidRPr="00CC4183">
              <w:rPr>
                <w:rFonts w:ascii="Times New Roman" w:eastAsia="Times New Roman" w:hAnsi="Times New Roman" w:cs="Times New Roman"/>
                <w:b/>
                <w:lang w:eastAsia="en-GB"/>
              </w:rPr>
              <w:t>Whit</w:t>
            </w:r>
            <w:r>
              <w:rPr>
                <w:rFonts w:ascii="Times New Roman" w:eastAsia="Times New Roman" w:hAnsi="Times New Roman" w:cs="Times New Roman"/>
                <w:b/>
                <w:lang w:eastAsia="en-GB"/>
              </w:rPr>
              <w:t>ney</w:t>
            </w:r>
          </w:p>
        </w:tc>
        <w:tc>
          <w:tcPr>
            <w:tcW w:w="1420" w:type="dxa"/>
            <w:tcBorders>
              <w:top w:val="single" w:sz="18" w:space="0" w:color="auto"/>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b/>
                <w:lang w:eastAsia="en-GB"/>
              </w:rPr>
            </w:pPr>
            <w:r w:rsidRPr="00CC4183">
              <w:rPr>
                <w:rFonts w:ascii="Times New Roman" w:eastAsia="Times New Roman" w:hAnsi="Times New Roman" w:cs="Times New Roman"/>
                <w:b/>
                <w:lang w:eastAsia="en-GB"/>
              </w:rPr>
              <w:t>Mann</w:t>
            </w:r>
            <w:r>
              <w:rPr>
                <w:rFonts w:ascii="Times New Roman" w:eastAsia="Times New Roman" w:hAnsi="Times New Roman" w:cs="Times New Roman"/>
                <w:b/>
                <w:lang w:eastAsia="en-GB"/>
              </w:rPr>
              <w:t>-</w:t>
            </w:r>
            <w:r w:rsidRPr="00CC4183">
              <w:rPr>
                <w:rFonts w:ascii="Times New Roman" w:eastAsia="Times New Roman" w:hAnsi="Times New Roman" w:cs="Times New Roman"/>
                <w:b/>
                <w:lang w:eastAsia="en-GB"/>
              </w:rPr>
              <w:t>Whit</w:t>
            </w:r>
            <w:r>
              <w:rPr>
                <w:rFonts w:ascii="Times New Roman" w:eastAsia="Times New Roman" w:hAnsi="Times New Roman" w:cs="Times New Roman"/>
                <w:b/>
                <w:lang w:eastAsia="en-GB"/>
              </w:rPr>
              <w:t>ney</w:t>
            </w:r>
          </w:p>
        </w:tc>
      </w:tr>
      <w:tr w:rsidR="00DF3728" w:rsidRPr="00CC4183" w:rsidTr="0079308F">
        <w:trPr>
          <w:trHeight w:val="315"/>
        </w:trPr>
        <w:tc>
          <w:tcPr>
            <w:tcW w:w="1700" w:type="dxa"/>
            <w:vMerge/>
            <w:tcBorders>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lang w:eastAsia="en-GB"/>
              </w:rPr>
            </w:pPr>
          </w:p>
        </w:tc>
        <w:tc>
          <w:tcPr>
            <w:tcW w:w="1285" w:type="dxa"/>
            <w:vMerge/>
            <w:tcBorders>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lang w:eastAsia="en-GB"/>
              </w:rPr>
            </w:pPr>
          </w:p>
        </w:tc>
        <w:tc>
          <w:tcPr>
            <w:tcW w:w="1500" w:type="dxa"/>
            <w:tcBorders>
              <w:top w:val="single" w:sz="18" w:space="0" w:color="auto"/>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Baseline vs Acute</w:t>
            </w:r>
          </w:p>
        </w:tc>
        <w:tc>
          <w:tcPr>
            <w:tcW w:w="1318" w:type="dxa"/>
            <w:tcBorders>
              <w:top w:val="single" w:sz="18" w:space="0" w:color="auto"/>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Acute vs Chronic</w:t>
            </w:r>
          </w:p>
        </w:tc>
        <w:tc>
          <w:tcPr>
            <w:tcW w:w="1420" w:type="dxa"/>
            <w:tcBorders>
              <w:top w:val="single" w:sz="18" w:space="0" w:color="auto"/>
              <w:left w:val="single" w:sz="18" w:space="0" w:color="auto"/>
              <w:bottom w:val="single" w:sz="18" w:space="0" w:color="auto"/>
              <w:right w:val="single" w:sz="18" w:space="0" w:color="auto"/>
            </w:tcBorders>
            <w:noWrap/>
            <w:vAlign w:val="center"/>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Baseline vs Chronic</w:t>
            </w:r>
          </w:p>
        </w:tc>
      </w:tr>
      <w:tr w:rsidR="00DF3728" w:rsidRPr="00CC4183" w:rsidTr="0079308F">
        <w:trPr>
          <w:trHeight w:val="315"/>
        </w:trPr>
        <w:tc>
          <w:tcPr>
            <w:tcW w:w="1700" w:type="dxa"/>
            <w:tcBorders>
              <w:top w:val="single" w:sz="18" w:space="0" w:color="auto"/>
              <w:left w:val="single" w:sz="18" w:space="0" w:color="auto"/>
              <w:right w:val="single" w:sz="18" w:space="0" w:color="auto"/>
            </w:tcBorders>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GCS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18"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7745A6" w:rsidRDefault="00DF3728" w:rsidP="0079308F">
            <w:pPr>
              <w:jc w:val="center"/>
              <w:rPr>
                <w:rFonts w:ascii="Times New Roman" w:eastAsia="Times New Roman" w:hAnsi="Times New Roman" w:cs="Times New Roman"/>
                <w:lang w:eastAsia="en-GB"/>
              </w:rPr>
            </w:pPr>
            <w:r w:rsidRPr="007745A6">
              <w:rPr>
                <w:rFonts w:ascii="Times New Roman" w:hAnsi="Times New Roman" w:cs="Times New Roman"/>
              </w:rPr>
              <w:t>0.004</w:t>
            </w:r>
          </w:p>
        </w:tc>
        <w:tc>
          <w:tcPr>
            <w:tcW w:w="1500" w:type="dxa"/>
            <w:tcBorders>
              <w:top w:val="single" w:sz="18" w:space="0" w:color="auto"/>
              <w:left w:val="single" w:sz="18" w:space="0" w:color="auto"/>
              <w:bottom w:val="single" w:sz="4" w:space="0" w:color="auto"/>
              <w:right w:val="single" w:sz="18" w:space="0" w:color="auto"/>
            </w:tcBorders>
            <w:shd w:val="clear" w:color="auto" w:fill="92D050"/>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0.002</w:t>
            </w:r>
          </w:p>
        </w:tc>
        <w:tc>
          <w:tcPr>
            <w:tcW w:w="1318" w:type="dxa"/>
            <w:tcBorders>
              <w:top w:val="single" w:sz="18"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0.234</w:t>
            </w:r>
          </w:p>
        </w:tc>
        <w:tc>
          <w:tcPr>
            <w:tcW w:w="1420" w:type="dxa"/>
            <w:tcBorders>
              <w:top w:val="single" w:sz="18"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0.006</w:t>
            </w:r>
          </w:p>
        </w:tc>
      </w:tr>
      <w:tr w:rsidR="00DF3728" w:rsidRPr="00CC4183" w:rsidTr="0079308F">
        <w:trPr>
          <w:trHeight w:val="315"/>
        </w:trPr>
        <w:tc>
          <w:tcPr>
            <w:tcW w:w="1700" w:type="dxa"/>
            <w:tcBorders>
              <w:left w:val="single" w:sz="18" w:space="0" w:color="auto"/>
              <w:right w:val="single" w:sz="18" w:space="0" w:color="auto"/>
            </w:tcBorders>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ACS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7745A6" w:rsidRDefault="00DF3728" w:rsidP="0079308F">
            <w:pPr>
              <w:jc w:val="center"/>
              <w:rPr>
                <w:rFonts w:ascii="Times New Roman" w:eastAsia="Times New Roman" w:hAnsi="Times New Roman" w:cs="Times New Roman"/>
                <w:lang w:eastAsia="en-GB"/>
              </w:rPr>
            </w:pPr>
            <w:r w:rsidRPr="007745A6">
              <w:rPr>
                <w:rFonts w:ascii="Times New Roman" w:hAnsi="Times New Roman" w:cs="Times New Roman"/>
              </w:rPr>
              <w:t>0.00</w:t>
            </w:r>
            <w:r>
              <w:rPr>
                <w:rFonts w:ascii="Times New Roman" w:hAnsi="Times New Roman" w:cs="Times New Roman"/>
              </w:rPr>
              <w:t>5</w:t>
            </w:r>
          </w:p>
        </w:tc>
        <w:tc>
          <w:tcPr>
            <w:tcW w:w="1500" w:type="dxa"/>
            <w:tcBorders>
              <w:top w:val="single" w:sz="4" w:space="0" w:color="auto"/>
              <w:left w:val="single" w:sz="18" w:space="0" w:color="auto"/>
              <w:bottom w:val="single" w:sz="4" w:space="0" w:color="auto"/>
              <w:right w:val="single" w:sz="18" w:space="0" w:color="auto"/>
            </w:tcBorders>
            <w:shd w:val="clear" w:color="auto" w:fill="auto"/>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w:t>
            </w:r>
            <w:r>
              <w:rPr>
                <w:rFonts w:ascii="Times New Roman" w:hAnsi="Times New Roman" w:cs="Times New Roman"/>
              </w:rPr>
              <w:t>4</w:t>
            </w:r>
          </w:p>
        </w:tc>
        <w:tc>
          <w:tcPr>
            <w:tcW w:w="1318"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Pr>
                <w:rFonts w:ascii="Times New Roman" w:hAnsi="Times New Roman" w:cs="Times New Roman"/>
              </w:rPr>
              <w:t>1</w:t>
            </w:r>
            <w:r w:rsidRPr="00CC4183">
              <w:rPr>
                <w:rFonts w:ascii="Times New Roman" w:hAnsi="Times New Roman" w:cs="Times New Roman"/>
              </w:rPr>
              <w:t>.</w:t>
            </w:r>
            <w:r>
              <w:rPr>
                <w:rFonts w:ascii="Times New Roman" w:hAnsi="Times New Roman" w:cs="Times New Roman"/>
              </w:rPr>
              <w:t>000</w:t>
            </w:r>
          </w:p>
        </w:tc>
        <w:tc>
          <w:tcPr>
            <w:tcW w:w="1420" w:type="dxa"/>
            <w:tcBorders>
              <w:top w:val="single" w:sz="4" w:space="0" w:color="auto"/>
              <w:left w:val="single" w:sz="18" w:space="0" w:color="auto"/>
              <w:bottom w:val="single" w:sz="4" w:space="0" w:color="auto"/>
              <w:right w:val="single" w:sz="18" w:space="0" w:color="auto"/>
            </w:tcBorders>
            <w:shd w:val="clear" w:color="auto" w:fill="92D050"/>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0.002</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ECS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7745A6">
              <w:rPr>
                <w:rFonts w:ascii="Times New Roman" w:hAnsi="Times New Roman" w:cs="Times New Roman"/>
              </w:rPr>
              <w:t>0.0</w:t>
            </w:r>
            <w:r>
              <w:rPr>
                <w:rFonts w:ascii="Times New Roman" w:hAnsi="Times New Roman" w:cs="Times New Roman"/>
              </w:rPr>
              <w:t>42</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17</w:t>
            </w:r>
          </w:p>
        </w:tc>
        <w:tc>
          <w:tcPr>
            <w:tcW w:w="1318"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491</w:t>
            </w:r>
          </w:p>
        </w:tc>
        <w:tc>
          <w:tcPr>
            <w:tcW w:w="1420"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0.065</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BCS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369</w:t>
            </w:r>
          </w:p>
        </w:tc>
        <w:tc>
          <w:tcPr>
            <w:tcW w:w="1500"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247</w:t>
            </w:r>
          </w:p>
        </w:tc>
        <w:tc>
          <w:tcPr>
            <w:tcW w:w="1318"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295</w:t>
            </w:r>
          </w:p>
        </w:tc>
        <w:tc>
          <w:tcPr>
            <w:tcW w:w="1420"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1.000</w:t>
            </w:r>
          </w:p>
        </w:tc>
      </w:tr>
      <w:tr w:rsidR="00DF3728" w:rsidRPr="00CC4183" w:rsidTr="0079308F">
        <w:trPr>
          <w:trHeight w:val="315"/>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GCSR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0.018</w:t>
            </w:r>
          </w:p>
        </w:tc>
        <w:tc>
          <w:tcPr>
            <w:tcW w:w="1500" w:type="dxa"/>
            <w:tcBorders>
              <w:top w:val="single" w:sz="4" w:space="0" w:color="auto"/>
              <w:left w:val="single" w:sz="18" w:space="0" w:color="auto"/>
              <w:bottom w:val="single" w:sz="4" w:space="0" w:color="auto"/>
              <w:right w:val="single" w:sz="18" w:space="0" w:color="auto"/>
            </w:tcBorders>
            <w:shd w:val="clear" w:color="auto" w:fill="92D050"/>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0.002</w:t>
            </w:r>
          </w:p>
        </w:tc>
        <w:tc>
          <w:tcPr>
            <w:tcW w:w="1318"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0.234</w:t>
            </w:r>
          </w:p>
        </w:tc>
        <w:tc>
          <w:tcPr>
            <w:tcW w:w="1420"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0.171</w:t>
            </w:r>
          </w:p>
        </w:tc>
      </w:tr>
      <w:tr w:rsidR="00DF3728" w:rsidRPr="00CC4183" w:rsidTr="0079308F">
        <w:trPr>
          <w:trHeight w:val="315"/>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ACSR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168</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126</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345</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0.222</w:t>
            </w:r>
          </w:p>
        </w:tc>
      </w:tr>
      <w:tr w:rsidR="00DF3728" w:rsidRPr="00CC4183" w:rsidTr="0079308F">
        <w:trPr>
          <w:trHeight w:val="315"/>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ECSR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54</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009</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228</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0.354</w:t>
            </w:r>
          </w:p>
        </w:tc>
      </w:tr>
      <w:tr w:rsidR="00DF3728" w:rsidRPr="00CC4183" w:rsidTr="0079308F">
        <w:trPr>
          <w:trHeight w:val="315"/>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BCSR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82</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52</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181</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0.268</w:t>
            </w:r>
          </w:p>
        </w:tc>
      </w:tr>
      <w:tr w:rsidR="00DF3728" w:rsidRPr="00CC4183" w:rsidTr="0079308F">
        <w:trPr>
          <w:trHeight w:val="315"/>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GCS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0.074</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0.030</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0.463</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0.127</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ACS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57</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32</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354</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0.065</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ECS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523</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548</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833</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0.284</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BCS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238</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95</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530</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0.432</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GCSR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0.022</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0.010</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0.121</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0.127</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ACSR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108</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56</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127</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0.622</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ECSR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85</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w:t>
            </w:r>
            <w:r>
              <w:rPr>
                <w:rFonts w:ascii="Times New Roman" w:hAnsi="Times New Roman" w:cs="Times New Roman"/>
              </w:rPr>
              <w:t>51</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30</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0.943</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BCSR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w:t>
            </w:r>
            <w:r>
              <w:rPr>
                <w:rFonts w:ascii="Times New Roman" w:hAnsi="Times New Roman" w:cs="Times New Roman"/>
              </w:rPr>
              <w:t>21</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w:t>
            </w:r>
            <w:r>
              <w:rPr>
                <w:rFonts w:ascii="Times New Roman" w:hAnsi="Times New Roman" w:cs="Times New Roman"/>
              </w:rPr>
              <w:t>8</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w:t>
            </w:r>
            <w:r>
              <w:rPr>
                <w:rFonts w:ascii="Times New Roman" w:hAnsi="Times New Roman" w:cs="Times New Roman"/>
              </w:rPr>
              <w:t>268</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0.073</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LVEF</w:t>
            </w:r>
          </w:p>
        </w:tc>
        <w:tc>
          <w:tcPr>
            <w:tcW w:w="1285" w:type="dxa"/>
            <w:tcBorders>
              <w:top w:val="single" w:sz="4" w:space="0" w:color="auto"/>
              <w:left w:val="single" w:sz="18" w:space="0" w:color="auto"/>
              <w:bottom w:val="single" w:sz="4" w:space="0" w:color="auto"/>
              <w:right w:val="single" w:sz="18" w:space="0" w:color="auto"/>
            </w:tcBorders>
            <w:shd w:val="clear" w:color="auto" w:fill="92D050"/>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0.002</w:t>
            </w:r>
          </w:p>
        </w:tc>
        <w:tc>
          <w:tcPr>
            <w:tcW w:w="1500" w:type="dxa"/>
            <w:tcBorders>
              <w:top w:val="single" w:sz="4" w:space="0" w:color="auto"/>
              <w:left w:val="single" w:sz="18" w:space="0" w:color="auto"/>
              <w:bottom w:val="single" w:sz="4" w:space="0" w:color="auto"/>
              <w:right w:val="single" w:sz="18" w:space="0" w:color="auto"/>
            </w:tcBorders>
            <w:shd w:val="clear" w:color="auto" w:fill="92D050"/>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0.002</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0.028</w:t>
            </w:r>
          </w:p>
        </w:tc>
        <w:tc>
          <w:tcPr>
            <w:tcW w:w="142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bottom"/>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0.019</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GLS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0.02</w:t>
            </w:r>
            <w:r>
              <w:rPr>
                <w:rFonts w:ascii="Times New Roman" w:hAnsi="Times New Roman" w:cs="Times New Roman"/>
              </w:rPr>
              <w:t>6</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0.008</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0.181</w:t>
            </w:r>
          </w:p>
        </w:tc>
        <w:tc>
          <w:tcPr>
            <w:tcW w:w="1420" w:type="dxa"/>
            <w:tcBorders>
              <w:top w:val="single" w:sz="4" w:space="0" w:color="auto"/>
              <w:left w:val="single" w:sz="18" w:space="0" w:color="auto"/>
              <w:bottom w:val="single" w:sz="4" w:space="0" w:color="auto"/>
              <w:right w:val="single" w:sz="18" w:space="0" w:color="auto"/>
            </w:tcBorders>
            <w:shd w:val="clear" w:color="auto" w:fill="auto"/>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0.171</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GLSR </w:t>
            </w:r>
            <w:proofErr w:type="spellStart"/>
            <w:r w:rsidRPr="00CC4183">
              <w:rPr>
                <w:rFonts w:ascii="Times New Roman" w:eastAsia="Times New Roman" w:hAnsi="Times New Roman" w:cs="Times New Roman"/>
                <w:lang w:eastAsia="en-GB"/>
              </w:rPr>
              <w:t>endo</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0.022</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0.008</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0.142</w:t>
            </w:r>
          </w:p>
        </w:tc>
        <w:tc>
          <w:tcPr>
            <w:tcW w:w="1420" w:type="dxa"/>
            <w:tcBorders>
              <w:top w:val="single" w:sz="4" w:space="0" w:color="auto"/>
              <w:left w:val="single" w:sz="18" w:space="0" w:color="auto"/>
              <w:bottom w:val="single" w:sz="4" w:space="0" w:color="auto"/>
              <w:right w:val="single" w:sz="18" w:space="0" w:color="auto"/>
            </w:tcBorders>
            <w:shd w:val="clear" w:color="auto" w:fill="auto"/>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0.171</w:t>
            </w:r>
          </w:p>
        </w:tc>
      </w:tr>
      <w:tr w:rsidR="00DF3728" w:rsidRPr="00CC4183" w:rsidTr="0079308F">
        <w:trPr>
          <w:trHeight w:val="300"/>
        </w:trPr>
        <w:tc>
          <w:tcPr>
            <w:tcW w:w="1700" w:type="dxa"/>
            <w:tcBorders>
              <w:left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GLS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w:t>
            </w:r>
            <w:r>
              <w:rPr>
                <w:rFonts w:ascii="Times New Roman" w:hAnsi="Times New Roman" w:cs="Times New Roman"/>
              </w:rPr>
              <w:t>6</w:t>
            </w:r>
          </w:p>
        </w:tc>
        <w:tc>
          <w:tcPr>
            <w:tcW w:w="1500"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0.006</w:t>
            </w:r>
          </w:p>
        </w:tc>
        <w:tc>
          <w:tcPr>
            <w:tcW w:w="1318" w:type="dxa"/>
            <w:tcBorders>
              <w:top w:val="single" w:sz="4" w:space="0" w:color="auto"/>
              <w:left w:val="single" w:sz="18" w:space="0" w:color="auto"/>
              <w:bottom w:val="single" w:sz="4"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0.005</w:t>
            </w:r>
          </w:p>
        </w:tc>
        <w:tc>
          <w:tcPr>
            <w:tcW w:w="1420" w:type="dxa"/>
            <w:tcBorders>
              <w:top w:val="single" w:sz="4" w:space="0" w:color="auto"/>
              <w:left w:val="single" w:sz="18" w:space="0" w:color="auto"/>
              <w:bottom w:val="single" w:sz="4" w:space="0" w:color="auto"/>
              <w:right w:val="single" w:sz="18" w:space="0" w:color="auto"/>
            </w:tcBorders>
            <w:shd w:val="clear" w:color="auto" w:fill="auto"/>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0.914</w:t>
            </w:r>
          </w:p>
        </w:tc>
      </w:tr>
      <w:tr w:rsidR="00DF3728" w:rsidRPr="00CC4183" w:rsidTr="0079308F">
        <w:trPr>
          <w:trHeight w:val="300"/>
        </w:trPr>
        <w:tc>
          <w:tcPr>
            <w:tcW w:w="1700" w:type="dxa"/>
            <w:tcBorders>
              <w:left w:val="single" w:sz="18" w:space="0" w:color="auto"/>
              <w:bottom w:val="single" w:sz="18" w:space="0" w:color="auto"/>
              <w:right w:val="single" w:sz="18" w:space="0" w:color="auto"/>
            </w:tcBorders>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eastAsia="Times New Roman" w:hAnsi="Times New Roman" w:cs="Times New Roman"/>
                <w:lang w:eastAsia="en-GB"/>
              </w:rPr>
              <w:t xml:space="preserve">GLSR </w:t>
            </w:r>
            <w:proofErr w:type="spellStart"/>
            <w:r w:rsidRPr="00CC4183">
              <w:rPr>
                <w:rFonts w:ascii="Times New Roman" w:eastAsia="Times New Roman" w:hAnsi="Times New Roman" w:cs="Times New Roman"/>
                <w:lang w:eastAsia="en-GB"/>
              </w:rPr>
              <w:t>epi</w:t>
            </w:r>
            <w:proofErr w:type="spellEnd"/>
          </w:p>
        </w:tc>
        <w:tc>
          <w:tcPr>
            <w:tcW w:w="1285" w:type="dxa"/>
            <w:tcBorders>
              <w:top w:val="single" w:sz="4" w:space="0" w:color="auto"/>
              <w:left w:val="single" w:sz="18" w:space="0" w:color="auto"/>
              <w:bottom w:val="single" w:sz="18"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0.01</w:t>
            </w:r>
            <w:r>
              <w:rPr>
                <w:rFonts w:ascii="Times New Roman" w:hAnsi="Times New Roman" w:cs="Times New Roman"/>
              </w:rPr>
              <w:t>3</w:t>
            </w:r>
          </w:p>
        </w:tc>
        <w:tc>
          <w:tcPr>
            <w:tcW w:w="1500" w:type="dxa"/>
            <w:tcBorders>
              <w:top w:val="single" w:sz="4" w:space="0" w:color="auto"/>
              <w:left w:val="single" w:sz="18" w:space="0" w:color="auto"/>
              <w:bottom w:val="single" w:sz="18"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0.012</w:t>
            </w:r>
          </w:p>
        </w:tc>
        <w:tc>
          <w:tcPr>
            <w:tcW w:w="1318" w:type="dxa"/>
            <w:tcBorders>
              <w:top w:val="single" w:sz="4" w:space="0" w:color="auto"/>
              <w:left w:val="single" w:sz="18" w:space="0" w:color="auto"/>
              <w:bottom w:val="single" w:sz="18" w:space="0" w:color="auto"/>
              <w:right w:val="single" w:sz="18" w:space="0" w:color="auto"/>
            </w:tcBorders>
            <w:shd w:val="clear" w:color="auto" w:fill="FFFFFF" w:themeFill="background1"/>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0.014</w:t>
            </w:r>
          </w:p>
        </w:tc>
        <w:tc>
          <w:tcPr>
            <w:tcW w:w="1420" w:type="dxa"/>
            <w:tcBorders>
              <w:top w:val="single" w:sz="4" w:space="0" w:color="auto"/>
              <w:left w:val="single" w:sz="18" w:space="0" w:color="auto"/>
              <w:bottom w:val="single" w:sz="18" w:space="0" w:color="auto"/>
              <w:right w:val="single" w:sz="18" w:space="0" w:color="auto"/>
            </w:tcBorders>
            <w:shd w:val="clear" w:color="auto" w:fill="auto"/>
            <w:noWrap/>
            <w:vAlign w:val="center"/>
            <w:hideMark/>
          </w:tcPr>
          <w:p w:rsidR="00DF3728" w:rsidRPr="00CC4183" w:rsidRDefault="00DF3728" w:rsidP="0079308F">
            <w:pPr>
              <w:jc w:val="center"/>
              <w:rPr>
                <w:rFonts w:ascii="Times New Roman" w:eastAsia="Times New Roman" w:hAnsi="Times New Roman" w:cs="Times New Roman"/>
                <w:lang w:eastAsia="en-GB"/>
              </w:rPr>
            </w:pPr>
            <w:r w:rsidRPr="00CC4183">
              <w:rPr>
                <w:rFonts w:ascii="Times New Roman" w:hAnsi="Times New Roman" w:cs="Times New Roman"/>
              </w:rPr>
              <w:t>0.762</w:t>
            </w:r>
          </w:p>
        </w:tc>
      </w:tr>
    </w:tbl>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 w:rsidR="00DF3728" w:rsidRDefault="00DF3728" w:rsidP="00DF3728">
      <w:pPr>
        <w:rPr>
          <w:rFonts w:ascii="Times New Roman" w:hAnsi="Times New Roman" w:cs="Times New Roman"/>
          <w:b/>
          <w:color w:val="FF0000"/>
        </w:rPr>
      </w:pPr>
      <w:r>
        <w:rPr>
          <w:rFonts w:ascii="Times New Roman" w:hAnsi="Times New Roman" w:cs="Times New Roman"/>
          <w:b/>
          <w:color w:val="FF0000"/>
        </w:rPr>
        <w:br w:type="page"/>
      </w:r>
    </w:p>
    <w:p w:rsidR="00DF3728" w:rsidRPr="00C17EA2" w:rsidRDefault="00DF3728" w:rsidP="00DF3728">
      <w:pPr>
        <w:spacing w:after="120"/>
        <w:rPr>
          <w:rFonts w:ascii="Times New Roman" w:hAnsi="Times New Roman" w:cs="Times New Roman"/>
          <w:b/>
          <w:color w:val="FF0000"/>
        </w:rPr>
      </w:pPr>
      <w:r w:rsidRPr="00C17EA2">
        <w:rPr>
          <w:rFonts w:ascii="Times New Roman" w:hAnsi="Times New Roman" w:cs="Times New Roman"/>
          <w:b/>
          <w:color w:val="FF0000"/>
        </w:rPr>
        <w:lastRenderedPageBreak/>
        <w:t xml:space="preserve">Table S5: Correlation between </w:t>
      </w:r>
      <w:proofErr w:type="spellStart"/>
      <w:r w:rsidRPr="00C17EA2">
        <w:rPr>
          <w:rFonts w:ascii="Times New Roman" w:hAnsi="Times New Roman" w:cs="Times New Roman"/>
          <w:b/>
          <w:color w:val="FF0000"/>
        </w:rPr>
        <w:t>endocardial</w:t>
      </w:r>
      <w:proofErr w:type="spellEnd"/>
      <w:r w:rsidRPr="00C17EA2">
        <w:rPr>
          <w:rFonts w:ascii="Times New Roman" w:hAnsi="Times New Roman" w:cs="Times New Roman"/>
          <w:b/>
          <w:color w:val="FF0000"/>
        </w:rPr>
        <w:t xml:space="preserve"> ECSR and most overexpressed proteins after MI</w:t>
      </w:r>
    </w:p>
    <w:tbl>
      <w:tblPr>
        <w:tblStyle w:val="PlainTable11"/>
        <w:tblpPr w:leftFromText="180" w:rightFromText="180" w:vertAnchor="text" w:horzAnchor="margin" w:tblpX="392" w:tblpY="191"/>
        <w:tblW w:w="4805" w:type="pct"/>
        <w:tblLook w:val="04A0" w:firstRow="1" w:lastRow="0" w:firstColumn="1" w:lastColumn="0" w:noHBand="0" w:noVBand="1"/>
      </w:tblPr>
      <w:tblGrid>
        <w:gridCol w:w="3068"/>
        <w:gridCol w:w="4283"/>
        <w:gridCol w:w="2824"/>
        <w:gridCol w:w="3210"/>
      </w:tblGrid>
      <w:tr w:rsidR="00DF3728" w:rsidRPr="00D00355" w:rsidTr="0079308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46" w:type="pct"/>
            <w:tcBorders>
              <w:top w:val="single" w:sz="12" w:space="0" w:color="auto"/>
              <w:left w:val="single" w:sz="12" w:space="0" w:color="auto"/>
              <w:bottom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Protein</w:t>
            </w:r>
          </w:p>
        </w:tc>
        <w:tc>
          <w:tcPr>
            <w:tcW w:w="1600" w:type="pct"/>
            <w:tcBorders>
              <w:top w:val="single" w:sz="12" w:space="0" w:color="auto"/>
              <w:left w:val="single" w:sz="12" w:space="0" w:color="auto"/>
              <w:bottom w:val="single" w:sz="12" w:space="0" w:color="auto"/>
              <w:right w:val="single" w:sz="12" w:space="0" w:color="auto"/>
            </w:tcBorders>
            <w:hideMark/>
          </w:tcPr>
          <w:p w:rsidR="00DF3728" w:rsidRPr="00D00355"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Infarcted vs Healthy myocardium</w:t>
            </w:r>
          </w:p>
        </w:tc>
        <w:tc>
          <w:tcPr>
            <w:tcW w:w="2254" w:type="pct"/>
            <w:gridSpan w:val="2"/>
            <w:tcBorders>
              <w:top w:val="single" w:sz="12" w:space="0" w:color="auto"/>
              <w:left w:val="single" w:sz="12" w:space="0" w:color="auto"/>
              <w:right w:val="single" w:sz="12" w:space="0" w:color="auto"/>
            </w:tcBorders>
            <w:hideMark/>
          </w:tcPr>
          <w:p w:rsidR="00DF3728" w:rsidRPr="00D00355" w:rsidRDefault="00DF3728" w:rsidP="007930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Correlation with ECSR</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46" w:type="pct"/>
            <w:tcBorders>
              <w:top w:val="single" w:sz="12" w:space="0" w:color="auto"/>
              <w:left w:val="single" w:sz="12" w:space="0" w:color="auto"/>
              <w:bottom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Accession</w:t>
            </w:r>
          </w:p>
        </w:tc>
        <w:tc>
          <w:tcPr>
            <w:tcW w:w="1600" w:type="pct"/>
            <w:tcBorders>
              <w:top w:val="single" w:sz="12" w:space="0" w:color="auto"/>
              <w:left w:val="single" w:sz="12" w:space="0" w:color="auto"/>
              <w:bottom w:val="single" w:sz="12" w:space="0" w:color="auto"/>
              <w:right w:val="single" w:sz="12" w:space="0" w:color="auto"/>
            </w:tcBorders>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Fold Change</w:t>
            </w:r>
          </w:p>
        </w:tc>
        <w:tc>
          <w:tcPr>
            <w:tcW w:w="1055" w:type="pct"/>
            <w:tcBorders>
              <w:top w:val="single" w:sz="12" w:space="0" w:color="auto"/>
              <w:left w:val="single" w:sz="12" w:space="0" w:color="auto"/>
              <w:bottom w:val="single" w:sz="12" w:space="0" w:color="auto"/>
              <w:right w:val="single" w:sz="12" w:space="0" w:color="auto"/>
            </w:tcBorders>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R-squared</w:t>
            </w:r>
          </w:p>
        </w:tc>
        <w:tc>
          <w:tcPr>
            <w:tcW w:w="1199" w:type="pct"/>
            <w:tcBorders>
              <w:top w:val="single" w:sz="12" w:space="0" w:color="auto"/>
              <w:left w:val="single" w:sz="12" w:space="0" w:color="auto"/>
              <w:bottom w:val="single" w:sz="12" w:space="0" w:color="auto"/>
              <w:right w:val="single" w:sz="12" w:space="0" w:color="auto"/>
            </w:tcBorders>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p-value</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top w:val="single" w:sz="12" w:space="0" w:color="auto"/>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A5GFY8</w:t>
            </w:r>
          </w:p>
        </w:tc>
        <w:tc>
          <w:tcPr>
            <w:tcW w:w="1600" w:type="pct"/>
            <w:tcBorders>
              <w:top w:val="single" w:sz="12" w:space="0" w:color="auto"/>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2.027</w:t>
            </w:r>
          </w:p>
        </w:tc>
        <w:tc>
          <w:tcPr>
            <w:tcW w:w="1055" w:type="pct"/>
            <w:tcBorders>
              <w:top w:val="single" w:sz="12" w:space="0" w:color="auto"/>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0.96</w:t>
            </w:r>
          </w:p>
        </w:tc>
        <w:tc>
          <w:tcPr>
            <w:tcW w:w="1199" w:type="pct"/>
            <w:tcBorders>
              <w:top w:val="single" w:sz="12" w:space="0" w:color="auto"/>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0.01</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I3LB66</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2.39</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0.96</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0.01</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F1RYJ8</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2.42</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0.95</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0.02</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F1RVS9</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2.65</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0.94</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0.02</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F1SCR9</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2.09</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0.94</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0.02</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Q6EEI0</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2.66</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0.94</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0.02</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F1RF27</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3.63</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0.93</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0.03</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F1RF28</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2.36</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0.93</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0.03</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F1S5Q1</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2.6</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0.93</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0.03</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I3L7W9</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2.01</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0.93</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0.03</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F1RPQ0</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2.15</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0.92</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0.03</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F1SLT8</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2.19</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0.92</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0.03</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F1SSF7</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2.52</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0.92</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0.03</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F1S1D2</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2.81</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0.91</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0.04</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F1S6B5</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4.02</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0.91</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0.04</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F1SJL4</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2.26</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0.91</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0.04</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Q29116</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2.9</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0.91</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0.04</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F1RQI0</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5.29</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0.04</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F1RQI2</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12.1</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0.04</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F1RIP3</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2.29</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0.9</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0.05</w:t>
            </w:r>
          </w:p>
        </w:tc>
      </w:tr>
      <w:tr w:rsidR="00DF3728" w:rsidRPr="00D00355" w:rsidTr="0079308F">
        <w:trPr>
          <w:trHeight w:val="300"/>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I3LPW3</w:t>
            </w:r>
          </w:p>
        </w:tc>
        <w:tc>
          <w:tcPr>
            <w:tcW w:w="1600"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2.63</w:t>
            </w:r>
          </w:p>
        </w:tc>
        <w:tc>
          <w:tcPr>
            <w:tcW w:w="1055"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0.89</w:t>
            </w:r>
          </w:p>
        </w:tc>
        <w:tc>
          <w:tcPr>
            <w:tcW w:w="1199" w:type="pct"/>
            <w:tcBorders>
              <w:left w:val="single" w:sz="12" w:space="0" w:color="auto"/>
              <w:right w:val="single" w:sz="12" w:space="0" w:color="auto"/>
            </w:tcBorders>
            <w:noWrap/>
            <w:hideMark/>
          </w:tcPr>
          <w:p w:rsidR="00DF3728" w:rsidRPr="00D00355" w:rsidRDefault="00DF3728" w:rsidP="007930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0.05</w:t>
            </w:r>
          </w:p>
        </w:tc>
      </w:tr>
      <w:tr w:rsidR="00DF3728" w:rsidRPr="00D00355" w:rsidTr="0079308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6" w:type="pct"/>
            <w:tcBorders>
              <w:left w:val="single" w:sz="12" w:space="0" w:color="auto"/>
              <w:bottom w:val="single" w:sz="12" w:space="0" w:color="auto"/>
              <w:right w:val="single" w:sz="12" w:space="0" w:color="auto"/>
            </w:tcBorders>
            <w:noWrap/>
            <w:hideMark/>
          </w:tcPr>
          <w:p w:rsidR="00DF3728" w:rsidRPr="00D00355" w:rsidRDefault="00DF3728" w:rsidP="0079308F">
            <w:pPr>
              <w:jc w:val="center"/>
              <w:rPr>
                <w:rFonts w:ascii="Times New Roman" w:eastAsia="Times New Roman" w:hAnsi="Times New Roman" w:cs="Times New Roman"/>
                <w:b w:val="0"/>
                <w:szCs w:val="20"/>
                <w:lang w:eastAsia="en-GB"/>
              </w:rPr>
            </w:pPr>
            <w:r w:rsidRPr="00D00355">
              <w:rPr>
                <w:rFonts w:ascii="Times New Roman" w:eastAsia="Times New Roman" w:hAnsi="Times New Roman" w:cs="Times New Roman"/>
                <w:b w:val="0"/>
                <w:szCs w:val="20"/>
                <w:lang w:eastAsia="en-GB"/>
              </w:rPr>
              <w:t>B3F0B7</w:t>
            </w:r>
          </w:p>
        </w:tc>
        <w:tc>
          <w:tcPr>
            <w:tcW w:w="1600" w:type="pct"/>
            <w:tcBorders>
              <w:left w:val="single" w:sz="12" w:space="0" w:color="auto"/>
              <w:bottom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2.13</w:t>
            </w:r>
          </w:p>
        </w:tc>
        <w:tc>
          <w:tcPr>
            <w:tcW w:w="1055" w:type="pct"/>
            <w:tcBorders>
              <w:left w:val="single" w:sz="12" w:space="0" w:color="auto"/>
              <w:bottom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0.86</w:t>
            </w:r>
          </w:p>
        </w:tc>
        <w:tc>
          <w:tcPr>
            <w:tcW w:w="1199" w:type="pct"/>
            <w:tcBorders>
              <w:left w:val="single" w:sz="12" w:space="0" w:color="auto"/>
              <w:bottom w:val="single" w:sz="12" w:space="0" w:color="auto"/>
              <w:right w:val="single" w:sz="12" w:space="0" w:color="auto"/>
            </w:tcBorders>
            <w:noWrap/>
            <w:hideMark/>
          </w:tcPr>
          <w:p w:rsidR="00DF3728" w:rsidRPr="00D00355" w:rsidRDefault="00DF3728" w:rsidP="007930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0"/>
                <w:lang w:eastAsia="en-GB"/>
              </w:rPr>
            </w:pPr>
            <w:r w:rsidRPr="00D00355">
              <w:rPr>
                <w:rFonts w:ascii="Times New Roman" w:eastAsia="Times New Roman" w:hAnsi="Times New Roman" w:cs="Times New Roman"/>
                <w:szCs w:val="20"/>
                <w:lang w:eastAsia="en-GB"/>
              </w:rPr>
              <w:t>0.06</w:t>
            </w:r>
          </w:p>
        </w:tc>
      </w:tr>
    </w:tbl>
    <w:p w:rsidR="00DF3728" w:rsidRPr="00C17EA2" w:rsidRDefault="00DF3728" w:rsidP="00DF3728">
      <w:pPr>
        <w:rPr>
          <w:rFonts w:ascii="Times New Roman" w:hAnsi="Times New Roman" w:cs="Times New Roman"/>
          <w:szCs w:val="24"/>
        </w:rPr>
      </w:pPr>
      <w:r w:rsidRPr="00D00355">
        <w:rPr>
          <w:rFonts w:ascii="Times New Roman" w:hAnsi="Times New Roman" w:cs="Times New Roman"/>
          <w:szCs w:val="24"/>
        </w:rPr>
        <w:t xml:space="preserve">ECSR= </w:t>
      </w:r>
      <w:r w:rsidRPr="00D00355">
        <w:rPr>
          <w:rFonts w:ascii="Times New Roman" w:hAnsi="Times New Roman" w:cs="Times New Roman"/>
          <w:i/>
          <w:szCs w:val="24"/>
        </w:rPr>
        <w:t>equatorial circumf</w:t>
      </w:r>
      <w:r w:rsidRPr="00803659">
        <w:rPr>
          <w:rFonts w:ascii="Times New Roman" w:hAnsi="Times New Roman" w:cs="Times New Roman"/>
          <w:i/>
          <w:szCs w:val="24"/>
        </w:rPr>
        <w:t>erential strain rates</w:t>
      </w:r>
      <w:r>
        <w:rPr>
          <w:rFonts w:ascii="Times New Roman" w:hAnsi="Times New Roman" w:cs="Times New Roman"/>
          <w:szCs w:val="24"/>
        </w:rPr>
        <w:t xml:space="preserve">, MI= </w:t>
      </w:r>
      <w:r w:rsidRPr="00803659">
        <w:rPr>
          <w:rFonts w:ascii="Times New Roman" w:hAnsi="Times New Roman" w:cs="Times New Roman"/>
          <w:i/>
          <w:szCs w:val="24"/>
        </w:rPr>
        <w:t>Myocardial Infarction</w:t>
      </w:r>
      <w:r>
        <w:rPr>
          <w:rFonts w:ascii="Times New Roman" w:hAnsi="Times New Roman" w:cs="Times New Roman"/>
          <w:b/>
          <w:color w:val="FF0000"/>
        </w:rPr>
        <w:br w:type="page"/>
      </w:r>
    </w:p>
    <w:p w:rsidR="00DF3728" w:rsidRPr="00EE5745" w:rsidRDefault="00DF3728" w:rsidP="00DF3728">
      <w:pPr>
        <w:rPr>
          <w:rFonts w:ascii="Times New Roman" w:hAnsi="Times New Roman" w:cs="Times New Roman"/>
          <w:b/>
          <w:color w:val="FF0000"/>
        </w:rPr>
      </w:pPr>
      <w:r w:rsidRPr="00C17EA2">
        <w:rPr>
          <w:rFonts w:ascii="Times New Roman" w:hAnsi="Times New Roman" w:cs="Times New Roman"/>
          <w:b/>
          <w:color w:val="FF0000"/>
        </w:rPr>
        <w:lastRenderedPageBreak/>
        <w:t>Table S</w:t>
      </w:r>
      <w:r>
        <w:rPr>
          <w:rFonts w:ascii="Times New Roman" w:hAnsi="Times New Roman" w:cs="Times New Roman"/>
          <w:b/>
          <w:color w:val="FF0000"/>
        </w:rPr>
        <w:t>6</w:t>
      </w:r>
      <w:r w:rsidRPr="00C17EA2">
        <w:rPr>
          <w:rFonts w:ascii="Times New Roman" w:hAnsi="Times New Roman" w:cs="Times New Roman"/>
          <w:b/>
          <w:color w:val="FF0000"/>
        </w:rPr>
        <w:t xml:space="preserve">: </w:t>
      </w:r>
      <w:r w:rsidRPr="00EE5745">
        <w:rPr>
          <w:rFonts w:ascii="Times New Roman" w:hAnsi="Times New Roman" w:cs="Times New Roman"/>
          <w:b/>
          <w:color w:val="FF0000"/>
        </w:rPr>
        <w:t>Linear Models and relative p-values for correlation between Strain Rates and most overexpressed proteins in infarcted area</w:t>
      </w:r>
    </w:p>
    <w:tbl>
      <w:tblPr>
        <w:tblW w:w="12720" w:type="dxa"/>
        <w:tblLook w:val="04A0" w:firstRow="1" w:lastRow="0" w:firstColumn="1" w:lastColumn="0" w:noHBand="0" w:noVBand="1"/>
      </w:tblPr>
      <w:tblGrid>
        <w:gridCol w:w="1060"/>
        <w:gridCol w:w="1060"/>
        <w:gridCol w:w="1060"/>
        <w:gridCol w:w="1060"/>
        <w:gridCol w:w="1060"/>
        <w:gridCol w:w="1060"/>
        <w:gridCol w:w="1060"/>
        <w:gridCol w:w="1060"/>
        <w:gridCol w:w="1060"/>
        <w:gridCol w:w="1060"/>
        <w:gridCol w:w="1066"/>
        <w:gridCol w:w="1060"/>
      </w:tblGrid>
      <w:tr w:rsidR="00DF3728" w:rsidRPr="00A96624" w:rsidTr="0079308F">
        <w:trPr>
          <w:trHeight w:val="600"/>
        </w:trPr>
        <w:tc>
          <w:tcPr>
            <w:tcW w:w="1060" w:type="dxa"/>
            <w:tcBorders>
              <w:top w:val="single" w:sz="8" w:space="0" w:color="auto"/>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w:t>
            </w:r>
          </w:p>
        </w:tc>
        <w:tc>
          <w:tcPr>
            <w:tcW w:w="10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xml:space="preserve">Damage vs Healthy </w:t>
            </w:r>
          </w:p>
        </w:tc>
        <w:tc>
          <w:tcPr>
            <w:tcW w:w="2120" w:type="dxa"/>
            <w:gridSpan w:val="2"/>
            <w:tcBorders>
              <w:top w:val="single" w:sz="8" w:space="0" w:color="auto"/>
              <w:left w:val="nil"/>
              <w:bottom w:val="single" w:sz="4" w:space="0" w:color="auto"/>
              <w:right w:val="single" w:sz="8" w:space="0" w:color="000000"/>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Global Strain Rate</w:t>
            </w:r>
          </w:p>
        </w:tc>
        <w:tc>
          <w:tcPr>
            <w:tcW w:w="2120" w:type="dxa"/>
            <w:gridSpan w:val="2"/>
            <w:tcBorders>
              <w:top w:val="single" w:sz="8" w:space="0" w:color="auto"/>
              <w:left w:val="nil"/>
              <w:bottom w:val="single" w:sz="4" w:space="0" w:color="auto"/>
              <w:right w:val="single" w:sz="8" w:space="0" w:color="000000"/>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Longitudinal Global Strain Rate</w:t>
            </w:r>
          </w:p>
        </w:tc>
        <w:tc>
          <w:tcPr>
            <w:tcW w:w="2120" w:type="dxa"/>
            <w:gridSpan w:val="2"/>
            <w:tcBorders>
              <w:top w:val="single" w:sz="8" w:space="0" w:color="auto"/>
              <w:left w:val="nil"/>
              <w:bottom w:val="single" w:sz="4" w:space="0" w:color="auto"/>
              <w:right w:val="single" w:sz="8" w:space="0" w:color="000000"/>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Basal Strain Rate</w:t>
            </w:r>
          </w:p>
        </w:tc>
        <w:tc>
          <w:tcPr>
            <w:tcW w:w="2120" w:type="dxa"/>
            <w:gridSpan w:val="2"/>
            <w:tcBorders>
              <w:top w:val="single" w:sz="8" w:space="0" w:color="auto"/>
              <w:left w:val="nil"/>
              <w:bottom w:val="single" w:sz="4" w:space="0" w:color="auto"/>
              <w:right w:val="single" w:sz="8" w:space="0" w:color="000000"/>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Equatorial Strain Rate</w:t>
            </w:r>
          </w:p>
        </w:tc>
        <w:tc>
          <w:tcPr>
            <w:tcW w:w="2120" w:type="dxa"/>
            <w:gridSpan w:val="2"/>
            <w:tcBorders>
              <w:top w:val="single" w:sz="8" w:space="0" w:color="auto"/>
              <w:left w:val="nil"/>
              <w:bottom w:val="single" w:sz="4" w:space="0" w:color="auto"/>
              <w:right w:val="single" w:sz="8" w:space="0" w:color="000000"/>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Apical Strain        Rate</w:t>
            </w:r>
          </w:p>
        </w:tc>
      </w:tr>
      <w:tr w:rsidR="00DF3728" w:rsidRPr="00A96624" w:rsidTr="0079308F">
        <w:trPr>
          <w:trHeight w:val="300"/>
        </w:trPr>
        <w:tc>
          <w:tcPr>
            <w:tcW w:w="1060" w:type="dxa"/>
            <w:tcBorders>
              <w:top w:val="nil"/>
              <w:left w:val="single" w:sz="8" w:space="0" w:color="auto"/>
              <w:bottom w:val="single" w:sz="4" w:space="0" w:color="auto"/>
              <w:right w:val="nil"/>
            </w:tcBorders>
            <w:shd w:val="clear" w:color="auto" w:fill="auto"/>
            <w:noWrap/>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Protein</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w:t>
            </w:r>
          </w:p>
        </w:tc>
        <w:tc>
          <w:tcPr>
            <w:tcW w:w="212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w:t>
            </w:r>
          </w:p>
        </w:tc>
        <w:tc>
          <w:tcPr>
            <w:tcW w:w="212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w:t>
            </w:r>
          </w:p>
        </w:tc>
        <w:tc>
          <w:tcPr>
            <w:tcW w:w="212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w:t>
            </w:r>
          </w:p>
        </w:tc>
        <w:tc>
          <w:tcPr>
            <w:tcW w:w="212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w:t>
            </w:r>
          </w:p>
        </w:tc>
        <w:tc>
          <w:tcPr>
            <w:tcW w:w="212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 </w:t>
            </w:r>
          </w:p>
        </w:tc>
      </w:tr>
      <w:tr w:rsidR="00DF3728" w:rsidRPr="00A96624" w:rsidTr="0079308F">
        <w:trPr>
          <w:trHeight w:val="600"/>
        </w:trPr>
        <w:tc>
          <w:tcPr>
            <w:tcW w:w="1060" w:type="dxa"/>
            <w:tcBorders>
              <w:top w:val="nil"/>
              <w:left w:val="single" w:sz="8" w:space="0" w:color="auto"/>
              <w:bottom w:val="single" w:sz="4" w:space="0" w:color="auto"/>
              <w:right w:val="nil"/>
            </w:tcBorders>
            <w:shd w:val="clear" w:color="auto" w:fill="auto"/>
            <w:noWrap/>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Accession</w:t>
            </w:r>
          </w:p>
        </w:tc>
        <w:tc>
          <w:tcPr>
            <w:tcW w:w="1060" w:type="dxa"/>
            <w:tcBorders>
              <w:top w:val="nil"/>
              <w:left w:val="single" w:sz="8" w:space="0" w:color="auto"/>
              <w:bottom w:val="single" w:sz="4" w:space="0" w:color="auto"/>
              <w:right w:val="single" w:sz="8" w:space="0" w:color="auto"/>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Fold Change</w:t>
            </w:r>
          </w:p>
        </w:tc>
        <w:tc>
          <w:tcPr>
            <w:tcW w:w="1060" w:type="dxa"/>
            <w:tcBorders>
              <w:top w:val="nil"/>
              <w:left w:val="nil"/>
              <w:bottom w:val="single" w:sz="4" w:space="0" w:color="auto"/>
              <w:right w:val="nil"/>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R-squared</w:t>
            </w:r>
          </w:p>
        </w:tc>
        <w:tc>
          <w:tcPr>
            <w:tcW w:w="1060" w:type="dxa"/>
            <w:tcBorders>
              <w:top w:val="nil"/>
              <w:left w:val="nil"/>
              <w:bottom w:val="single" w:sz="4" w:space="0" w:color="auto"/>
              <w:right w:val="single" w:sz="8" w:space="0" w:color="auto"/>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p- value</w:t>
            </w:r>
          </w:p>
        </w:tc>
        <w:tc>
          <w:tcPr>
            <w:tcW w:w="1060" w:type="dxa"/>
            <w:tcBorders>
              <w:top w:val="nil"/>
              <w:left w:val="nil"/>
              <w:bottom w:val="single" w:sz="4" w:space="0" w:color="auto"/>
              <w:right w:val="nil"/>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R-squared</w:t>
            </w:r>
          </w:p>
        </w:tc>
        <w:tc>
          <w:tcPr>
            <w:tcW w:w="1060" w:type="dxa"/>
            <w:tcBorders>
              <w:top w:val="nil"/>
              <w:left w:val="nil"/>
              <w:bottom w:val="single" w:sz="4" w:space="0" w:color="auto"/>
              <w:right w:val="single" w:sz="8" w:space="0" w:color="auto"/>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p- value</w:t>
            </w:r>
          </w:p>
        </w:tc>
        <w:tc>
          <w:tcPr>
            <w:tcW w:w="1060" w:type="dxa"/>
            <w:tcBorders>
              <w:top w:val="nil"/>
              <w:left w:val="nil"/>
              <w:bottom w:val="single" w:sz="4" w:space="0" w:color="auto"/>
              <w:right w:val="nil"/>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R-squared</w:t>
            </w:r>
          </w:p>
        </w:tc>
        <w:tc>
          <w:tcPr>
            <w:tcW w:w="1060" w:type="dxa"/>
            <w:tcBorders>
              <w:top w:val="nil"/>
              <w:left w:val="nil"/>
              <w:bottom w:val="single" w:sz="4" w:space="0" w:color="auto"/>
              <w:right w:val="single" w:sz="8" w:space="0" w:color="auto"/>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p-value</w:t>
            </w:r>
          </w:p>
        </w:tc>
        <w:tc>
          <w:tcPr>
            <w:tcW w:w="1060" w:type="dxa"/>
            <w:tcBorders>
              <w:top w:val="nil"/>
              <w:left w:val="nil"/>
              <w:bottom w:val="single" w:sz="4" w:space="0" w:color="auto"/>
              <w:right w:val="nil"/>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R-squared</w:t>
            </w:r>
          </w:p>
        </w:tc>
        <w:tc>
          <w:tcPr>
            <w:tcW w:w="1060" w:type="dxa"/>
            <w:tcBorders>
              <w:top w:val="nil"/>
              <w:left w:val="nil"/>
              <w:bottom w:val="single" w:sz="4" w:space="0" w:color="auto"/>
              <w:right w:val="single" w:sz="8" w:space="0" w:color="auto"/>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p-value</w:t>
            </w:r>
          </w:p>
        </w:tc>
        <w:tc>
          <w:tcPr>
            <w:tcW w:w="1060" w:type="dxa"/>
            <w:tcBorders>
              <w:top w:val="nil"/>
              <w:left w:val="nil"/>
              <w:bottom w:val="single" w:sz="4" w:space="0" w:color="auto"/>
              <w:right w:val="nil"/>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R-       squared</w:t>
            </w:r>
          </w:p>
        </w:tc>
        <w:tc>
          <w:tcPr>
            <w:tcW w:w="1060" w:type="dxa"/>
            <w:tcBorders>
              <w:top w:val="nil"/>
              <w:left w:val="nil"/>
              <w:bottom w:val="single" w:sz="4" w:space="0" w:color="auto"/>
              <w:right w:val="single" w:sz="8" w:space="0" w:color="auto"/>
            </w:tcBorders>
            <w:shd w:val="clear" w:color="auto" w:fill="auto"/>
            <w:vAlign w:val="center"/>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p-value</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A5GFY8</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2.027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0.34</w:t>
            </w:r>
          </w:p>
        </w:tc>
        <w:tc>
          <w:tcPr>
            <w:tcW w:w="1060" w:type="dxa"/>
            <w:tcBorders>
              <w:top w:val="nil"/>
              <w:left w:val="nil"/>
              <w:bottom w:val="nil"/>
              <w:right w:val="single" w:sz="8" w:space="0" w:color="auto"/>
            </w:tcBorders>
            <w:shd w:val="clear" w:color="000000" w:fill="9BD5A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single" w:sz="8" w:space="0" w:color="auto"/>
            </w:tcBorders>
            <w:shd w:val="clear" w:color="000000" w:fill="E0F0E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0.22</w:t>
            </w:r>
          </w:p>
        </w:tc>
        <w:tc>
          <w:tcPr>
            <w:tcW w:w="1060" w:type="dxa"/>
            <w:tcBorders>
              <w:top w:val="nil"/>
              <w:left w:val="nil"/>
              <w:bottom w:val="nil"/>
              <w:right w:val="single" w:sz="8" w:space="0" w:color="auto"/>
            </w:tcBorders>
            <w:shd w:val="clear" w:color="000000" w:fill="AFDDB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0.96</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0.0007</w:t>
            </w:r>
          </w:p>
        </w:tc>
        <w:tc>
          <w:tcPr>
            <w:tcW w:w="1060" w:type="dxa"/>
            <w:tcBorders>
              <w:top w:val="nil"/>
              <w:left w:val="nil"/>
              <w:bottom w:val="nil"/>
              <w:right w:val="single" w:sz="8" w:space="0" w:color="auto"/>
            </w:tcBorders>
            <w:shd w:val="clear" w:color="000000" w:fill="F8FAF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0.97</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A5YV76</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2.076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0.23</w:t>
            </w:r>
          </w:p>
        </w:tc>
        <w:tc>
          <w:tcPr>
            <w:tcW w:w="1060" w:type="dxa"/>
            <w:tcBorders>
              <w:top w:val="nil"/>
              <w:left w:val="nil"/>
              <w:bottom w:val="nil"/>
              <w:right w:val="single" w:sz="8" w:space="0" w:color="auto"/>
            </w:tcBorders>
            <w:shd w:val="clear" w:color="000000" w:fill="ADDCB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0.39</w:t>
            </w:r>
          </w:p>
        </w:tc>
        <w:tc>
          <w:tcPr>
            <w:tcW w:w="1060" w:type="dxa"/>
            <w:tcBorders>
              <w:top w:val="nil"/>
              <w:left w:val="nil"/>
              <w:bottom w:val="nil"/>
              <w:right w:val="single" w:sz="8" w:space="0" w:color="auto"/>
            </w:tcBorders>
            <w:shd w:val="clear" w:color="000000" w:fill="97D3A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AF4EF"/>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single" w:sz="8" w:space="0" w:color="auto"/>
            </w:tcBorders>
            <w:shd w:val="clear" w:color="000000" w:fill="C9E7D3"/>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0.68</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B1VD75</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4.49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0.26</w:t>
            </w:r>
          </w:p>
        </w:tc>
        <w:tc>
          <w:tcPr>
            <w:tcW w:w="1060" w:type="dxa"/>
            <w:tcBorders>
              <w:top w:val="nil"/>
              <w:left w:val="nil"/>
              <w:bottom w:val="nil"/>
              <w:right w:val="single" w:sz="8" w:space="0" w:color="auto"/>
            </w:tcBorders>
            <w:shd w:val="clear" w:color="000000" w:fill="A8DAB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0.95</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0.36</w:t>
            </w:r>
          </w:p>
        </w:tc>
        <w:tc>
          <w:tcPr>
            <w:tcW w:w="1060" w:type="dxa"/>
            <w:tcBorders>
              <w:top w:val="nil"/>
              <w:left w:val="nil"/>
              <w:bottom w:val="nil"/>
              <w:right w:val="single" w:sz="8" w:space="0" w:color="auto"/>
            </w:tcBorders>
            <w:shd w:val="clear" w:color="000000" w:fill="9AD4AA"/>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single" w:sz="8" w:space="0" w:color="auto"/>
            </w:tcBorders>
            <w:shd w:val="clear" w:color="000000" w:fill="E3F2E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w:t>
            </w:r>
          </w:p>
        </w:tc>
        <w:tc>
          <w:tcPr>
            <w:tcW w:w="1060" w:type="dxa"/>
            <w:tcBorders>
              <w:top w:val="nil"/>
              <w:left w:val="nil"/>
              <w:bottom w:val="nil"/>
              <w:right w:val="single" w:sz="8" w:space="0" w:color="auto"/>
            </w:tcBorders>
            <w:shd w:val="clear" w:color="000000" w:fill="C7E6D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0.67</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B3F0B7</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2.13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w:t>
            </w:r>
          </w:p>
        </w:tc>
        <w:tc>
          <w:tcPr>
            <w:tcW w:w="1060" w:type="dxa"/>
            <w:tcBorders>
              <w:top w:val="nil"/>
              <w:left w:val="nil"/>
              <w:bottom w:val="nil"/>
              <w:right w:val="single" w:sz="8" w:space="0" w:color="auto"/>
            </w:tcBorders>
            <w:shd w:val="clear" w:color="000000" w:fill="A2D7B1"/>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0.13</w:t>
            </w:r>
          </w:p>
        </w:tc>
        <w:tc>
          <w:tcPr>
            <w:tcW w:w="1060" w:type="dxa"/>
            <w:tcBorders>
              <w:top w:val="nil"/>
              <w:left w:val="nil"/>
              <w:bottom w:val="nil"/>
              <w:right w:val="single" w:sz="8" w:space="0" w:color="auto"/>
            </w:tcBorders>
            <w:shd w:val="clear" w:color="000000" w:fill="C1E4C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single" w:sz="8" w:space="0" w:color="auto"/>
            </w:tcBorders>
            <w:shd w:val="clear" w:color="000000" w:fill="E0F0E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0.86</w:t>
            </w:r>
          </w:p>
        </w:tc>
        <w:tc>
          <w:tcPr>
            <w:tcW w:w="1060" w:type="dxa"/>
            <w:tcBorders>
              <w:top w:val="nil"/>
              <w:left w:val="nil"/>
              <w:bottom w:val="nil"/>
              <w:right w:val="single" w:sz="8" w:space="0" w:color="auto"/>
            </w:tcBorders>
            <w:shd w:val="clear" w:color="000000" w:fill="64BE7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6F3E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0.86</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F1RF13</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2.62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F1RF27</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3.63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0.31</w:t>
            </w:r>
          </w:p>
        </w:tc>
        <w:tc>
          <w:tcPr>
            <w:tcW w:w="1060" w:type="dxa"/>
            <w:tcBorders>
              <w:top w:val="nil"/>
              <w:left w:val="nil"/>
              <w:bottom w:val="nil"/>
              <w:right w:val="single" w:sz="8" w:space="0" w:color="auto"/>
            </w:tcBorders>
            <w:shd w:val="clear" w:color="000000" w:fill="A0D7B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0.06</w:t>
            </w:r>
          </w:p>
        </w:tc>
        <w:tc>
          <w:tcPr>
            <w:tcW w:w="1060" w:type="dxa"/>
            <w:tcBorders>
              <w:top w:val="nil"/>
              <w:left w:val="nil"/>
              <w:bottom w:val="nil"/>
              <w:right w:val="single" w:sz="8" w:space="0" w:color="auto"/>
            </w:tcBorders>
            <w:shd w:val="clear" w:color="000000" w:fill="D4ECD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0.11</w:t>
            </w:r>
          </w:p>
        </w:tc>
        <w:tc>
          <w:tcPr>
            <w:tcW w:w="1060" w:type="dxa"/>
            <w:tcBorders>
              <w:top w:val="nil"/>
              <w:left w:val="nil"/>
              <w:bottom w:val="nil"/>
              <w:right w:val="single" w:sz="8" w:space="0" w:color="auto"/>
            </w:tcBorders>
            <w:shd w:val="clear" w:color="000000" w:fill="C4E5CF"/>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0.93</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0.009</w:t>
            </w:r>
          </w:p>
        </w:tc>
        <w:tc>
          <w:tcPr>
            <w:tcW w:w="1060" w:type="dxa"/>
            <w:tcBorders>
              <w:top w:val="nil"/>
              <w:left w:val="nil"/>
              <w:bottom w:val="nil"/>
              <w:right w:val="single" w:sz="8" w:space="0" w:color="auto"/>
            </w:tcBorders>
            <w:shd w:val="clear" w:color="000000" w:fill="EDF6F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F1RF28</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2.36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0.38</w:t>
            </w:r>
          </w:p>
        </w:tc>
        <w:tc>
          <w:tcPr>
            <w:tcW w:w="1060" w:type="dxa"/>
            <w:tcBorders>
              <w:top w:val="nil"/>
              <w:left w:val="nil"/>
              <w:bottom w:val="nil"/>
              <w:right w:val="single" w:sz="8" w:space="0" w:color="auto"/>
            </w:tcBorders>
            <w:shd w:val="clear" w:color="000000" w:fill="98D3A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0.13</w:t>
            </w:r>
          </w:p>
        </w:tc>
        <w:tc>
          <w:tcPr>
            <w:tcW w:w="1060" w:type="dxa"/>
            <w:tcBorders>
              <w:top w:val="nil"/>
              <w:left w:val="nil"/>
              <w:bottom w:val="nil"/>
              <w:right w:val="single" w:sz="8" w:space="0" w:color="auto"/>
            </w:tcBorders>
            <w:shd w:val="clear" w:color="000000" w:fill="C1E4C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0.06</w:t>
            </w:r>
          </w:p>
        </w:tc>
        <w:tc>
          <w:tcPr>
            <w:tcW w:w="1060" w:type="dxa"/>
            <w:tcBorders>
              <w:top w:val="nil"/>
              <w:left w:val="nil"/>
              <w:bottom w:val="nil"/>
              <w:right w:val="single" w:sz="8" w:space="0" w:color="auto"/>
            </w:tcBorders>
            <w:shd w:val="clear" w:color="000000" w:fill="D1EADA"/>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0.93</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0.002</w:t>
            </w:r>
          </w:p>
        </w:tc>
        <w:tc>
          <w:tcPr>
            <w:tcW w:w="1060" w:type="dxa"/>
            <w:tcBorders>
              <w:top w:val="nil"/>
              <w:left w:val="nil"/>
              <w:bottom w:val="nil"/>
              <w:right w:val="single" w:sz="8" w:space="0" w:color="auto"/>
            </w:tcBorders>
            <w:shd w:val="clear" w:color="000000" w:fill="F5F9F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0.95</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F1RIP3</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2.29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0.36</w:t>
            </w:r>
          </w:p>
        </w:tc>
        <w:tc>
          <w:tcPr>
            <w:tcW w:w="1060" w:type="dxa"/>
            <w:tcBorders>
              <w:top w:val="nil"/>
              <w:left w:val="nil"/>
              <w:bottom w:val="nil"/>
              <w:right w:val="single" w:sz="8" w:space="0" w:color="auto"/>
            </w:tcBorders>
            <w:shd w:val="clear" w:color="000000" w:fill="9AD4AA"/>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0.16</w:t>
            </w:r>
          </w:p>
        </w:tc>
        <w:tc>
          <w:tcPr>
            <w:tcW w:w="1060" w:type="dxa"/>
            <w:tcBorders>
              <w:top w:val="nil"/>
              <w:left w:val="nil"/>
              <w:bottom w:val="nil"/>
              <w:right w:val="single" w:sz="8" w:space="0" w:color="auto"/>
            </w:tcBorders>
            <w:shd w:val="clear" w:color="000000" w:fill="BAE1C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single" w:sz="8" w:space="0" w:color="auto"/>
            </w:tcBorders>
            <w:shd w:val="clear" w:color="000000" w:fill="DDEFE4"/>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0.004</w:t>
            </w:r>
          </w:p>
        </w:tc>
        <w:tc>
          <w:tcPr>
            <w:tcW w:w="1060" w:type="dxa"/>
            <w:tcBorders>
              <w:top w:val="nil"/>
              <w:left w:val="nil"/>
              <w:bottom w:val="nil"/>
              <w:right w:val="single" w:sz="8" w:space="0" w:color="auto"/>
            </w:tcBorders>
            <w:shd w:val="clear" w:color="000000" w:fill="F2F8F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0.93</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F1RJ12</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2.71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single" w:sz="8" w:space="0" w:color="auto"/>
            </w:tcBorders>
            <w:shd w:val="clear" w:color="000000" w:fill="D9EEE1"/>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0.21</w:t>
            </w:r>
          </w:p>
        </w:tc>
        <w:tc>
          <w:tcPr>
            <w:tcW w:w="1060" w:type="dxa"/>
            <w:tcBorders>
              <w:top w:val="nil"/>
              <w:left w:val="nil"/>
              <w:bottom w:val="nil"/>
              <w:right w:val="single" w:sz="8" w:space="0" w:color="auto"/>
            </w:tcBorders>
            <w:shd w:val="clear" w:color="000000" w:fill="B1DDB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0.07</w:t>
            </w:r>
          </w:p>
        </w:tc>
        <w:tc>
          <w:tcPr>
            <w:tcW w:w="1060" w:type="dxa"/>
            <w:tcBorders>
              <w:top w:val="nil"/>
              <w:left w:val="nil"/>
              <w:bottom w:val="nil"/>
              <w:right w:val="single" w:sz="8" w:space="0" w:color="auto"/>
            </w:tcBorders>
            <w:shd w:val="clear" w:color="000000" w:fill="D0EAD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0.25</w:t>
            </w:r>
          </w:p>
        </w:tc>
        <w:tc>
          <w:tcPr>
            <w:tcW w:w="1060" w:type="dxa"/>
            <w:tcBorders>
              <w:top w:val="nil"/>
              <w:left w:val="nil"/>
              <w:bottom w:val="nil"/>
              <w:right w:val="single" w:sz="8" w:space="0" w:color="auto"/>
            </w:tcBorders>
            <w:shd w:val="clear" w:color="000000" w:fill="AADBB8"/>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w:t>
            </w:r>
          </w:p>
        </w:tc>
        <w:tc>
          <w:tcPr>
            <w:tcW w:w="1060" w:type="dxa"/>
            <w:tcBorders>
              <w:top w:val="nil"/>
              <w:left w:val="nil"/>
              <w:bottom w:val="nil"/>
              <w:right w:val="single" w:sz="8" w:space="0" w:color="auto"/>
            </w:tcBorders>
            <w:shd w:val="clear" w:color="000000" w:fill="8ACD9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F1RPQ0</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2.15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0.31</w:t>
            </w:r>
          </w:p>
        </w:tc>
        <w:tc>
          <w:tcPr>
            <w:tcW w:w="1060" w:type="dxa"/>
            <w:tcBorders>
              <w:top w:val="nil"/>
              <w:left w:val="nil"/>
              <w:bottom w:val="nil"/>
              <w:right w:val="single" w:sz="8" w:space="0" w:color="auto"/>
            </w:tcBorders>
            <w:shd w:val="clear" w:color="000000" w:fill="A0D7B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0.07</w:t>
            </w:r>
          </w:p>
        </w:tc>
        <w:tc>
          <w:tcPr>
            <w:tcW w:w="1060" w:type="dxa"/>
            <w:tcBorders>
              <w:top w:val="nil"/>
              <w:left w:val="nil"/>
              <w:bottom w:val="nil"/>
              <w:right w:val="single" w:sz="8" w:space="0" w:color="auto"/>
            </w:tcBorders>
            <w:shd w:val="clear" w:color="000000" w:fill="D0EAD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single" w:sz="8" w:space="0" w:color="auto"/>
            </w:tcBorders>
            <w:shd w:val="clear" w:color="000000" w:fill="CBE8D4"/>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0.92</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BF5F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F1RQG9</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2.18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F1RQI0</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5.29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0.34</w:t>
            </w:r>
          </w:p>
        </w:tc>
        <w:tc>
          <w:tcPr>
            <w:tcW w:w="1060" w:type="dxa"/>
            <w:tcBorders>
              <w:top w:val="nil"/>
              <w:left w:val="nil"/>
              <w:bottom w:val="nil"/>
              <w:right w:val="single" w:sz="8" w:space="0" w:color="auto"/>
            </w:tcBorders>
            <w:shd w:val="clear" w:color="000000" w:fill="9DD5A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0.13</w:t>
            </w:r>
          </w:p>
        </w:tc>
        <w:tc>
          <w:tcPr>
            <w:tcW w:w="1060" w:type="dxa"/>
            <w:tcBorders>
              <w:top w:val="nil"/>
              <w:left w:val="nil"/>
              <w:bottom w:val="nil"/>
              <w:right w:val="single" w:sz="8" w:space="0" w:color="auto"/>
            </w:tcBorders>
            <w:shd w:val="clear" w:color="000000" w:fill="C3E4C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single" w:sz="8" w:space="0" w:color="auto"/>
            </w:tcBorders>
            <w:shd w:val="clear" w:color="000000" w:fill="D9EEE1"/>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0.008</w:t>
            </w:r>
          </w:p>
        </w:tc>
        <w:tc>
          <w:tcPr>
            <w:tcW w:w="1060" w:type="dxa"/>
            <w:tcBorders>
              <w:top w:val="nil"/>
              <w:left w:val="nil"/>
              <w:bottom w:val="nil"/>
              <w:right w:val="single" w:sz="8" w:space="0" w:color="auto"/>
            </w:tcBorders>
            <w:shd w:val="clear" w:color="000000" w:fill="EDF6F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F1RQI2</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12.1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0.34</w:t>
            </w:r>
          </w:p>
        </w:tc>
        <w:tc>
          <w:tcPr>
            <w:tcW w:w="1060" w:type="dxa"/>
            <w:tcBorders>
              <w:top w:val="nil"/>
              <w:left w:val="nil"/>
              <w:bottom w:val="nil"/>
              <w:right w:val="single" w:sz="8" w:space="0" w:color="auto"/>
            </w:tcBorders>
            <w:shd w:val="clear" w:color="000000" w:fill="9DD5A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0.13</w:t>
            </w:r>
          </w:p>
        </w:tc>
        <w:tc>
          <w:tcPr>
            <w:tcW w:w="1060" w:type="dxa"/>
            <w:tcBorders>
              <w:top w:val="nil"/>
              <w:left w:val="nil"/>
              <w:bottom w:val="nil"/>
              <w:right w:val="single" w:sz="8" w:space="0" w:color="auto"/>
            </w:tcBorders>
            <w:shd w:val="clear" w:color="000000" w:fill="C1E4C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single" w:sz="8" w:space="0" w:color="auto"/>
            </w:tcBorders>
            <w:shd w:val="clear" w:color="000000" w:fill="D9EEE1"/>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0.008</w:t>
            </w:r>
          </w:p>
        </w:tc>
        <w:tc>
          <w:tcPr>
            <w:tcW w:w="1060" w:type="dxa"/>
            <w:tcBorders>
              <w:top w:val="nil"/>
              <w:left w:val="nil"/>
              <w:bottom w:val="nil"/>
              <w:right w:val="single" w:sz="8" w:space="0" w:color="auto"/>
            </w:tcBorders>
            <w:shd w:val="clear" w:color="000000" w:fill="EDF6F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F1RQM4</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2.08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0.18</w:t>
            </w:r>
          </w:p>
        </w:tc>
        <w:tc>
          <w:tcPr>
            <w:tcW w:w="1060" w:type="dxa"/>
            <w:tcBorders>
              <w:top w:val="nil"/>
              <w:left w:val="nil"/>
              <w:bottom w:val="nil"/>
              <w:right w:val="single" w:sz="8" w:space="0" w:color="auto"/>
            </w:tcBorders>
            <w:shd w:val="clear" w:color="000000" w:fill="B7E0C4"/>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0.44</w:t>
            </w:r>
          </w:p>
        </w:tc>
        <w:tc>
          <w:tcPr>
            <w:tcW w:w="1060" w:type="dxa"/>
            <w:tcBorders>
              <w:top w:val="nil"/>
              <w:left w:val="nil"/>
              <w:bottom w:val="nil"/>
              <w:right w:val="single" w:sz="8" w:space="0" w:color="auto"/>
            </w:tcBorders>
            <w:shd w:val="clear" w:color="000000" w:fill="90D0A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0.0004</w:t>
            </w:r>
          </w:p>
        </w:tc>
        <w:tc>
          <w:tcPr>
            <w:tcW w:w="1060" w:type="dxa"/>
            <w:tcBorders>
              <w:top w:val="nil"/>
              <w:left w:val="nil"/>
              <w:bottom w:val="nil"/>
              <w:right w:val="single" w:sz="8" w:space="0" w:color="auto"/>
            </w:tcBorders>
            <w:shd w:val="clear" w:color="000000" w:fill="F8FAF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w:t>
            </w:r>
          </w:p>
        </w:tc>
        <w:tc>
          <w:tcPr>
            <w:tcW w:w="1060" w:type="dxa"/>
            <w:tcBorders>
              <w:top w:val="nil"/>
              <w:left w:val="nil"/>
              <w:bottom w:val="nil"/>
              <w:right w:val="single" w:sz="8" w:space="0" w:color="auto"/>
            </w:tcBorders>
            <w:shd w:val="clear" w:color="000000" w:fill="C7E6D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0.67</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F1RT92</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2.83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0.25</w:t>
            </w:r>
          </w:p>
        </w:tc>
        <w:tc>
          <w:tcPr>
            <w:tcW w:w="1060" w:type="dxa"/>
            <w:tcBorders>
              <w:top w:val="nil"/>
              <w:left w:val="nil"/>
              <w:bottom w:val="nil"/>
              <w:right w:val="single" w:sz="8" w:space="0" w:color="auto"/>
            </w:tcBorders>
            <w:shd w:val="clear" w:color="000000" w:fill="C6E6D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0.19</w:t>
            </w:r>
          </w:p>
        </w:tc>
        <w:tc>
          <w:tcPr>
            <w:tcW w:w="1060" w:type="dxa"/>
            <w:tcBorders>
              <w:top w:val="nil"/>
              <w:left w:val="nil"/>
              <w:bottom w:val="nil"/>
              <w:right w:val="single" w:sz="8" w:space="0" w:color="auto"/>
            </w:tcBorders>
            <w:shd w:val="clear" w:color="000000" w:fill="CEE9D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0.21</w:t>
            </w:r>
          </w:p>
        </w:tc>
        <w:tc>
          <w:tcPr>
            <w:tcW w:w="1060" w:type="dxa"/>
            <w:tcBorders>
              <w:top w:val="nil"/>
              <w:left w:val="nil"/>
              <w:bottom w:val="nil"/>
              <w:right w:val="single" w:sz="8" w:space="0" w:color="auto"/>
            </w:tcBorders>
            <w:shd w:val="clear" w:color="000000" w:fill="CBE8D4"/>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0.88</w:t>
            </w:r>
          </w:p>
        </w:tc>
        <w:tc>
          <w:tcPr>
            <w:tcW w:w="1060" w:type="dxa"/>
            <w:tcBorders>
              <w:top w:val="nil"/>
              <w:left w:val="nil"/>
              <w:bottom w:val="nil"/>
              <w:right w:val="single" w:sz="8" w:space="0" w:color="auto"/>
            </w:tcBorders>
            <w:shd w:val="clear" w:color="000000" w:fill="7DC891"/>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0.05</w:t>
            </w:r>
          </w:p>
        </w:tc>
        <w:tc>
          <w:tcPr>
            <w:tcW w:w="1060" w:type="dxa"/>
            <w:tcBorders>
              <w:top w:val="nil"/>
              <w:left w:val="nil"/>
              <w:bottom w:val="nil"/>
              <w:right w:val="single" w:sz="8" w:space="0" w:color="auto"/>
            </w:tcBorders>
            <w:shd w:val="clear" w:color="000000" w:fill="E3F2E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0.84</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F1RVS9</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2.65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w:t>
            </w:r>
          </w:p>
        </w:tc>
        <w:tc>
          <w:tcPr>
            <w:tcW w:w="1060" w:type="dxa"/>
            <w:tcBorders>
              <w:top w:val="nil"/>
              <w:left w:val="nil"/>
              <w:bottom w:val="nil"/>
              <w:right w:val="single" w:sz="8" w:space="0" w:color="auto"/>
            </w:tcBorders>
            <w:shd w:val="clear" w:color="000000" w:fill="95D2A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0.14</w:t>
            </w:r>
          </w:p>
        </w:tc>
        <w:tc>
          <w:tcPr>
            <w:tcW w:w="1060" w:type="dxa"/>
            <w:tcBorders>
              <w:top w:val="nil"/>
              <w:left w:val="nil"/>
              <w:bottom w:val="nil"/>
              <w:right w:val="single" w:sz="8" w:space="0" w:color="auto"/>
            </w:tcBorders>
            <w:shd w:val="clear" w:color="000000" w:fill="C1E4C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0.07</w:t>
            </w:r>
          </w:p>
        </w:tc>
        <w:tc>
          <w:tcPr>
            <w:tcW w:w="1060" w:type="dxa"/>
            <w:tcBorders>
              <w:top w:val="nil"/>
              <w:left w:val="nil"/>
              <w:bottom w:val="nil"/>
              <w:right w:val="single" w:sz="8" w:space="0" w:color="auto"/>
            </w:tcBorders>
            <w:shd w:val="clear" w:color="000000" w:fill="D0EAD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0.0005</w:t>
            </w:r>
          </w:p>
        </w:tc>
        <w:tc>
          <w:tcPr>
            <w:tcW w:w="1060" w:type="dxa"/>
            <w:tcBorders>
              <w:top w:val="nil"/>
              <w:left w:val="nil"/>
              <w:bottom w:val="nil"/>
              <w:right w:val="single" w:sz="8" w:space="0" w:color="auto"/>
            </w:tcBorders>
            <w:shd w:val="clear" w:color="000000" w:fill="F8FAF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0.97</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F1RYJ8</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2.42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0.42</w:t>
            </w:r>
          </w:p>
        </w:tc>
        <w:tc>
          <w:tcPr>
            <w:tcW w:w="1060" w:type="dxa"/>
            <w:tcBorders>
              <w:top w:val="nil"/>
              <w:left w:val="nil"/>
              <w:bottom w:val="nil"/>
              <w:right w:val="single" w:sz="8" w:space="0" w:color="auto"/>
            </w:tcBorders>
            <w:shd w:val="clear" w:color="000000" w:fill="92D1A3"/>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0.15</w:t>
            </w:r>
          </w:p>
        </w:tc>
        <w:tc>
          <w:tcPr>
            <w:tcW w:w="1060" w:type="dxa"/>
            <w:tcBorders>
              <w:top w:val="nil"/>
              <w:left w:val="nil"/>
              <w:bottom w:val="nil"/>
              <w:right w:val="single" w:sz="8" w:space="0" w:color="auto"/>
            </w:tcBorders>
            <w:shd w:val="clear" w:color="000000" w:fill="BEE2C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0.08</w:t>
            </w:r>
          </w:p>
        </w:tc>
        <w:tc>
          <w:tcPr>
            <w:tcW w:w="1060" w:type="dxa"/>
            <w:tcBorders>
              <w:top w:val="nil"/>
              <w:left w:val="nil"/>
              <w:bottom w:val="nil"/>
              <w:right w:val="single" w:sz="8" w:space="0" w:color="auto"/>
            </w:tcBorders>
            <w:shd w:val="clear" w:color="000000" w:fill="CEE9D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0.95</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0.000001</w:t>
            </w:r>
          </w:p>
        </w:tc>
        <w:tc>
          <w:tcPr>
            <w:tcW w:w="1060" w:type="dxa"/>
            <w:tcBorders>
              <w:top w:val="nil"/>
              <w:left w:val="nil"/>
              <w:bottom w:val="nil"/>
              <w:right w:val="single" w:sz="8" w:space="0" w:color="auto"/>
            </w:tcBorders>
            <w:shd w:val="clear" w:color="000000" w:fill="FCFCFF"/>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F1S1B2</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2.44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0.14</w:t>
            </w:r>
          </w:p>
        </w:tc>
        <w:tc>
          <w:tcPr>
            <w:tcW w:w="1060" w:type="dxa"/>
            <w:tcBorders>
              <w:top w:val="nil"/>
              <w:left w:val="nil"/>
              <w:bottom w:val="nil"/>
              <w:right w:val="single" w:sz="8" w:space="0" w:color="auto"/>
            </w:tcBorders>
            <w:shd w:val="clear" w:color="000000" w:fill="BFE3C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0.81</w:t>
            </w:r>
          </w:p>
        </w:tc>
        <w:tc>
          <w:tcPr>
            <w:tcW w:w="1060" w:type="dxa"/>
            <w:tcBorders>
              <w:top w:val="nil"/>
              <w:left w:val="nil"/>
              <w:bottom w:val="nil"/>
              <w:right w:val="single" w:sz="8" w:space="0" w:color="auto"/>
            </w:tcBorders>
            <w:shd w:val="clear" w:color="000000" w:fill="69C08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0.44</w:t>
            </w:r>
          </w:p>
        </w:tc>
        <w:tc>
          <w:tcPr>
            <w:tcW w:w="1060" w:type="dxa"/>
            <w:tcBorders>
              <w:top w:val="nil"/>
              <w:left w:val="nil"/>
              <w:bottom w:val="nil"/>
              <w:right w:val="single" w:sz="8" w:space="0" w:color="auto"/>
            </w:tcBorders>
            <w:shd w:val="clear" w:color="000000" w:fill="90D0A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8F4E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0.15</w:t>
            </w:r>
          </w:p>
        </w:tc>
        <w:tc>
          <w:tcPr>
            <w:tcW w:w="1060" w:type="dxa"/>
            <w:tcBorders>
              <w:top w:val="nil"/>
              <w:left w:val="nil"/>
              <w:bottom w:val="nil"/>
              <w:right w:val="single" w:sz="8" w:space="0" w:color="auto"/>
            </w:tcBorders>
            <w:shd w:val="clear" w:color="000000" w:fill="BCE2C8"/>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F1S1D2</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2.81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0.33</w:t>
            </w:r>
          </w:p>
        </w:tc>
        <w:tc>
          <w:tcPr>
            <w:tcW w:w="1060" w:type="dxa"/>
            <w:tcBorders>
              <w:top w:val="nil"/>
              <w:left w:val="nil"/>
              <w:bottom w:val="nil"/>
              <w:right w:val="single" w:sz="8" w:space="0" w:color="auto"/>
            </w:tcBorders>
            <w:shd w:val="clear" w:color="000000" w:fill="9FD6A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w:t>
            </w:r>
          </w:p>
        </w:tc>
        <w:tc>
          <w:tcPr>
            <w:tcW w:w="1060" w:type="dxa"/>
            <w:tcBorders>
              <w:top w:val="nil"/>
              <w:left w:val="nil"/>
              <w:bottom w:val="nil"/>
              <w:right w:val="single" w:sz="8" w:space="0" w:color="auto"/>
            </w:tcBorders>
            <w:shd w:val="clear" w:color="000000" w:fill="C7E6D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0.06</w:t>
            </w:r>
          </w:p>
        </w:tc>
        <w:tc>
          <w:tcPr>
            <w:tcW w:w="1060" w:type="dxa"/>
            <w:tcBorders>
              <w:top w:val="nil"/>
              <w:left w:val="nil"/>
              <w:bottom w:val="nil"/>
              <w:right w:val="single" w:sz="8" w:space="0" w:color="auto"/>
            </w:tcBorders>
            <w:shd w:val="clear" w:color="000000" w:fill="D3EBD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0.91</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BF5F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F1S5Q1</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0.32</w:t>
            </w:r>
          </w:p>
        </w:tc>
        <w:tc>
          <w:tcPr>
            <w:tcW w:w="1060" w:type="dxa"/>
            <w:tcBorders>
              <w:top w:val="nil"/>
              <w:left w:val="nil"/>
              <w:bottom w:val="nil"/>
              <w:right w:val="single" w:sz="8" w:space="0" w:color="auto"/>
            </w:tcBorders>
            <w:shd w:val="clear" w:color="000000" w:fill="9FD6A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0.05</w:t>
            </w:r>
          </w:p>
        </w:tc>
        <w:tc>
          <w:tcPr>
            <w:tcW w:w="1060" w:type="dxa"/>
            <w:tcBorders>
              <w:top w:val="nil"/>
              <w:left w:val="nil"/>
              <w:bottom w:val="nil"/>
              <w:right w:val="single" w:sz="8" w:space="0" w:color="auto"/>
            </w:tcBorders>
            <w:shd w:val="clear" w:color="000000" w:fill="F0F7F5"/>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0.33</w:t>
            </w:r>
          </w:p>
        </w:tc>
        <w:tc>
          <w:tcPr>
            <w:tcW w:w="1060" w:type="dxa"/>
            <w:tcBorders>
              <w:top w:val="nil"/>
              <w:left w:val="nil"/>
              <w:bottom w:val="nil"/>
              <w:right w:val="single" w:sz="8" w:space="0" w:color="auto"/>
            </w:tcBorders>
            <w:shd w:val="clear" w:color="000000" w:fill="9DD5A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0.93</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0.0000003</w:t>
            </w:r>
          </w:p>
        </w:tc>
        <w:tc>
          <w:tcPr>
            <w:tcW w:w="1060" w:type="dxa"/>
            <w:tcBorders>
              <w:top w:val="nil"/>
              <w:left w:val="nil"/>
              <w:bottom w:val="nil"/>
              <w:right w:val="single" w:sz="8" w:space="0" w:color="auto"/>
            </w:tcBorders>
            <w:shd w:val="clear" w:color="000000" w:fill="FCFCFF"/>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F1S6B5</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4.02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0.35</w:t>
            </w:r>
          </w:p>
        </w:tc>
        <w:tc>
          <w:tcPr>
            <w:tcW w:w="1060" w:type="dxa"/>
            <w:tcBorders>
              <w:top w:val="nil"/>
              <w:left w:val="nil"/>
              <w:bottom w:val="nil"/>
              <w:right w:val="single" w:sz="8" w:space="0" w:color="auto"/>
            </w:tcBorders>
            <w:shd w:val="clear" w:color="000000" w:fill="A0D7B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single" w:sz="8" w:space="0" w:color="auto"/>
            </w:tcBorders>
            <w:shd w:val="clear" w:color="000000" w:fill="CCE8D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0.07</w:t>
            </w:r>
          </w:p>
        </w:tc>
        <w:tc>
          <w:tcPr>
            <w:tcW w:w="1060" w:type="dxa"/>
            <w:tcBorders>
              <w:top w:val="nil"/>
              <w:left w:val="nil"/>
              <w:bottom w:val="nil"/>
              <w:right w:val="single" w:sz="8" w:space="0" w:color="auto"/>
            </w:tcBorders>
            <w:shd w:val="clear" w:color="000000" w:fill="D0EAD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0.91</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BF5F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F1SCR9</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2.09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0.49</w:t>
            </w:r>
          </w:p>
        </w:tc>
        <w:tc>
          <w:tcPr>
            <w:tcW w:w="1060" w:type="dxa"/>
            <w:tcBorders>
              <w:top w:val="nil"/>
              <w:left w:val="nil"/>
              <w:bottom w:val="nil"/>
              <w:right w:val="single" w:sz="8" w:space="0" w:color="auto"/>
            </w:tcBorders>
            <w:shd w:val="clear" w:color="000000" w:fill="8ACD9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0.21</w:t>
            </w:r>
          </w:p>
        </w:tc>
        <w:tc>
          <w:tcPr>
            <w:tcW w:w="1060" w:type="dxa"/>
            <w:tcBorders>
              <w:top w:val="nil"/>
              <w:left w:val="nil"/>
              <w:bottom w:val="nil"/>
              <w:right w:val="single" w:sz="8" w:space="0" w:color="auto"/>
            </w:tcBorders>
            <w:shd w:val="clear" w:color="000000" w:fill="B2DEBF"/>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0.06</w:t>
            </w:r>
          </w:p>
        </w:tc>
        <w:tc>
          <w:tcPr>
            <w:tcW w:w="1060" w:type="dxa"/>
            <w:tcBorders>
              <w:top w:val="nil"/>
              <w:left w:val="nil"/>
              <w:bottom w:val="nil"/>
              <w:right w:val="single" w:sz="8" w:space="0" w:color="auto"/>
            </w:tcBorders>
            <w:shd w:val="clear" w:color="000000" w:fill="D3EBD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0.003</w:t>
            </w:r>
          </w:p>
        </w:tc>
        <w:tc>
          <w:tcPr>
            <w:tcW w:w="1060" w:type="dxa"/>
            <w:tcBorders>
              <w:top w:val="nil"/>
              <w:left w:val="nil"/>
              <w:bottom w:val="nil"/>
              <w:right w:val="single" w:sz="8" w:space="0" w:color="auto"/>
            </w:tcBorders>
            <w:shd w:val="clear" w:color="000000" w:fill="F3F8F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F1SEN5</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2.38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0.008</w:t>
            </w:r>
          </w:p>
        </w:tc>
        <w:tc>
          <w:tcPr>
            <w:tcW w:w="1060" w:type="dxa"/>
            <w:tcBorders>
              <w:top w:val="nil"/>
              <w:left w:val="nil"/>
              <w:bottom w:val="nil"/>
              <w:right w:val="single" w:sz="8" w:space="0" w:color="auto"/>
            </w:tcBorders>
            <w:shd w:val="clear" w:color="000000" w:fill="EDF6F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single" w:sz="8" w:space="0" w:color="auto"/>
            </w:tcBorders>
            <w:shd w:val="clear" w:color="000000" w:fill="CBE8D4"/>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w:t>
            </w:r>
          </w:p>
        </w:tc>
        <w:tc>
          <w:tcPr>
            <w:tcW w:w="1060" w:type="dxa"/>
            <w:tcBorders>
              <w:top w:val="nil"/>
              <w:left w:val="nil"/>
              <w:bottom w:val="nil"/>
              <w:right w:val="single" w:sz="8" w:space="0" w:color="auto"/>
            </w:tcBorders>
            <w:shd w:val="clear" w:color="000000" w:fill="B2DEBF"/>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0.54</w:t>
            </w:r>
          </w:p>
        </w:tc>
        <w:tc>
          <w:tcPr>
            <w:tcW w:w="1060" w:type="dxa"/>
            <w:tcBorders>
              <w:top w:val="nil"/>
              <w:left w:val="nil"/>
              <w:bottom w:val="nil"/>
              <w:right w:val="single" w:sz="8" w:space="0" w:color="auto"/>
            </w:tcBorders>
            <w:shd w:val="clear" w:color="000000" w:fill="85CB98"/>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0.21</w:t>
            </w:r>
          </w:p>
        </w:tc>
        <w:tc>
          <w:tcPr>
            <w:tcW w:w="1060" w:type="dxa"/>
            <w:tcBorders>
              <w:top w:val="nil"/>
              <w:left w:val="nil"/>
              <w:bottom w:val="nil"/>
              <w:right w:val="single" w:sz="8" w:space="0" w:color="auto"/>
            </w:tcBorders>
            <w:shd w:val="clear" w:color="000000" w:fill="B1DDB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0.53</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lastRenderedPageBreak/>
              <w:t>F1SFT6</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3.11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0.13</w:t>
            </w:r>
          </w:p>
        </w:tc>
        <w:tc>
          <w:tcPr>
            <w:tcW w:w="1060" w:type="dxa"/>
            <w:tcBorders>
              <w:top w:val="nil"/>
              <w:left w:val="nil"/>
              <w:bottom w:val="nil"/>
              <w:right w:val="single" w:sz="8" w:space="0" w:color="auto"/>
            </w:tcBorders>
            <w:shd w:val="clear" w:color="000000" w:fill="BFE3C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0.82</w:t>
            </w:r>
          </w:p>
        </w:tc>
        <w:tc>
          <w:tcPr>
            <w:tcW w:w="1060" w:type="dxa"/>
            <w:tcBorders>
              <w:top w:val="nil"/>
              <w:left w:val="nil"/>
              <w:bottom w:val="nil"/>
              <w:right w:val="single" w:sz="8" w:space="0" w:color="auto"/>
            </w:tcBorders>
            <w:shd w:val="clear" w:color="000000" w:fill="69C08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0.46</w:t>
            </w:r>
          </w:p>
        </w:tc>
        <w:tc>
          <w:tcPr>
            <w:tcW w:w="1060" w:type="dxa"/>
            <w:tcBorders>
              <w:top w:val="nil"/>
              <w:left w:val="nil"/>
              <w:bottom w:val="nil"/>
              <w:right w:val="single" w:sz="8" w:space="0" w:color="auto"/>
            </w:tcBorders>
            <w:shd w:val="clear" w:color="000000" w:fill="8DCF9F"/>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BF5F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0.13</w:t>
            </w:r>
          </w:p>
        </w:tc>
        <w:tc>
          <w:tcPr>
            <w:tcW w:w="1060" w:type="dxa"/>
            <w:tcBorders>
              <w:top w:val="nil"/>
              <w:left w:val="nil"/>
              <w:bottom w:val="nil"/>
              <w:right w:val="single" w:sz="8" w:space="0" w:color="auto"/>
            </w:tcBorders>
            <w:shd w:val="clear" w:color="000000" w:fill="BFE3C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0.62</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F1SIJ9</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3.76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0.002</w:t>
            </w:r>
          </w:p>
        </w:tc>
        <w:tc>
          <w:tcPr>
            <w:tcW w:w="1060" w:type="dxa"/>
            <w:tcBorders>
              <w:top w:val="nil"/>
              <w:left w:val="nil"/>
              <w:bottom w:val="nil"/>
              <w:right w:val="single" w:sz="8" w:space="0" w:color="auto"/>
            </w:tcBorders>
            <w:shd w:val="clear" w:color="000000" w:fill="F7FAFA"/>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0.68</w:t>
            </w:r>
          </w:p>
        </w:tc>
        <w:tc>
          <w:tcPr>
            <w:tcW w:w="1060" w:type="dxa"/>
            <w:tcBorders>
              <w:top w:val="nil"/>
              <w:left w:val="nil"/>
              <w:bottom w:val="nil"/>
              <w:right w:val="single" w:sz="8" w:space="0" w:color="auto"/>
            </w:tcBorders>
            <w:shd w:val="clear" w:color="000000" w:fill="98D3A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0.85</w:t>
            </w:r>
          </w:p>
        </w:tc>
        <w:tc>
          <w:tcPr>
            <w:tcW w:w="1060" w:type="dxa"/>
            <w:tcBorders>
              <w:top w:val="nil"/>
              <w:left w:val="nil"/>
              <w:bottom w:val="nil"/>
              <w:right w:val="single" w:sz="8" w:space="0" w:color="auto"/>
            </w:tcBorders>
            <w:shd w:val="clear" w:color="000000" w:fill="81CA95"/>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single" w:sz="8" w:space="0" w:color="auto"/>
            </w:tcBorders>
            <w:shd w:val="clear" w:color="000000" w:fill="EBF5F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0.11</w:t>
            </w:r>
          </w:p>
        </w:tc>
        <w:tc>
          <w:tcPr>
            <w:tcW w:w="1060" w:type="dxa"/>
            <w:tcBorders>
              <w:top w:val="nil"/>
              <w:left w:val="nil"/>
              <w:bottom w:val="nil"/>
              <w:right w:val="single" w:sz="8" w:space="0" w:color="auto"/>
            </w:tcBorders>
            <w:shd w:val="clear" w:color="000000" w:fill="D8EDE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0.77</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F1SJL4</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2.26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0.38</w:t>
            </w:r>
          </w:p>
        </w:tc>
        <w:tc>
          <w:tcPr>
            <w:tcW w:w="1060" w:type="dxa"/>
            <w:tcBorders>
              <w:top w:val="nil"/>
              <w:left w:val="nil"/>
              <w:bottom w:val="nil"/>
              <w:right w:val="single" w:sz="8" w:space="0" w:color="auto"/>
            </w:tcBorders>
            <w:shd w:val="clear" w:color="000000" w:fill="97D3A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0.16</w:t>
            </w:r>
          </w:p>
        </w:tc>
        <w:tc>
          <w:tcPr>
            <w:tcW w:w="1060" w:type="dxa"/>
            <w:tcBorders>
              <w:top w:val="nil"/>
              <w:left w:val="nil"/>
              <w:bottom w:val="nil"/>
              <w:right w:val="single" w:sz="8" w:space="0" w:color="auto"/>
            </w:tcBorders>
            <w:shd w:val="clear" w:color="000000" w:fill="BAE1C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single" w:sz="8" w:space="0" w:color="auto"/>
            </w:tcBorders>
            <w:shd w:val="clear" w:color="000000" w:fill="D9EEE1"/>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0.91</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0.002</w:t>
            </w:r>
          </w:p>
        </w:tc>
        <w:tc>
          <w:tcPr>
            <w:tcW w:w="1060" w:type="dxa"/>
            <w:tcBorders>
              <w:top w:val="nil"/>
              <w:left w:val="nil"/>
              <w:bottom w:val="nil"/>
              <w:right w:val="single" w:sz="8" w:space="0" w:color="auto"/>
            </w:tcBorders>
            <w:shd w:val="clear" w:color="000000" w:fill="F3F8F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F1SLT8</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2.19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0.35</w:t>
            </w:r>
          </w:p>
        </w:tc>
        <w:tc>
          <w:tcPr>
            <w:tcW w:w="1060" w:type="dxa"/>
            <w:tcBorders>
              <w:top w:val="nil"/>
              <w:left w:val="nil"/>
              <w:bottom w:val="nil"/>
              <w:right w:val="single" w:sz="8" w:space="0" w:color="auto"/>
            </w:tcBorders>
            <w:shd w:val="clear" w:color="000000" w:fill="9BD5A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0.11</w:t>
            </w:r>
          </w:p>
        </w:tc>
        <w:tc>
          <w:tcPr>
            <w:tcW w:w="1060" w:type="dxa"/>
            <w:tcBorders>
              <w:top w:val="nil"/>
              <w:left w:val="nil"/>
              <w:bottom w:val="nil"/>
              <w:right w:val="single" w:sz="8" w:space="0" w:color="auto"/>
            </w:tcBorders>
            <w:shd w:val="clear" w:color="000000" w:fill="C7E6D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0.07</w:t>
            </w:r>
          </w:p>
        </w:tc>
        <w:tc>
          <w:tcPr>
            <w:tcW w:w="1060" w:type="dxa"/>
            <w:tcBorders>
              <w:top w:val="nil"/>
              <w:left w:val="nil"/>
              <w:bottom w:val="nil"/>
              <w:right w:val="single" w:sz="8" w:space="0" w:color="auto"/>
            </w:tcBorders>
            <w:shd w:val="clear" w:color="000000" w:fill="D0EAD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0.92</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0.005</w:t>
            </w:r>
          </w:p>
        </w:tc>
        <w:tc>
          <w:tcPr>
            <w:tcW w:w="1060" w:type="dxa"/>
            <w:tcBorders>
              <w:top w:val="nil"/>
              <w:left w:val="nil"/>
              <w:bottom w:val="nil"/>
              <w:right w:val="single" w:sz="8" w:space="0" w:color="auto"/>
            </w:tcBorders>
            <w:shd w:val="clear" w:color="000000" w:fill="F0F7F5"/>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0.92</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F1SN73</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2.15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c>
          <w:tcPr>
            <w:tcW w:w="1060" w:type="dxa"/>
            <w:tcBorders>
              <w:top w:val="nil"/>
              <w:left w:val="nil"/>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NA</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F1SSF7</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2.52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0.32</w:t>
            </w:r>
          </w:p>
        </w:tc>
        <w:tc>
          <w:tcPr>
            <w:tcW w:w="1060" w:type="dxa"/>
            <w:tcBorders>
              <w:top w:val="nil"/>
              <w:left w:val="nil"/>
              <w:bottom w:val="nil"/>
              <w:right w:val="single" w:sz="8" w:space="0" w:color="auto"/>
            </w:tcBorders>
            <w:shd w:val="clear" w:color="000000" w:fill="9FD6A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single" w:sz="8" w:space="0" w:color="auto"/>
            </w:tcBorders>
            <w:shd w:val="clear" w:color="000000" w:fill="CCE8D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0.08</w:t>
            </w:r>
          </w:p>
        </w:tc>
        <w:tc>
          <w:tcPr>
            <w:tcW w:w="1060" w:type="dxa"/>
            <w:tcBorders>
              <w:top w:val="nil"/>
              <w:left w:val="nil"/>
              <w:bottom w:val="nil"/>
              <w:right w:val="single" w:sz="8" w:space="0" w:color="auto"/>
            </w:tcBorders>
            <w:shd w:val="clear" w:color="000000" w:fill="CEE9D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0.92</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0.009</w:t>
            </w:r>
          </w:p>
        </w:tc>
        <w:tc>
          <w:tcPr>
            <w:tcW w:w="1060" w:type="dxa"/>
            <w:tcBorders>
              <w:top w:val="nil"/>
              <w:left w:val="nil"/>
              <w:bottom w:val="nil"/>
              <w:right w:val="single" w:sz="8" w:space="0" w:color="auto"/>
            </w:tcBorders>
            <w:shd w:val="clear" w:color="000000" w:fill="EDF6F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F2Z5P9</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0.07</w:t>
            </w:r>
          </w:p>
        </w:tc>
        <w:tc>
          <w:tcPr>
            <w:tcW w:w="1060" w:type="dxa"/>
            <w:tcBorders>
              <w:top w:val="nil"/>
              <w:left w:val="nil"/>
              <w:bottom w:val="nil"/>
              <w:right w:val="single" w:sz="8" w:space="0" w:color="auto"/>
            </w:tcBorders>
            <w:shd w:val="clear" w:color="000000" w:fill="D0EAD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0.09</w:t>
            </w:r>
          </w:p>
        </w:tc>
        <w:tc>
          <w:tcPr>
            <w:tcW w:w="1060" w:type="dxa"/>
            <w:tcBorders>
              <w:top w:val="nil"/>
              <w:left w:val="nil"/>
              <w:bottom w:val="nil"/>
              <w:right w:val="single" w:sz="8" w:space="0" w:color="auto"/>
            </w:tcBorders>
            <w:shd w:val="clear" w:color="000000" w:fill="CCE8D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0.009</w:t>
            </w:r>
          </w:p>
        </w:tc>
        <w:tc>
          <w:tcPr>
            <w:tcW w:w="1060" w:type="dxa"/>
            <w:tcBorders>
              <w:top w:val="nil"/>
              <w:left w:val="nil"/>
              <w:bottom w:val="nil"/>
              <w:right w:val="single" w:sz="8" w:space="0" w:color="auto"/>
            </w:tcBorders>
            <w:shd w:val="clear" w:color="000000" w:fill="F7FAFA"/>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0.18</w:t>
            </w:r>
          </w:p>
        </w:tc>
        <w:tc>
          <w:tcPr>
            <w:tcW w:w="1060" w:type="dxa"/>
            <w:tcBorders>
              <w:top w:val="nil"/>
              <w:left w:val="nil"/>
              <w:bottom w:val="nil"/>
              <w:right w:val="single" w:sz="8" w:space="0" w:color="auto"/>
            </w:tcBorders>
            <w:shd w:val="clear" w:color="000000" w:fill="B7E0C4"/>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0.68</w:t>
            </w:r>
          </w:p>
        </w:tc>
        <w:tc>
          <w:tcPr>
            <w:tcW w:w="1060" w:type="dxa"/>
            <w:tcBorders>
              <w:top w:val="nil"/>
              <w:left w:val="nil"/>
              <w:bottom w:val="nil"/>
              <w:right w:val="single" w:sz="8" w:space="0" w:color="auto"/>
            </w:tcBorders>
            <w:shd w:val="clear" w:color="000000" w:fill="76C58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0.17</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I3L7W9</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2.01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0.29</w:t>
            </w:r>
          </w:p>
        </w:tc>
        <w:tc>
          <w:tcPr>
            <w:tcW w:w="1060" w:type="dxa"/>
            <w:tcBorders>
              <w:top w:val="nil"/>
              <w:left w:val="nil"/>
              <w:bottom w:val="nil"/>
              <w:right w:val="single" w:sz="8" w:space="0" w:color="auto"/>
            </w:tcBorders>
            <w:shd w:val="clear" w:color="000000" w:fill="A4D8B3"/>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single" w:sz="8" w:space="0" w:color="auto"/>
            </w:tcBorders>
            <w:shd w:val="clear" w:color="000000" w:fill="DEF0E5"/>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0.15</w:t>
            </w:r>
          </w:p>
        </w:tc>
        <w:tc>
          <w:tcPr>
            <w:tcW w:w="1060" w:type="dxa"/>
            <w:tcBorders>
              <w:top w:val="nil"/>
              <w:left w:val="nil"/>
              <w:bottom w:val="nil"/>
              <w:right w:val="single" w:sz="8" w:space="0" w:color="auto"/>
            </w:tcBorders>
            <w:shd w:val="clear" w:color="000000" w:fill="BCE2C8"/>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0.93</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BF5F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I3LB66</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2.39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0.43</w:t>
            </w:r>
          </w:p>
        </w:tc>
        <w:tc>
          <w:tcPr>
            <w:tcW w:w="1060" w:type="dxa"/>
            <w:tcBorders>
              <w:top w:val="nil"/>
              <w:left w:val="nil"/>
              <w:bottom w:val="nil"/>
              <w:right w:val="single" w:sz="8" w:space="0" w:color="auto"/>
            </w:tcBorders>
            <w:shd w:val="clear" w:color="000000" w:fill="92D1A3"/>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0.12</w:t>
            </w:r>
          </w:p>
        </w:tc>
        <w:tc>
          <w:tcPr>
            <w:tcW w:w="1060" w:type="dxa"/>
            <w:tcBorders>
              <w:top w:val="nil"/>
              <w:left w:val="nil"/>
              <w:bottom w:val="nil"/>
              <w:right w:val="single" w:sz="8" w:space="0" w:color="auto"/>
            </w:tcBorders>
            <w:shd w:val="clear" w:color="000000" w:fill="C3E4C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w:t>
            </w:r>
          </w:p>
        </w:tc>
        <w:tc>
          <w:tcPr>
            <w:tcW w:w="1060" w:type="dxa"/>
            <w:tcBorders>
              <w:top w:val="nil"/>
              <w:left w:val="nil"/>
              <w:bottom w:val="nil"/>
              <w:right w:val="single" w:sz="8" w:space="0" w:color="auto"/>
            </w:tcBorders>
            <w:shd w:val="clear" w:color="000000" w:fill="C6E6D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0.96</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0.0002</w:t>
            </w:r>
          </w:p>
        </w:tc>
        <w:tc>
          <w:tcPr>
            <w:tcW w:w="1060" w:type="dxa"/>
            <w:tcBorders>
              <w:top w:val="nil"/>
              <w:left w:val="nil"/>
              <w:bottom w:val="nil"/>
              <w:right w:val="single" w:sz="8" w:space="0" w:color="auto"/>
            </w:tcBorders>
            <w:shd w:val="clear" w:color="000000" w:fill="FAFBF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0.98</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I3LE10</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2.93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0.57</w:t>
            </w:r>
          </w:p>
        </w:tc>
        <w:tc>
          <w:tcPr>
            <w:tcW w:w="1060" w:type="dxa"/>
            <w:tcBorders>
              <w:top w:val="nil"/>
              <w:left w:val="nil"/>
              <w:bottom w:val="nil"/>
              <w:right w:val="single" w:sz="8" w:space="0" w:color="auto"/>
            </w:tcBorders>
            <w:shd w:val="clear" w:color="000000" w:fill="81CA95"/>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0.05</w:t>
            </w:r>
          </w:p>
        </w:tc>
        <w:tc>
          <w:tcPr>
            <w:tcW w:w="1060" w:type="dxa"/>
            <w:tcBorders>
              <w:top w:val="nil"/>
              <w:left w:val="nil"/>
              <w:bottom w:val="nil"/>
              <w:right w:val="single" w:sz="8" w:space="0" w:color="auto"/>
            </w:tcBorders>
            <w:shd w:val="clear" w:color="000000" w:fill="D4ECD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0.64</w:t>
            </w:r>
          </w:p>
        </w:tc>
        <w:tc>
          <w:tcPr>
            <w:tcW w:w="1060" w:type="dxa"/>
            <w:tcBorders>
              <w:top w:val="nil"/>
              <w:left w:val="nil"/>
              <w:bottom w:val="nil"/>
              <w:right w:val="single" w:sz="8" w:space="0" w:color="auto"/>
            </w:tcBorders>
            <w:shd w:val="clear" w:color="000000" w:fill="79C78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0.34</w:t>
            </w:r>
          </w:p>
        </w:tc>
        <w:tc>
          <w:tcPr>
            <w:tcW w:w="1060" w:type="dxa"/>
            <w:tcBorders>
              <w:top w:val="nil"/>
              <w:left w:val="nil"/>
              <w:bottom w:val="nil"/>
              <w:right w:val="single" w:sz="8" w:space="0" w:color="auto"/>
            </w:tcBorders>
            <w:shd w:val="clear" w:color="000000" w:fill="9BD5A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I3LL43</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2.26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0.98</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0.42</w:t>
            </w:r>
          </w:p>
        </w:tc>
        <w:tc>
          <w:tcPr>
            <w:tcW w:w="1060" w:type="dxa"/>
            <w:tcBorders>
              <w:top w:val="nil"/>
              <w:left w:val="nil"/>
              <w:bottom w:val="nil"/>
              <w:right w:val="single" w:sz="8" w:space="0" w:color="auto"/>
            </w:tcBorders>
            <w:shd w:val="clear" w:color="000000" w:fill="92D1A3"/>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0.16</w:t>
            </w:r>
          </w:p>
        </w:tc>
        <w:tc>
          <w:tcPr>
            <w:tcW w:w="1060" w:type="dxa"/>
            <w:tcBorders>
              <w:top w:val="nil"/>
              <w:left w:val="nil"/>
              <w:bottom w:val="nil"/>
              <w:right w:val="single" w:sz="8" w:space="0" w:color="auto"/>
            </w:tcBorders>
            <w:shd w:val="clear" w:color="000000" w:fill="B9E0C5"/>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0.65</w:t>
            </w:r>
          </w:p>
        </w:tc>
        <w:tc>
          <w:tcPr>
            <w:tcW w:w="1060" w:type="dxa"/>
            <w:tcBorders>
              <w:top w:val="nil"/>
              <w:left w:val="nil"/>
              <w:bottom w:val="nil"/>
              <w:right w:val="single" w:sz="8" w:space="0" w:color="auto"/>
            </w:tcBorders>
            <w:shd w:val="clear" w:color="000000" w:fill="79C78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0.45</w:t>
            </w:r>
          </w:p>
        </w:tc>
        <w:tc>
          <w:tcPr>
            <w:tcW w:w="1060" w:type="dxa"/>
            <w:tcBorders>
              <w:top w:val="nil"/>
              <w:left w:val="nil"/>
              <w:bottom w:val="nil"/>
              <w:right w:val="single" w:sz="8" w:space="0" w:color="auto"/>
            </w:tcBorders>
            <w:shd w:val="clear" w:color="000000" w:fill="8ECFA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0.32</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I3LPW3</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2.63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0.24</w:t>
            </w:r>
          </w:p>
        </w:tc>
        <w:tc>
          <w:tcPr>
            <w:tcW w:w="1060" w:type="dxa"/>
            <w:tcBorders>
              <w:top w:val="nil"/>
              <w:left w:val="nil"/>
              <w:bottom w:val="nil"/>
              <w:right w:val="single" w:sz="8" w:space="0" w:color="auto"/>
            </w:tcBorders>
            <w:shd w:val="clear" w:color="000000" w:fill="ACDBBA"/>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single" w:sz="8" w:space="0" w:color="auto"/>
            </w:tcBorders>
            <w:shd w:val="clear" w:color="000000" w:fill="DEF0E5"/>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0.11</w:t>
            </w:r>
          </w:p>
        </w:tc>
        <w:tc>
          <w:tcPr>
            <w:tcW w:w="1060" w:type="dxa"/>
            <w:tcBorders>
              <w:top w:val="nil"/>
              <w:left w:val="nil"/>
              <w:bottom w:val="nil"/>
              <w:right w:val="single" w:sz="8" w:space="0" w:color="auto"/>
            </w:tcBorders>
            <w:shd w:val="clear" w:color="000000" w:fill="C6E6D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0.89</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0.05</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single" w:sz="8" w:space="0" w:color="auto"/>
            </w:tcBorders>
            <w:shd w:val="clear" w:color="000000" w:fill="E0F0E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0.82</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Q29116</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0.38</w:t>
            </w:r>
          </w:p>
        </w:tc>
        <w:tc>
          <w:tcPr>
            <w:tcW w:w="1060" w:type="dxa"/>
            <w:tcBorders>
              <w:top w:val="nil"/>
              <w:left w:val="nil"/>
              <w:bottom w:val="nil"/>
              <w:right w:val="single" w:sz="8" w:space="0" w:color="auto"/>
            </w:tcBorders>
            <w:shd w:val="clear" w:color="000000" w:fill="97D3A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0.37</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0.16</w:t>
            </w:r>
          </w:p>
        </w:tc>
        <w:tc>
          <w:tcPr>
            <w:tcW w:w="1060" w:type="dxa"/>
            <w:tcBorders>
              <w:top w:val="nil"/>
              <w:left w:val="nil"/>
              <w:bottom w:val="nil"/>
              <w:right w:val="single" w:sz="8" w:space="0" w:color="auto"/>
            </w:tcBorders>
            <w:shd w:val="clear" w:color="000000" w:fill="BAE1C6"/>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0.59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single" w:sz="8" w:space="0" w:color="auto"/>
            </w:tcBorders>
            <w:shd w:val="clear" w:color="000000" w:fill="D9EEE1"/>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0.91</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0.002</w:t>
            </w:r>
          </w:p>
        </w:tc>
        <w:tc>
          <w:tcPr>
            <w:tcW w:w="1060" w:type="dxa"/>
            <w:tcBorders>
              <w:top w:val="nil"/>
              <w:left w:val="nil"/>
              <w:bottom w:val="nil"/>
              <w:right w:val="single" w:sz="8" w:space="0" w:color="auto"/>
            </w:tcBorders>
            <w:shd w:val="clear" w:color="000000" w:fill="F3F8F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Q2TCH2</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0.25</w:t>
            </w:r>
          </w:p>
        </w:tc>
        <w:tc>
          <w:tcPr>
            <w:tcW w:w="1060" w:type="dxa"/>
            <w:tcBorders>
              <w:top w:val="nil"/>
              <w:left w:val="nil"/>
              <w:bottom w:val="nil"/>
              <w:right w:val="single" w:sz="8" w:space="0" w:color="auto"/>
            </w:tcBorders>
            <w:shd w:val="clear" w:color="000000" w:fill="AADBB8"/>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0.03</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0.37</w:t>
            </w:r>
          </w:p>
        </w:tc>
        <w:tc>
          <w:tcPr>
            <w:tcW w:w="1060" w:type="dxa"/>
            <w:tcBorders>
              <w:top w:val="nil"/>
              <w:left w:val="nil"/>
              <w:bottom w:val="nil"/>
              <w:right w:val="single" w:sz="8" w:space="0" w:color="auto"/>
            </w:tcBorders>
            <w:shd w:val="clear" w:color="000000" w:fill="98D3A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0.01</w:t>
            </w:r>
          </w:p>
        </w:tc>
        <w:tc>
          <w:tcPr>
            <w:tcW w:w="1060" w:type="dxa"/>
            <w:tcBorders>
              <w:top w:val="nil"/>
              <w:left w:val="nil"/>
              <w:bottom w:val="nil"/>
              <w:right w:val="single" w:sz="8" w:space="0" w:color="auto"/>
            </w:tcBorders>
            <w:shd w:val="clear" w:color="000000" w:fill="E6F3EC"/>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0.86</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w:t>
            </w:r>
          </w:p>
        </w:tc>
        <w:tc>
          <w:tcPr>
            <w:tcW w:w="1060" w:type="dxa"/>
            <w:tcBorders>
              <w:top w:val="nil"/>
              <w:left w:val="nil"/>
              <w:bottom w:val="nil"/>
              <w:right w:val="single" w:sz="8" w:space="0" w:color="auto"/>
            </w:tcBorders>
            <w:shd w:val="clear" w:color="000000" w:fill="C7E6D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0.67</w:t>
            </w:r>
          </w:p>
        </w:tc>
      </w:tr>
      <w:tr w:rsidR="00DF3728" w:rsidRPr="00A96624" w:rsidTr="0079308F">
        <w:trPr>
          <w:trHeight w:val="300"/>
        </w:trPr>
        <w:tc>
          <w:tcPr>
            <w:tcW w:w="1060" w:type="dxa"/>
            <w:tcBorders>
              <w:top w:val="nil"/>
              <w:left w:val="single" w:sz="8" w:space="0" w:color="auto"/>
              <w:bottom w:val="nil"/>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Q5S1S4</w:t>
            </w:r>
          </w:p>
        </w:tc>
        <w:tc>
          <w:tcPr>
            <w:tcW w:w="1060" w:type="dxa"/>
            <w:tcBorders>
              <w:top w:val="nil"/>
              <w:left w:val="single" w:sz="8" w:space="0" w:color="auto"/>
              <w:bottom w:val="nil"/>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4.1</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0.26</w:t>
            </w:r>
          </w:p>
        </w:tc>
        <w:tc>
          <w:tcPr>
            <w:tcW w:w="1060" w:type="dxa"/>
            <w:tcBorders>
              <w:top w:val="nil"/>
              <w:left w:val="nil"/>
              <w:bottom w:val="nil"/>
              <w:right w:val="single" w:sz="8" w:space="0" w:color="auto"/>
            </w:tcBorders>
            <w:shd w:val="clear" w:color="000000" w:fill="A8DAB7"/>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0.48</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0.95</w:t>
            </w:r>
          </w:p>
        </w:tc>
        <w:tc>
          <w:tcPr>
            <w:tcW w:w="1060" w:type="dxa"/>
            <w:tcBorders>
              <w:top w:val="nil"/>
              <w:left w:val="nil"/>
              <w:bottom w:val="nil"/>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0.36</w:t>
            </w:r>
          </w:p>
        </w:tc>
        <w:tc>
          <w:tcPr>
            <w:tcW w:w="1060" w:type="dxa"/>
            <w:tcBorders>
              <w:top w:val="nil"/>
              <w:left w:val="nil"/>
              <w:bottom w:val="nil"/>
              <w:right w:val="single" w:sz="8" w:space="0" w:color="auto"/>
            </w:tcBorders>
            <w:shd w:val="clear" w:color="000000" w:fill="9AD4AA"/>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0.39</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nil"/>
              <w:right w:val="single" w:sz="8" w:space="0" w:color="auto"/>
            </w:tcBorders>
            <w:shd w:val="clear" w:color="000000" w:fill="E3F2E9"/>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0.84</w:t>
            </w:r>
          </w:p>
        </w:tc>
        <w:tc>
          <w:tcPr>
            <w:tcW w:w="1060" w:type="dxa"/>
            <w:tcBorders>
              <w:top w:val="nil"/>
              <w:left w:val="nil"/>
              <w:bottom w:val="nil"/>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w:t>
            </w:r>
          </w:p>
        </w:tc>
        <w:tc>
          <w:tcPr>
            <w:tcW w:w="1060" w:type="dxa"/>
            <w:tcBorders>
              <w:top w:val="nil"/>
              <w:left w:val="nil"/>
              <w:bottom w:val="nil"/>
              <w:right w:val="single" w:sz="8" w:space="0" w:color="auto"/>
            </w:tcBorders>
            <w:shd w:val="clear" w:color="000000" w:fill="C7E6D2"/>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0.67</w:t>
            </w:r>
          </w:p>
        </w:tc>
      </w:tr>
      <w:tr w:rsidR="00DF3728" w:rsidRPr="00A96624" w:rsidTr="0079308F">
        <w:trPr>
          <w:trHeight w:val="320"/>
        </w:trPr>
        <w:tc>
          <w:tcPr>
            <w:tcW w:w="1060" w:type="dxa"/>
            <w:tcBorders>
              <w:top w:val="nil"/>
              <w:left w:val="single" w:sz="8" w:space="0" w:color="auto"/>
              <w:bottom w:val="single" w:sz="8" w:space="0" w:color="auto"/>
              <w:right w:val="nil"/>
            </w:tcBorders>
            <w:shd w:val="clear" w:color="auto" w:fill="auto"/>
            <w:noWrap/>
            <w:vAlign w:val="bottom"/>
            <w:hideMark/>
          </w:tcPr>
          <w:p w:rsidR="00DF3728" w:rsidRPr="00EE5745" w:rsidRDefault="00DF3728" w:rsidP="0079308F">
            <w:pPr>
              <w:spacing w:after="0" w:line="240" w:lineRule="auto"/>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Q6EEI0</w:t>
            </w:r>
          </w:p>
        </w:tc>
        <w:tc>
          <w:tcPr>
            <w:tcW w:w="1060" w:type="dxa"/>
            <w:tcBorders>
              <w:top w:val="nil"/>
              <w:left w:val="single" w:sz="8" w:space="0" w:color="auto"/>
              <w:bottom w:val="single" w:sz="8" w:space="0" w:color="auto"/>
              <w:right w:val="single" w:sz="8" w:space="0" w:color="auto"/>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2.66</w:t>
            </w:r>
          </w:p>
        </w:tc>
        <w:tc>
          <w:tcPr>
            <w:tcW w:w="1060" w:type="dxa"/>
            <w:tcBorders>
              <w:top w:val="nil"/>
              <w:left w:val="nil"/>
              <w:bottom w:val="single" w:sz="8" w:space="0" w:color="auto"/>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0.32</w:t>
            </w:r>
          </w:p>
        </w:tc>
        <w:tc>
          <w:tcPr>
            <w:tcW w:w="1060" w:type="dxa"/>
            <w:tcBorders>
              <w:top w:val="nil"/>
              <w:left w:val="nil"/>
              <w:bottom w:val="single" w:sz="8" w:space="0" w:color="auto"/>
              <w:right w:val="single" w:sz="8" w:space="0" w:color="auto"/>
            </w:tcBorders>
            <w:shd w:val="clear" w:color="000000" w:fill="A0D7B0"/>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0.43</w:t>
            </w:r>
          </w:p>
        </w:tc>
        <w:tc>
          <w:tcPr>
            <w:tcW w:w="1060" w:type="dxa"/>
            <w:tcBorders>
              <w:top w:val="nil"/>
              <w:left w:val="nil"/>
              <w:bottom w:val="single" w:sz="8" w:space="0" w:color="auto"/>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0.05</w:t>
            </w:r>
          </w:p>
        </w:tc>
        <w:tc>
          <w:tcPr>
            <w:tcW w:w="1060" w:type="dxa"/>
            <w:tcBorders>
              <w:top w:val="nil"/>
              <w:left w:val="nil"/>
              <w:bottom w:val="single" w:sz="8" w:space="0" w:color="auto"/>
              <w:right w:val="single" w:sz="8" w:space="0" w:color="auto"/>
            </w:tcBorders>
            <w:shd w:val="clear" w:color="000000" w:fill="D6ECDE"/>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0.76</w:t>
            </w:r>
          </w:p>
        </w:tc>
        <w:tc>
          <w:tcPr>
            <w:tcW w:w="1060" w:type="dxa"/>
            <w:tcBorders>
              <w:top w:val="nil"/>
              <w:left w:val="nil"/>
              <w:bottom w:val="single" w:sz="8" w:space="0" w:color="auto"/>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0.12</w:t>
            </w:r>
          </w:p>
        </w:tc>
        <w:tc>
          <w:tcPr>
            <w:tcW w:w="1060" w:type="dxa"/>
            <w:tcBorders>
              <w:top w:val="nil"/>
              <w:left w:val="nil"/>
              <w:bottom w:val="single" w:sz="8" w:space="0" w:color="auto"/>
              <w:right w:val="single" w:sz="8" w:space="0" w:color="auto"/>
            </w:tcBorders>
            <w:shd w:val="clear" w:color="000000" w:fill="C3E4CD"/>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0.64</w:t>
            </w:r>
          </w:p>
        </w:tc>
        <w:tc>
          <w:tcPr>
            <w:tcW w:w="1060" w:type="dxa"/>
            <w:tcBorders>
              <w:top w:val="nil"/>
              <w:left w:val="nil"/>
              <w:bottom w:val="single" w:sz="8" w:space="0" w:color="auto"/>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0.94</w:t>
            </w:r>
          </w:p>
        </w:tc>
        <w:tc>
          <w:tcPr>
            <w:tcW w:w="1060" w:type="dxa"/>
            <w:tcBorders>
              <w:top w:val="nil"/>
              <w:left w:val="nil"/>
              <w:bottom w:val="single" w:sz="8" w:space="0" w:color="auto"/>
              <w:right w:val="single" w:sz="8" w:space="0" w:color="auto"/>
            </w:tcBorders>
            <w:shd w:val="clear" w:color="000000" w:fill="63BE7B"/>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0.02</w:t>
            </w:r>
          </w:p>
        </w:tc>
        <w:tc>
          <w:tcPr>
            <w:tcW w:w="1060" w:type="dxa"/>
            <w:tcBorders>
              <w:top w:val="nil"/>
              <w:left w:val="nil"/>
              <w:bottom w:val="single" w:sz="8" w:space="0" w:color="auto"/>
              <w:right w:val="nil"/>
            </w:tcBorders>
            <w:shd w:val="clear" w:color="auto" w:fill="auto"/>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0.007</w:t>
            </w:r>
          </w:p>
        </w:tc>
        <w:tc>
          <w:tcPr>
            <w:tcW w:w="1060" w:type="dxa"/>
            <w:tcBorders>
              <w:top w:val="nil"/>
              <w:left w:val="nil"/>
              <w:bottom w:val="single" w:sz="8" w:space="0" w:color="auto"/>
              <w:right w:val="single" w:sz="8" w:space="0" w:color="auto"/>
            </w:tcBorders>
            <w:shd w:val="clear" w:color="000000" w:fill="EEF6F3"/>
            <w:noWrap/>
            <w:vAlign w:val="bottom"/>
            <w:hideMark/>
          </w:tcPr>
          <w:p w:rsidR="00DF3728" w:rsidRPr="00EE5745" w:rsidRDefault="00DF3728" w:rsidP="0079308F">
            <w:pPr>
              <w:spacing w:after="0" w:line="240" w:lineRule="auto"/>
              <w:jc w:val="center"/>
              <w:rPr>
                <w:rFonts w:ascii="Times New Roman" w:eastAsia="Times New Roman" w:hAnsi="Times New Roman" w:cs="Times New Roman"/>
                <w:color w:val="000000"/>
                <w:sz w:val="20"/>
                <w:szCs w:val="20"/>
                <w:lang w:eastAsia="en-GB"/>
              </w:rPr>
            </w:pPr>
            <w:r w:rsidRPr="00EE5745">
              <w:rPr>
                <w:rFonts w:ascii="Times New Roman" w:eastAsia="Times New Roman" w:hAnsi="Times New Roman" w:cs="Times New Roman"/>
                <w:color w:val="000000"/>
                <w:sz w:val="20"/>
                <w:szCs w:val="20"/>
                <w:lang w:eastAsia="en-GB"/>
              </w:rPr>
              <w:t>0.91</w:t>
            </w:r>
          </w:p>
        </w:tc>
      </w:tr>
    </w:tbl>
    <w:p w:rsidR="00DF3728" w:rsidRDefault="00DF3728" w:rsidP="00DF3728">
      <w:pPr>
        <w:rPr>
          <w:rFonts w:ascii="Times New Roman" w:hAnsi="Times New Roman" w:cs="Times New Roman"/>
          <w:b/>
        </w:rPr>
      </w:pPr>
      <w:r>
        <w:rPr>
          <w:rFonts w:ascii="Times New Roman" w:hAnsi="Times New Roman" w:cs="Times New Roman"/>
          <w:b/>
        </w:rPr>
        <w:br w:type="page"/>
      </w:r>
    </w:p>
    <w:p w:rsidR="00DF3728" w:rsidRPr="00620ACA" w:rsidRDefault="00DF3728" w:rsidP="00DF3728">
      <w:pPr>
        <w:rPr>
          <w:rFonts w:ascii="Times New Roman" w:hAnsi="Times New Roman" w:cs="Times New Roman"/>
          <w:b/>
          <w:color w:val="FF0000"/>
        </w:rPr>
      </w:pPr>
      <w:r w:rsidRPr="00620ACA">
        <w:rPr>
          <w:rFonts w:ascii="Times New Roman" w:hAnsi="Times New Roman" w:cs="Times New Roman"/>
          <w:b/>
          <w:color w:val="FF0000"/>
        </w:rPr>
        <w:lastRenderedPageBreak/>
        <w:t>Table S</w:t>
      </w:r>
      <w:r>
        <w:rPr>
          <w:rFonts w:ascii="Times New Roman" w:hAnsi="Times New Roman" w:cs="Times New Roman"/>
          <w:b/>
          <w:color w:val="FF0000"/>
        </w:rPr>
        <w:t>7</w:t>
      </w:r>
      <w:r w:rsidRPr="00620ACA">
        <w:rPr>
          <w:rFonts w:ascii="Times New Roman" w:hAnsi="Times New Roman" w:cs="Times New Roman"/>
          <w:b/>
          <w:color w:val="FF0000"/>
        </w:rPr>
        <w:t>.</w:t>
      </w:r>
      <w:r w:rsidRPr="00620ACA">
        <w:rPr>
          <w:rFonts w:ascii="Times New Roman" w:eastAsia="Times New Roman" w:hAnsi="Times New Roman" w:cs="Times New Roman"/>
          <w:color w:val="0070C0"/>
          <w:lang w:eastAsia="en-GB"/>
        </w:rPr>
        <w:t xml:space="preserve"> </w:t>
      </w:r>
      <w:r w:rsidRPr="00620ACA">
        <w:rPr>
          <w:rFonts w:ascii="Times New Roman" w:eastAsia="Times New Roman" w:hAnsi="Times New Roman" w:cs="Times New Roman"/>
          <w:color w:val="FF0000"/>
          <w:lang w:eastAsia="en-GB"/>
        </w:rPr>
        <w:t xml:space="preserve">Correlation analysis of GCS, GLS, ACS with LVEF and </w:t>
      </w:r>
      <w:proofErr w:type="spellStart"/>
      <w:r w:rsidRPr="00620ACA">
        <w:rPr>
          <w:rFonts w:ascii="Times New Roman" w:eastAsia="Times New Roman" w:hAnsi="Times New Roman" w:cs="Times New Roman"/>
          <w:color w:val="FF0000"/>
          <w:lang w:eastAsia="en-GB"/>
        </w:rPr>
        <w:t>ESVi</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828"/>
        <w:gridCol w:w="709"/>
        <w:gridCol w:w="992"/>
        <w:gridCol w:w="709"/>
        <w:gridCol w:w="850"/>
      </w:tblGrid>
      <w:tr w:rsidR="00DF3728" w:rsidRPr="00BF7F33" w:rsidTr="0079308F">
        <w:tc>
          <w:tcPr>
            <w:tcW w:w="828" w:type="dxa"/>
            <w:vMerge w:val="restart"/>
            <w:tcBorders>
              <w:top w:val="single" w:sz="12" w:space="0" w:color="000000"/>
              <w:left w:val="single" w:sz="18" w:space="0" w:color="000000"/>
              <w:bottom w:val="single" w:sz="1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Strain </w:t>
            </w:r>
          </w:p>
        </w:tc>
        <w:tc>
          <w:tcPr>
            <w:tcW w:w="1701" w:type="dxa"/>
            <w:gridSpan w:val="2"/>
            <w:tcBorders>
              <w:top w:val="single" w:sz="12" w:space="0" w:color="000000"/>
              <w:left w:val="single" w:sz="18"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LVEF </w:t>
            </w:r>
          </w:p>
        </w:tc>
        <w:tc>
          <w:tcPr>
            <w:tcW w:w="1559" w:type="dxa"/>
            <w:gridSpan w:val="2"/>
            <w:tcBorders>
              <w:top w:val="single" w:sz="12" w:space="0" w:color="000000"/>
              <w:left w:val="single" w:sz="18"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proofErr w:type="spellStart"/>
            <w:r w:rsidRPr="00BF7F33">
              <w:rPr>
                <w:rFonts w:ascii="Times New Roman" w:eastAsia="Times New Roman" w:hAnsi="Times New Roman" w:cs="Times New Roman"/>
                <w:lang w:eastAsia="en-GB"/>
              </w:rPr>
              <w:t>ESVi</w:t>
            </w:r>
            <w:proofErr w:type="spellEnd"/>
            <w:r w:rsidRPr="00BF7F33">
              <w:rPr>
                <w:rFonts w:ascii="Times New Roman" w:eastAsia="Times New Roman" w:hAnsi="Times New Roman" w:cs="Times New Roman"/>
                <w:lang w:eastAsia="en-GB"/>
              </w:rPr>
              <w:t xml:space="preserve"> </w:t>
            </w:r>
          </w:p>
        </w:tc>
      </w:tr>
      <w:tr w:rsidR="00DF3728" w:rsidRPr="00BF7F33" w:rsidTr="0079308F">
        <w:tc>
          <w:tcPr>
            <w:tcW w:w="828" w:type="dxa"/>
            <w:vMerge/>
            <w:tcBorders>
              <w:top w:val="single" w:sz="12" w:space="0" w:color="000000"/>
              <w:left w:val="single" w:sz="18" w:space="0" w:color="000000"/>
              <w:bottom w:val="single" w:sz="12" w:space="0" w:color="000000"/>
              <w:right w:val="single" w:sz="18" w:space="0" w:color="000000"/>
            </w:tcBorders>
            <w:vAlign w:val="center"/>
            <w:hideMark/>
          </w:tcPr>
          <w:p w:rsidR="00DF3728" w:rsidRPr="00BF7F33" w:rsidRDefault="00DF3728" w:rsidP="0079308F">
            <w:pPr>
              <w:rPr>
                <w:rFonts w:ascii="Times New Roman" w:eastAsia="Times New Roman" w:hAnsi="Times New Roman" w:cs="Times New Roman"/>
                <w:lang w:eastAsia="en-GB"/>
              </w:rPr>
            </w:pPr>
          </w:p>
        </w:tc>
        <w:tc>
          <w:tcPr>
            <w:tcW w:w="709" w:type="dxa"/>
            <w:tcBorders>
              <w:top w:val="single" w:sz="2" w:space="0" w:color="000000"/>
              <w:left w:val="single" w:sz="18" w:space="0" w:color="000000"/>
              <w:bottom w:val="single" w:sz="1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r </w:t>
            </w:r>
          </w:p>
        </w:tc>
        <w:tc>
          <w:tcPr>
            <w:tcW w:w="992" w:type="dxa"/>
            <w:tcBorders>
              <w:top w:val="single" w:sz="2" w:space="0" w:color="000000"/>
              <w:left w:val="single" w:sz="2" w:space="0" w:color="000000"/>
              <w:bottom w:val="single" w:sz="1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p </w:t>
            </w:r>
          </w:p>
        </w:tc>
        <w:tc>
          <w:tcPr>
            <w:tcW w:w="709" w:type="dxa"/>
            <w:tcBorders>
              <w:top w:val="single" w:sz="2" w:space="0" w:color="000000"/>
              <w:left w:val="single" w:sz="18" w:space="0" w:color="000000"/>
              <w:bottom w:val="single" w:sz="1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r </w:t>
            </w:r>
          </w:p>
        </w:tc>
        <w:tc>
          <w:tcPr>
            <w:tcW w:w="850" w:type="dxa"/>
            <w:tcBorders>
              <w:top w:val="single" w:sz="2" w:space="0" w:color="000000"/>
              <w:left w:val="single" w:sz="2" w:space="0" w:color="000000"/>
              <w:bottom w:val="single" w:sz="1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p </w:t>
            </w:r>
          </w:p>
        </w:tc>
      </w:tr>
      <w:tr w:rsidR="00DF3728" w:rsidRPr="00BF7F33" w:rsidTr="0079308F">
        <w:tc>
          <w:tcPr>
            <w:tcW w:w="828" w:type="dxa"/>
            <w:tcBorders>
              <w:top w:val="single" w:sz="12" w:space="0" w:color="000000"/>
              <w:left w:val="single" w:sz="18"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GCS </w:t>
            </w:r>
          </w:p>
        </w:tc>
        <w:tc>
          <w:tcPr>
            <w:tcW w:w="709" w:type="dxa"/>
            <w:tcBorders>
              <w:top w:val="single" w:sz="12" w:space="0" w:color="000000"/>
              <w:left w:val="single" w:sz="18" w:space="0" w:color="000000"/>
              <w:bottom w:val="single" w:sz="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-0.73 </w:t>
            </w:r>
          </w:p>
        </w:tc>
        <w:tc>
          <w:tcPr>
            <w:tcW w:w="992" w:type="dxa"/>
            <w:tcBorders>
              <w:top w:val="single" w:sz="12" w:space="0" w:color="000000"/>
              <w:left w:val="single" w:sz="2"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0.0002* </w:t>
            </w:r>
          </w:p>
        </w:tc>
        <w:tc>
          <w:tcPr>
            <w:tcW w:w="709" w:type="dxa"/>
            <w:tcBorders>
              <w:top w:val="single" w:sz="12" w:space="0" w:color="000000"/>
              <w:left w:val="single" w:sz="18" w:space="0" w:color="000000"/>
              <w:bottom w:val="single" w:sz="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-0.35 </w:t>
            </w:r>
          </w:p>
        </w:tc>
        <w:tc>
          <w:tcPr>
            <w:tcW w:w="850" w:type="dxa"/>
            <w:tcBorders>
              <w:top w:val="single" w:sz="12" w:space="0" w:color="000000"/>
              <w:left w:val="single" w:sz="2"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0.12 </w:t>
            </w:r>
          </w:p>
        </w:tc>
      </w:tr>
      <w:tr w:rsidR="00DF3728" w:rsidRPr="00BF7F33" w:rsidTr="0079308F">
        <w:tc>
          <w:tcPr>
            <w:tcW w:w="828" w:type="dxa"/>
            <w:tcBorders>
              <w:top w:val="single" w:sz="2" w:space="0" w:color="000000"/>
              <w:left w:val="single" w:sz="18"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ACS </w:t>
            </w:r>
          </w:p>
        </w:tc>
        <w:tc>
          <w:tcPr>
            <w:tcW w:w="709" w:type="dxa"/>
            <w:tcBorders>
              <w:top w:val="single" w:sz="2" w:space="0" w:color="000000"/>
              <w:left w:val="single" w:sz="18" w:space="0" w:color="000000"/>
              <w:bottom w:val="single" w:sz="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-0.60 </w:t>
            </w:r>
          </w:p>
        </w:tc>
        <w:tc>
          <w:tcPr>
            <w:tcW w:w="992" w:type="dxa"/>
            <w:tcBorders>
              <w:top w:val="single" w:sz="2" w:space="0" w:color="000000"/>
              <w:left w:val="single" w:sz="2"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0.004* </w:t>
            </w:r>
          </w:p>
        </w:tc>
        <w:tc>
          <w:tcPr>
            <w:tcW w:w="709" w:type="dxa"/>
            <w:tcBorders>
              <w:top w:val="single" w:sz="2" w:space="0" w:color="000000"/>
              <w:left w:val="single" w:sz="18" w:space="0" w:color="000000"/>
              <w:bottom w:val="single" w:sz="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-0.14 </w:t>
            </w:r>
          </w:p>
        </w:tc>
        <w:tc>
          <w:tcPr>
            <w:tcW w:w="850" w:type="dxa"/>
            <w:tcBorders>
              <w:top w:val="single" w:sz="2" w:space="0" w:color="000000"/>
              <w:left w:val="single" w:sz="2" w:space="0" w:color="000000"/>
              <w:bottom w:val="single" w:sz="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0.55 </w:t>
            </w:r>
          </w:p>
        </w:tc>
      </w:tr>
      <w:tr w:rsidR="00DF3728" w:rsidRPr="00BF7F33" w:rsidTr="0079308F">
        <w:tc>
          <w:tcPr>
            <w:tcW w:w="828" w:type="dxa"/>
            <w:tcBorders>
              <w:top w:val="single" w:sz="2" w:space="0" w:color="000000"/>
              <w:left w:val="single" w:sz="18" w:space="0" w:color="000000"/>
              <w:bottom w:val="single" w:sz="1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GLS </w:t>
            </w:r>
          </w:p>
        </w:tc>
        <w:tc>
          <w:tcPr>
            <w:tcW w:w="709" w:type="dxa"/>
            <w:tcBorders>
              <w:top w:val="single" w:sz="2" w:space="0" w:color="000000"/>
              <w:left w:val="single" w:sz="18" w:space="0" w:color="000000"/>
              <w:bottom w:val="single" w:sz="1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-0.73 </w:t>
            </w:r>
          </w:p>
        </w:tc>
        <w:tc>
          <w:tcPr>
            <w:tcW w:w="992" w:type="dxa"/>
            <w:tcBorders>
              <w:top w:val="single" w:sz="2" w:space="0" w:color="000000"/>
              <w:left w:val="single" w:sz="2" w:space="0" w:color="000000"/>
              <w:bottom w:val="single" w:sz="1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0.001* </w:t>
            </w:r>
          </w:p>
        </w:tc>
        <w:tc>
          <w:tcPr>
            <w:tcW w:w="709" w:type="dxa"/>
            <w:tcBorders>
              <w:top w:val="single" w:sz="2" w:space="0" w:color="000000"/>
              <w:left w:val="single" w:sz="18" w:space="0" w:color="000000"/>
              <w:bottom w:val="single" w:sz="12" w:space="0" w:color="000000"/>
              <w:right w:val="single" w:sz="2"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-0.32 </w:t>
            </w:r>
          </w:p>
        </w:tc>
        <w:tc>
          <w:tcPr>
            <w:tcW w:w="850" w:type="dxa"/>
            <w:tcBorders>
              <w:top w:val="single" w:sz="2" w:space="0" w:color="000000"/>
              <w:left w:val="single" w:sz="2" w:space="0" w:color="000000"/>
              <w:bottom w:val="single" w:sz="12" w:space="0" w:color="000000"/>
              <w:right w:val="single" w:sz="18" w:space="0" w:color="000000"/>
            </w:tcBorders>
            <w:vAlign w:val="center"/>
            <w:hideMark/>
          </w:tcPr>
          <w:p w:rsidR="00DF3728" w:rsidRPr="00BF7F33" w:rsidRDefault="00DF3728" w:rsidP="0079308F">
            <w:pPr>
              <w:spacing w:before="100" w:beforeAutospacing="1" w:after="100" w:afterAutospacing="1"/>
              <w:rPr>
                <w:rFonts w:ascii="Times New Roman" w:eastAsia="Times New Roman" w:hAnsi="Times New Roman" w:cs="Times New Roman"/>
                <w:lang w:eastAsia="en-GB"/>
              </w:rPr>
            </w:pPr>
            <w:r w:rsidRPr="00BF7F33">
              <w:rPr>
                <w:rFonts w:ascii="Times New Roman" w:eastAsia="Times New Roman" w:hAnsi="Times New Roman" w:cs="Times New Roman"/>
                <w:lang w:eastAsia="en-GB"/>
              </w:rPr>
              <w:t xml:space="preserve">0.12 </w:t>
            </w:r>
          </w:p>
        </w:tc>
      </w:tr>
    </w:tbl>
    <w:p w:rsidR="00DF3728" w:rsidRPr="00BF7F33" w:rsidRDefault="00DF3728" w:rsidP="00DF3728">
      <w:pPr>
        <w:jc w:val="both"/>
        <w:rPr>
          <w:rFonts w:ascii="Times New Roman" w:eastAsia="Times New Roman" w:hAnsi="Times New Roman" w:cs="Times New Roman"/>
          <w:lang w:eastAsia="en-GB"/>
        </w:rPr>
      </w:pPr>
    </w:p>
    <w:p w:rsidR="00DF3728" w:rsidRPr="00BF7F33" w:rsidRDefault="00DF3728" w:rsidP="00DF3728">
      <w:pPr>
        <w:jc w:val="both"/>
        <w:rPr>
          <w:rFonts w:ascii="Times New Roman" w:eastAsia="Times New Roman" w:hAnsi="Times New Roman" w:cs="Times New Roman"/>
          <w:i/>
          <w:iCs/>
          <w:lang w:eastAsia="en-GB"/>
        </w:rPr>
      </w:pPr>
      <w:r w:rsidRPr="00BF7F33">
        <w:rPr>
          <w:rFonts w:ascii="Times New Roman" w:eastAsia="Times New Roman" w:hAnsi="Times New Roman" w:cs="Times New Roman"/>
          <w:i/>
          <w:iCs/>
          <w:lang w:eastAsia="en-GB"/>
        </w:rPr>
        <w:t xml:space="preserve">Correlation analysis of GCS, GLS, ACS with LVEF and </w:t>
      </w:r>
      <w:proofErr w:type="spellStart"/>
      <w:r w:rsidRPr="00BF7F33">
        <w:rPr>
          <w:rFonts w:ascii="Times New Roman" w:eastAsia="Times New Roman" w:hAnsi="Times New Roman" w:cs="Times New Roman"/>
          <w:i/>
          <w:iCs/>
          <w:lang w:eastAsia="en-GB"/>
        </w:rPr>
        <w:t>ESVi</w:t>
      </w:r>
      <w:proofErr w:type="spellEnd"/>
      <w:r w:rsidRPr="00BF7F33">
        <w:rPr>
          <w:rFonts w:ascii="Times New Roman" w:eastAsia="Times New Roman" w:hAnsi="Times New Roman" w:cs="Times New Roman"/>
          <w:i/>
          <w:iCs/>
          <w:lang w:eastAsia="en-GB"/>
        </w:rPr>
        <w:t xml:space="preserve"> using the data from corresponding time points. Correlations between </w:t>
      </w:r>
      <w:proofErr w:type="spellStart"/>
      <w:r w:rsidRPr="00BF7F33">
        <w:rPr>
          <w:rFonts w:ascii="Times New Roman" w:eastAsia="Times New Roman" w:hAnsi="Times New Roman" w:cs="Times New Roman"/>
          <w:i/>
          <w:iCs/>
          <w:lang w:eastAsia="en-GB"/>
        </w:rPr>
        <w:t>endocardial</w:t>
      </w:r>
      <w:proofErr w:type="spellEnd"/>
      <w:r w:rsidRPr="00BF7F33">
        <w:rPr>
          <w:rFonts w:ascii="Times New Roman" w:eastAsia="Times New Roman" w:hAnsi="Times New Roman" w:cs="Times New Roman"/>
          <w:i/>
          <w:iCs/>
          <w:lang w:eastAsia="en-GB"/>
        </w:rPr>
        <w:t xml:space="preserve"> mechanical strain data and volumetric clinical indices. * denotes significance </w:t>
      </w:r>
      <w:proofErr w:type="spellStart"/>
      <w:r w:rsidRPr="00BF7F33">
        <w:rPr>
          <w:rFonts w:ascii="Times New Roman" w:eastAsia="Times New Roman" w:hAnsi="Times New Roman" w:cs="Times New Roman"/>
          <w:i/>
          <w:iCs/>
          <w:lang w:eastAsia="en-GB"/>
        </w:rPr>
        <w:t>to p</w:t>
      </w:r>
      <w:proofErr w:type="spellEnd"/>
      <w:r w:rsidRPr="00BF7F33">
        <w:rPr>
          <w:rFonts w:ascii="Times New Roman" w:eastAsia="Times New Roman" w:hAnsi="Times New Roman" w:cs="Times New Roman"/>
          <w:i/>
          <w:iCs/>
          <w:lang w:eastAsia="en-GB"/>
        </w:rPr>
        <w:t xml:space="preserve"> ≤0.05. </w:t>
      </w:r>
    </w:p>
    <w:p w:rsidR="00DF3728" w:rsidRPr="00BF7F33" w:rsidRDefault="00DF3728" w:rsidP="00DF3728">
      <w:pPr>
        <w:rPr>
          <w:rFonts w:ascii="Times New Roman" w:hAnsi="Times New Roman" w:cs="Times New Roman"/>
          <w:b/>
        </w:rPr>
      </w:pPr>
      <w:r w:rsidRPr="00BF7F33">
        <w:rPr>
          <w:rFonts w:ascii="Times New Roman" w:hAnsi="Times New Roman" w:cs="Times New Roman"/>
          <w:b/>
        </w:rPr>
        <w:br w:type="page"/>
      </w:r>
    </w:p>
    <w:p w:rsidR="00DF3728" w:rsidRPr="00F57ED2" w:rsidRDefault="00DF3728" w:rsidP="00DF3728">
      <w:pPr>
        <w:spacing w:line="240" w:lineRule="auto"/>
        <w:rPr>
          <w:rFonts w:ascii="Times New Roman" w:hAnsi="Times New Roman" w:cs="Times New Roman"/>
          <w:b/>
        </w:rPr>
      </w:pPr>
      <w:r w:rsidRPr="00F57ED2">
        <w:rPr>
          <w:rFonts w:ascii="Times New Roman" w:hAnsi="Times New Roman" w:cs="Times New Roman"/>
          <w:b/>
        </w:rPr>
        <w:lastRenderedPageBreak/>
        <w:t>Supplementary Figures</w:t>
      </w:r>
    </w:p>
    <w:p w:rsidR="00DF3728" w:rsidRPr="00F57ED2" w:rsidRDefault="00DF3728" w:rsidP="00DF3728">
      <w:pPr>
        <w:rPr>
          <w:rFonts w:ascii="Times New Roman" w:hAnsi="Times New Roman" w:cs="Times New Roman"/>
          <w:b/>
          <w:bCs/>
          <w:i/>
          <w:iCs/>
        </w:rPr>
      </w:pPr>
    </w:p>
    <w:p w:rsidR="00DF3728" w:rsidRPr="00F57ED2" w:rsidRDefault="00DF3728" w:rsidP="00DF3728">
      <w:pPr>
        <w:rPr>
          <w:rFonts w:ascii="Times New Roman" w:hAnsi="Times New Roman" w:cs="Times New Roman"/>
          <w:i/>
          <w:iCs/>
        </w:rPr>
      </w:pPr>
      <w:r w:rsidRPr="00F57ED2">
        <w:rPr>
          <w:rFonts w:ascii="Times New Roman" w:hAnsi="Times New Roman" w:cs="Times New Roman"/>
          <w:b/>
          <w:bCs/>
          <w:i/>
          <w:iCs/>
        </w:rPr>
        <w:t>Figure S1</w:t>
      </w:r>
    </w:p>
    <w:p w:rsidR="00DF3728" w:rsidRDefault="00DF3728" w:rsidP="00DF3728">
      <w:pPr>
        <w:rPr>
          <w:rFonts w:ascii="Times New Roman" w:hAnsi="Times New Roman" w:cs="Times New Roman"/>
          <w:i/>
          <w:iCs/>
          <w:color w:val="0070C0"/>
        </w:rPr>
      </w:pPr>
      <w:r>
        <w:rPr>
          <w:noProof/>
          <w:lang w:eastAsia="en-IN"/>
        </w:rPr>
        <w:drawing>
          <wp:anchor distT="0" distB="0" distL="114300" distR="114300" simplePos="0" relativeHeight="251659264" behindDoc="0" locked="0" layoutInCell="1" allowOverlap="1" wp14:anchorId="29F5C7FD" wp14:editId="55060E00">
            <wp:simplePos x="0" y="0"/>
            <wp:positionH relativeFrom="margin">
              <wp:posOffset>23467</wp:posOffset>
            </wp:positionH>
            <wp:positionV relativeFrom="paragraph">
              <wp:posOffset>130037</wp:posOffset>
            </wp:positionV>
            <wp:extent cx="4118610" cy="328739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18610" cy="3287395"/>
                    </a:xfrm>
                    <a:prstGeom prst="rect">
                      <a:avLst/>
                    </a:prstGeom>
                  </pic:spPr>
                </pic:pic>
              </a:graphicData>
            </a:graphic>
            <wp14:sizeRelH relativeFrom="page">
              <wp14:pctWidth>0</wp14:pctWidth>
            </wp14:sizeRelH>
            <wp14:sizeRelV relativeFrom="page">
              <wp14:pctHeight>0</wp14:pctHeight>
            </wp14:sizeRelV>
          </wp:anchor>
        </w:drawing>
      </w: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Pr="0094530F" w:rsidRDefault="00DF3728" w:rsidP="00DF3728">
      <w:pPr>
        <w:rPr>
          <w:rFonts w:ascii="Times New Roman" w:hAnsi="Times New Roman" w:cs="Times New Roman"/>
          <w:i/>
          <w:iCs/>
          <w:color w:val="0070C0"/>
        </w:rPr>
      </w:pPr>
    </w:p>
    <w:p w:rsidR="00DF3728" w:rsidRPr="00EE5745" w:rsidRDefault="00DF3728" w:rsidP="00DF3728">
      <w:pPr>
        <w:spacing w:line="240" w:lineRule="auto"/>
        <w:rPr>
          <w:rFonts w:ascii="Times New Roman" w:hAnsi="Times New Roman" w:cs="Times New Roman"/>
          <w:b/>
        </w:rPr>
      </w:pPr>
      <w:r w:rsidRPr="00EE5745">
        <w:rPr>
          <w:rFonts w:ascii="Times New Roman" w:hAnsi="Times New Roman" w:cs="Times New Roman"/>
          <w:i/>
          <w:iCs/>
        </w:rPr>
        <w:t>Flow chart showing data contribution from the 10 pigs for the calculation of basal, acute and chronic strain.</w:t>
      </w: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Default="00DF3728" w:rsidP="00DF3728">
      <w:pPr>
        <w:rPr>
          <w:rFonts w:ascii="Times New Roman" w:hAnsi="Times New Roman" w:cs="Times New Roman"/>
          <w:i/>
          <w:iCs/>
          <w:color w:val="0070C0"/>
        </w:rPr>
      </w:pPr>
    </w:p>
    <w:p w:rsidR="00DF3728" w:rsidRPr="008B6C41" w:rsidRDefault="00DF3728" w:rsidP="00DF3728">
      <w:pPr>
        <w:rPr>
          <w:rFonts w:ascii="Times New Roman" w:hAnsi="Times New Roman" w:cs="Times New Roman"/>
          <w:b/>
          <w:bCs/>
          <w:i/>
          <w:iCs/>
        </w:rPr>
      </w:pPr>
      <w:r w:rsidRPr="008B6C41">
        <w:rPr>
          <w:rFonts w:ascii="Times New Roman" w:hAnsi="Times New Roman" w:cs="Times New Roman"/>
          <w:b/>
          <w:bCs/>
          <w:i/>
          <w:iCs/>
        </w:rPr>
        <w:lastRenderedPageBreak/>
        <w:t>Figure S2</w:t>
      </w:r>
    </w:p>
    <w:p w:rsidR="00DF3728" w:rsidRDefault="00DF3728" w:rsidP="00DF3728">
      <w:pPr>
        <w:rPr>
          <w:rFonts w:ascii="Times New Roman" w:hAnsi="Times New Roman" w:cs="Times New Roman"/>
          <w:i/>
          <w:iCs/>
          <w:color w:val="0070C0"/>
        </w:rPr>
      </w:pPr>
      <w:r>
        <w:rPr>
          <w:rFonts w:ascii="Times New Roman" w:hAnsi="Times New Roman" w:cs="Times New Roman"/>
          <w:i/>
          <w:iCs/>
          <w:noProof/>
          <w:color w:val="0070C0"/>
          <w:lang w:eastAsia="en-IN"/>
        </w:rPr>
        <w:drawing>
          <wp:inline distT="0" distB="0" distL="0" distR="0" wp14:anchorId="6453EEB7" wp14:editId="02F9BEB9">
            <wp:extent cx="3126131" cy="3828123"/>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8169" cy="3855109"/>
                    </a:xfrm>
                    <a:prstGeom prst="rect">
                      <a:avLst/>
                    </a:prstGeom>
                    <a:noFill/>
                  </pic:spPr>
                </pic:pic>
              </a:graphicData>
            </a:graphic>
          </wp:inline>
        </w:drawing>
      </w:r>
    </w:p>
    <w:p w:rsidR="00DF3728" w:rsidRPr="008B6C41" w:rsidRDefault="00DF3728" w:rsidP="00DF3728">
      <w:pPr>
        <w:rPr>
          <w:rFonts w:ascii="Times New Roman" w:hAnsi="Times New Roman" w:cs="Times New Roman"/>
          <w:i/>
          <w:iCs/>
        </w:rPr>
      </w:pPr>
      <w:r w:rsidRPr="008B6C41">
        <w:rPr>
          <w:rFonts w:ascii="Times New Roman" w:hAnsi="Times New Roman" w:cs="Times New Roman"/>
          <w:i/>
          <w:iCs/>
        </w:rPr>
        <w:t xml:space="preserve">Full blots for the proteins shown in Fig. 6. The bands of each protein shown in Fig. 6 are marked by the red rectangular frame. Optical density for the Western blot of PHDH (panel A) was normalised for total protein on the PVDF membrane stained with </w:t>
      </w:r>
      <w:proofErr w:type="spellStart"/>
      <w:r w:rsidRPr="008B6C41">
        <w:rPr>
          <w:rFonts w:ascii="Times New Roman" w:hAnsi="Times New Roman" w:cs="Times New Roman"/>
          <w:i/>
          <w:iCs/>
        </w:rPr>
        <w:t>Coomassie</w:t>
      </w:r>
      <w:proofErr w:type="spellEnd"/>
      <w:r w:rsidRPr="008B6C41">
        <w:rPr>
          <w:rFonts w:ascii="Times New Roman" w:hAnsi="Times New Roman" w:cs="Times New Roman"/>
          <w:i/>
          <w:iCs/>
        </w:rPr>
        <w:t xml:space="preserve"> Blue (panel B). Optical density for the Western blot of sFRP-1 (panel C) was normalised for the Western blot of GAPDH (panel D). N – non-ischaemic myocardium; I – infarcted myocardium.</w:t>
      </w:r>
    </w:p>
    <w:p w:rsidR="00DF3728" w:rsidRPr="00EE5745" w:rsidRDefault="00DF3728" w:rsidP="00DF3728">
      <w:pPr>
        <w:spacing w:line="240" w:lineRule="auto"/>
        <w:rPr>
          <w:rFonts w:ascii="Times New Roman" w:hAnsi="Times New Roman" w:cs="Times New Roman"/>
          <w:b/>
        </w:rPr>
      </w:pPr>
    </w:p>
    <w:p w:rsidR="00DF3728" w:rsidRDefault="00DF3728" w:rsidP="00DF3728">
      <w:pPr>
        <w:spacing w:line="240" w:lineRule="auto"/>
        <w:rPr>
          <w:rFonts w:ascii="Times New Roman" w:hAnsi="Times New Roman" w:cs="Times New Roman"/>
          <w:b/>
        </w:rPr>
      </w:pPr>
    </w:p>
    <w:p w:rsidR="00DF3728" w:rsidRDefault="00DF3728" w:rsidP="00DF3728">
      <w:pPr>
        <w:spacing w:line="240" w:lineRule="auto"/>
        <w:rPr>
          <w:rFonts w:ascii="Times New Roman" w:hAnsi="Times New Roman" w:cs="Times New Roman"/>
          <w:b/>
        </w:rPr>
      </w:pPr>
    </w:p>
    <w:p w:rsidR="00DF3728" w:rsidRDefault="00DF3728" w:rsidP="00DF3728">
      <w:pPr>
        <w:spacing w:line="240" w:lineRule="auto"/>
        <w:rPr>
          <w:rFonts w:ascii="Times New Roman" w:hAnsi="Times New Roman" w:cs="Times New Roman"/>
          <w:b/>
        </w:rPr>
      </w:pPr>
      <w:r>
        <w:rPr>
          <w:rFonts w:ascii="Times New Roman" w:hAnsi="Times New Roman" w:cs="Times New Roman"/>
          <w:b/>
        </w:rPr>
        <w:lastRenderedPageBreak/>
        <w:t>Supplementary Videos</w:t>
      </w:r>
    </w:p>
    <w:p w:rsidR="00DF3728" w:rsidRDefault="00DF3728" w:rsidP="00DF3728">
      <w:pPr>
        <w:spacing w:line="240" w:lineRule="auto"/>
        <w:rPr>
          <w:rFonts w:ascii="Times New Roman" w:hAnsi="Times New Roman" w:cs="Times New Roman"/>
          <w:b/>
        </w:rPr>
      </w:pPr>
    </w:p>
    <w:p w:rsidR="00DF3728" w:rsidRDefault="00DF3728" w:rsidP="00DF3728">
      <w:pPr>
        <w:spacing w:line="240" w:lineRule="auto"/>
        <w:rPr>
          <w:rFonts w:ascii="Times New Roman" w:hAnsi="Times New Roman" w:cs="Times New Roman"/>
          <w:b/>
        </w:rPr>
      </w:pPr>
      <w:r w:rsidRPr="002E5CC8">
        <w:rPr>
          <w:rFonts w:ascii="Times New Roman" w:hAnsi="Times New Roman" w:cs="Times New Roman"/>
          <w:b/>
        </w:rPr>
        <w:t xml:space="preserve">Video 1: </w:t>
      </w:r>
    </w:p>
    <w:p w:rsidR="00DF3728" w:rsidRPr="002E5CC8" w:rsidRDefault="00DF3728" w:rsidP="00DF3728">
      <w:pPr>
        <w:spacing w:line="240" w:lineRule="auto"/>
        <w:rPr>
          <w:rFonts w:ascii="Times New Roman" w:hAnsi="Times New Roman" w:cs="Times New Roman"/>
          <w:b/>
        </w:rPr>
      </w:pPr>
      <w:r w:rsidRPr="00761560">
        <w:rPr>
          <w:rFonts w:ascii="Times New Roman" w:hAnsi="Times New Roman" w:cs="Times New Roman"/>
          <w:bCs/>
        </w:rPr>
        <w:t>Cinematic image in three-chamber plane at baseline time point demonstrating non-dilated left ventricular cavity with normal contraction of all walls seen.</w:t>
      </w:r>
      <w:r w:rsidRPr="002E5CC8">
        <w:rPr>
          <w:rFonts w:ascii="Times New Roman" w:hAnsi="Times New Roman" w:cs="Times New Roman"/>
          <w:b/>
        </w:rPr>
        <w:t xml:space="preserve"> </w:t>
      </w:r>
    </w:p>
    <w:p w:rsidR="00DF3728" w:rsidRPr="002E5CC8" w:rsidRDefault="00DF3728" w:rsidP="00DF3728">
      <w:pPr>
        <w:spacing w:line="240" w:lineRule="auto"/>
        <w:rPr>
          <w:rFonts w:ascii="Times New Roman" w:hAnsi="Times New Roman" w:cs="Times New Roman"/>
          <w:b/>
        </w:rPr>
      </w:pPr>
      <w:r w:rsidRPr="002E5CC8">
        <w:rPr>
          <w:rFonts w:ascii="Times New Roman" w:hAnsi="Times New Roman" w:cs="Times New Roman"/>
          <w:b/>
        </w:rPr>
        <w:t xml:space="preserve"> </w:t>
      </w:r>
    </w:p>
    <w:p w:rsidR="00DF3728" w:rsidRDefault="00DF3728" w:rsidP="00DF3728">
      <w:pPr>
        <w:spacing w:line="240" w:lineRule="auto"/>
        <w:rPr>
          <w:rFonts w:ascii="Times New Roman" w:hAnsi="Times New Roman" w:cs="Times New Roman"/>
          <w:b/>
        </w:rPr>
      </w:pPr>
      <w:r w:rsidRPr="002E5CC8">
        <w:rPr>
          <w:rFonts w:ascii="Times New Roman" w:hAnsi="Times New Roman" w:cs="Times New Roman"/>
          <w:b/>
        </w:rPr>
        <w:t xml:space="preserve">Video 2: </w:t>
      </w:r>
    </w:p>
    <w:p w:rsidR="00DF3728" w:rsidRPr="00761560" w:rsidRDefault="00DF3728" w:rsidP="00DF3728">
      <w:pPr>
        <w:spacing w:line="240" w:lineRule="auto"/>
        <w:rPr>
          <w:rFonts w:ascii="Times New Roman" w:hAnsi="Times New Roman" w:cs="Times New Roman"/>
          <w:bCs/>
        </w:rPr>
      </w:pPr>
      <w:r w:rsidRPr="00761560">
        <w:rPr>
          <w:rFonts w:ascii="Times New Roman" w:hAnsi="Times New Roman" w:cs="Times New Roman"/>
          <w:bCs/>
        </w:rPr>
        <w:t xml:space="preserve">Cinematic image in three-chamber plane at acute time point demonstrating dilatation of the left ventricular cavity with severe </w:t>
      </w:r>
      <w:proofErr w:type="spellStart"/>
      <w:r w:rsidRPr="00761560">
        <w:rPr>
          <w:rFonts w:ascii="Times New Roman" w:hAnsi="Times New Roman" w:cs="Times New Roman"/>
          <w:bCs/>
        </w:rPr>
        <w:t>hypokinesia</w:t>
      </w:r>
      <w:proofErr w:type="spellEnd"/>
      <w:r w:rsidRPr="00761560">
        <w:rPr>
          <w:rFonts w:ascii="Times New Roman" w:hAnsi="Times New Roman" w:cs="Times New Roman"/>
          <w:bCs/>
        </w:rPr>
        <w:t xml:space="preserve"> of the mid to apical </w:t>
      </w:r>
      <w:proofErr w:type="spellStart"/>
      <w:r w:rsidRPr="00761560">
        <w:rPr>
          <w:rFonts w:ascii="Times New Roman" w:hAnsi="Times New Roman" w:cs="Times New Roman"/>
          <w:bCs/>
        </w:rPr>
        <w:t>anteroseptal</w:t>
      </w:r>
      <w:proofErr w:type="spellEnd"/>
      <w:r w:rsidRPr="00761560">
        <w:rPr>
          <w:rFonts w:ascii="Times New Roman" w:hAnsi="Times New Roman" w:cs="Times New Roman"/>
          <w:bCs/>
        </w:rPr>
        <w:t xml:space="preserve"> segments.   </w:t>
      </w:r>
    </w:p>
    <w:p w:rsidR="00DF3728" w:rsidRPr="002E5CC8" w:rsidRDefault="00DF3728" w:rsidP="00DF3728">
      <w:pPr>
        <w:spacing w:line="240" w:lineRule="auto"/>
        <w:rPr>
          <w:rFonts w:ascii="Times New Roman" w:hAnsi="Times New Roman" w:cs="Times New Roman"/>
          <w:b/>
        </w:rPr>
      </w:pPr>
      <w:r w:rsidRPr="002E5CC8">
        <w:rPr>
          <w:rFonts w:ascii="Times New Roman" w:hAnsi="Times New Roman" w:cs="Times New Roman"/>
          <w:b/>
        </w:rPr>
        <w:t xml:space="preserve"> </w:t>
      </w:r>
    </w:p>
    <w:p w:rsidR="00DF3728" w:rsidRDefault="00DF3728" w:rsidP="00DF3728">
      <w:pPr>
        <w:spacing w:line="240" w:lineRule="auto"/>
        <w:rPr>
          <w:rFonts w:ascii="Times New Roman" w:hAnsi="Times New Roman" w:cs="Times New Roman"/>
          <w:b/>
        </w:rPr>
      </w:pPr>
      <w:r w:rsidRPr="002E5CC8">
        <w:rPr>
          <w:rFonts w:ascii="Times New Roman" w:hAnsi="Times New Roman" w:cs="Times New Roman"/>
          <w:b/>
        </w:rPr>
        <w:t xml:space="preserve">Video 3: </w:t>
      </w:r>
    </w:p>
    <w:p w:rsidR="00DF3728" w:rsidRPr="00761560" w:rsidRDefault="00DF3728" w:rsidP="00DF3728">
      <w:pPr>
        <w:spacing w:line="240" w:lineRule="auto"/>
        <w:rPr>
          <w:rFonts w:ascii="Times New Roman" w:hAnsi="Times New Roman" w:cs="Times New Roman"/>
          <w:bCs/>
        </w:rPr>
      </w:pPr>
      <w:r w:rsidRPr="00761560">
        <w:rPr>
          <w:rFonts w:ascii="Times New Roman" w:hAnsi="Times New Roman" w:cs="Times New Roman"/>
          <w:bCs/>
        </w:rPr>
        <w:t xml:space="preserve">Cinematic image in three-chamber plane at chronic time point demonstrating further dilatation of the left ventricular cavity with thinning and </w:t>
      </w:r>
      <w:proofErr w:type="spellStart"/>
      <w:r w:rsidRPr="00761560">
        <w:rPr>
          <w:rFonts w:ascii="Times New Roman" w:hAnsi="Times New Roman" w:cs="Times New Roman"/>
          <w:bCs/>
        </w:rPr>
        <w:t>akinesia</w:t>
      </w:r>
      <w:proofErr w:type="spellEnd"/>
      <w:r w:rsidRPr="00761560">
        <w:rPr>
          <w:rFonts w:ascii="Times New Roman" w:hAnsi="Times New Roman" w:cs="Times New Roman"/>
          <w:bCs/>
        </w:rPr>
        <w:t xml:space="preserve"> of the mid to apical </w:t>
      </w:r>
      <w:proofErr w:type="spellStart"/>
      <w:r w:rsidRPr="00761560">
        <w:rPr>
          <w:rFonts w:ascii="Times New Roman" w:hAnsi="Times New Roman" w:cs="Times New Roman"/>
          <w:bCs/>
        </w:rPr>
        <w:t>anteroseptal</w:t>
      </w:r>
      <w:proofErr w:type="spellEnd"/>
      <w:r w:rsidRPr="00761560">
        <w:rPr>
          <w:rFonts w:ascii="Times New Roman" w:hAnsi="Times New Roman" w:cs="Times New Roman"/>
          <w:bCs/>
        </w:rPr>
        <w:t xml:space="preserve"> segments.</w:t>
      </w:r>
    </w:p>
    <w:p w:rsidR="00DF3728" w:rsidRDefault="00DF3728" w:rsidP="00DF3728"/>
    <w:p w:rsidR="00DF3728" w:rsidRDefault="00DF3728" w:rsidP="00DF3728"/>
    <w:p w:rsidR="00DF3728" w:rsidRPr="00C3731D" w:rsidRDefault="00DF3728" w:rsidP="00DF3728"/>
    <w:p w:rsidR="00C94AB7" w:rsidRDefault="00C94AB7">
      <w:bookmarkStart w:id="3" w:name="_GoBack"/>
      <w:bookmarkEnd w:id="3"/>
    </w:p>
    <w:sectPr w:rsidR="00C94AB7" w:rsidSect="00DF3728">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290" w:rsidRDefault="00DF37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290" w:rsidRDefault="00DF37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290" w:rsidRDefault="00DF372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290" w:rsidRDefault="00DF37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290" w:rsidRDefault="00DF37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290" w:rsidRDefault="00DF37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728"/>
    <w:rsid w:val="00031981"/>
    <w:rsid w:val="0012233C"/>
    <w:rsid w:val="001229EF"/>
    <w:rsid w:val="0018087D"/>
    <w:rsid w:val="001B11EF"/>
    <w:rsid w:val="004454AE"/>
    <w:rsid w:val="004F55FA"/>
    <w:rsid w:val="0055155C"/>
    <w:rsid w:val="005C6AC6"/>
    <w:rsid w:val="00624B5B"/>
    <w:rsid w:val="0064721D"/>
    <w:rsid w:val="00827E0D"/>
    <w:rsid w:val="008714F8"/>
    <w:rsid w:val="0091414A"/>
    <w:rsid w:val="00A81596"/>
    <w:rsid w:val="00B80DF4"/>
    <w:rsid w:val="00C94AB7"/>
    <w:rsid w:val="00D72373"/>
    <w:rsid w:val="00DC226A"/>
    <w:rsid w:val="00DF37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E5499-55A5-47EA-A399-6250C1E6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3728"/>
    <w:pPr>
      <w:keepNext/>
      <w:keepLines/>
      <w:spacing w:before="240" w:after="0"/>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728"/>
    <w:rPr>
      <w:rFonts w:asciiTheme="majorHAnsi" w:eastAsiaTheme="majorEastAsia" w:hAnsiTheme="majorHAnsi" w:cstheme="majorBidi"/>
      <w:color w:val="2E74B5" w:themeColor="accent1" w:themeShade="BF"/>
      <w:sz w:val="32"/>
      <w:szCs w:val="32"/>
      <w:lang w:val="en-GB"/>
    </w:rPr>
  </w:style>
  <w:style w:type="paragraph" w:styleId="Caption">
    <w:name w:val="caption"/>
    <w:basedOn w:val="Normal"/>
    <w:next w:val="Normal"/>
    <w:uiPriority w:val="35"/>
    <w:unhideWhenUsed/>
    <w:qFormat/>
    <w:rsid w:val="00DF3728"/>
    <w:pPr>
      <w:spacing w:after="200" w:line="240" w:lineRule="auto"/>
    </w:pPr>
    <w:rPr>
      <w:i/>
      <w:iCs/>
      <w:color w:val="44546A" w:themeColor="text2"/>
      <w:sz w:val="18"/>
      <w:szCs w:val="18"/>
      <w:lang w:val="en-GB"/>
    </w:rPr>
  </w:style>
  <w:style w:type="table" w:customStyle="1" w:styleId="PlainTable11">
    <w:name w:val="Plain Table 11"/>
    <w:basedOn w:val="TableNormal"/>
    <w:uiPriority w:val="41"/>
    <w:rsid w:val="00DF3728"/>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DF3728"/>
    <w:rPr>
      <w:sz w:val="16"/>
      <w:szCs w:val="16"/>
    </w:rPr>
  </w:style>
  <w:style w:type="paragraph" w:customStyle="1" w:styleId="Default">
    <w:name w:val="Default"/>
    <w:rsid w:val="00DF3728"/>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LineNumber">
    <w:name w:val="line number"/>
    <w:basedOn w:val="DefaultParagraphFont"/>
    <w:uiPriority w:val="99"/>
    <w:semiHidden/>
    <w:unhideWhenUsed/>
    <w:rsid w:val="00DF3728"/>
  </w:style>
  <w:style w:type="paragraph" w:styleId="BalloonText">
    <w:name w:val="Balloon Text"/>
    <w:basedOn w:val="Normal"/>
    <w:link w:val="BalloonTextChar"/>
    <w:uiPriority w:val="99"/>
    <w:semiHidden/>
    <w:unhideWhenUsed/>
    <w:rsid w:val="00DF3728"/>
    <w:pPr>
      <w:spacing w:after="0" w:line="240" w:lineRule="auto"/>
    </w:pPr>
    <w:rPr>
      <w:rFonts w:ascii="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DF3728"/>
    <w:rPr>
      <w:rFonts w:ascii="Times New Roman" w:hAnsi="Times New Roman" w:cs="Times New Roman"/>
      <w:sz w:val="18"/>
      <w:szCs w:val="18"/>
      <w:lang w:val="en-GB"/>
    </w:rPr>
  </w:style>
  <w:style w:type="paragraph" w:styleId="CommentText">
    <w:name w:val="annotation text"/>
    <w:basedOn w:val="Normal"/>
    <w:link w:val="CommentTextChar"/>
    <w:uiPriority w:val="99"/>
    <w:semiHidden/>
    <w:unhideWhenUsed/>
    <w:rsid w:val="00DF3728"/>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DF3728"/>
    <w:rPr>
      <w:sz w:val="20"/>
      <w:szCs w:val="20"/>
      <w:lang w:val="en-GB"/>
    </w:rPr>
  </w:style>
  <w:style w:type="paragraph" w:styleId="CommentSubject">
    <w:name w:val="annotation subject"/>
    <w:basedOn w:val="CommentText"/>
    <w:next w:val="CommentText"/>
    <w:link w:val="CommentSubjectChar"/>
    <w:uiPriority w:val="99"/>
    <w:semiHidden/>
    <w:unhideWhenUsed/>
    <w:rsid w:val="00DF3728"/>
    <w:rPr>
      <w:b/>
      <w:bCs/>
    </w:rPr>
  </w:style>
  <w:style w:type="character" w:customStyle="1" w:styleId="CommentSubjectChar">
    <w:name w:val="Comment Subject Char"/>
    <w:basedOn w:val="CommentTextChar"/>
    <w:link w:val="CommentSubject"/>
    <w:uiPriority w:val="99"/>
    <w:semiHidden/>
    <w:rsid w:val="00DF3728"/>
    <w:rPr>
      <w:b/>
      <w:bCs/>
      <w:sz w:val="20"/>
      <w:szCs w:val="20"/>
      <w:lang w:val="en-GB"/>
    </w:rPr>
  </w:style>
  <w:style w:type="paragraph" w:styleId="Revision">
    <w:name w:val="Revision"/>
    <w:hidden/>
    <w:uiPriority w:val="99"/>
    <w:semiHidden/>
    <w:rsid w:val="00DF3728"/>
    <w:pPr>
      <w:spacing w:after="0" w:line="240" w:lineRule="auto"/>
    </w:pPr>
    <w:rPr>
      <w:lang w:val="en-GB"/>
    </w:rPr>
  </w:style>
  <w:style w:type="table" w:styleId="TableGrid">
    <w:name w:val="Table Grid"/>
    <w:basedOn w:val="TableNormal"/>
    <w:uiPriority w:val="39"/>
    <w:rsid w:val="00DF372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3728"/>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DF3728"/>
    <w:rPr>
      <w:lang w:val="en-GB"/>
    </w:rPr>
  </w:style>
  <w:style w:type="paragraph" w:styleId="Footer">
    <w:name w:val="footer"/>
    <w:basedOn w:val="Normal"/>
    <w:link w:val="FooterChar"/>
    <w:uiPriority w:val="99"/>
    <w:unhideWhenUsed/>
    <w:rsid w:val="00DF3728"/>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DF372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2.png"/><Relationship Id="rId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5336</Words>
  <Characters>30418</Characters>
  <Application>Microsoft Office Word</Application>
  <DocSecurity>0</DocSecurity>
  <Lines>253</Lines>
  <Paragraphs>71</Paragraphs>
  <ScaleCrop>false</ScaleCrop>
  <Company>HP Inc.</Company>
  <LinksUpToDate>false</LinksUpToDate>
  <CharactersWithSpaces>35683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Senthil Kumar M.</dc:creator>
  <cp:keywords/>
  <dc:description/>
  <cp:lastModifiedBy>Senthil Kumar M.</cp:lastModifiedBy>
  <cp:revision>1</cp:revision>
  <dcterms:created xsi:type="dcterms:W3CDTF">2021-09-01T08:36:00Z</dcterms:created>
  <dcterms:modified xsi:type="dcterms:W3CDTF">2021-09-01T08:37:00Z</dcterms:modified>
</cp:coreProperties>
</file>