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0BD" w:rsidRPr="00C430BD" w:rsidRDefault="00C430BD" w:rsidP="00C430BD">
      <w:pPr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Supplemental Tables S1 and S2.</w:t>
      </w:r>
    </w:p>
    <w:p w:rsidR="00C430BD" w:rsidRDefault="00C430BD" w:rsidP="00C430BD">
      <w:pPr>
        <w:spacing w:after="160" w:line="259" w:lineRule="auto"/>
        <w:jc w:val="both"/>
        <w:rPr>
          <w:lang w:val="en-US"/>
        </w:rPr>
      </w:pPr>
    </w:p>
    <w:p w:rsidR="00C430BD" w:rsidRDefault="00C430BD" w:rsidP="00C430BD">
      <w:pPr>
        <w:spacing w:after="160" w:line="259" w:lineRule="auto"/>
        <w:jc w:val="both"/>
        <w:rPr>
          <w:lang w:val="en-US"/>
        </w:rPr>
      </w:pPr>
    </w:p>
    <w:p w:rsidR="00C430BD" w:rsidRDefault="00C430BD" w:rsidP="00C430BD">
      <w:pPr>
        <w:spacing w:after="160" w:line="259" w:lineRule="auto"/>
        <w:jc w:val="both"/>
        <w:rPr>
          <w:lang w:val="en-US"/>
        </w:rPr>
      </w:pPr>
    </w:p>
    <w:p w:rsidR="00C430BD" w:rsidRDefault="00C430BD" w:rsidP="00C430BD">
      <w:pPr>
        <w:spacing w:after="160" w:line="259" w:lineRule="auto"/>
        <w:jc w:val="both"/>
        <w:rPr>
          <w:lang w:val="en-US"/>
        </w:rPr>
      </w:pPr>
    </w:p>
    <w:p w:rsidR="00C430BD" w:rsidRDefault="00C430BD" w:rsidP="00C430BD">
      <w:pPr>
        <w:spacing w:after="160" w:line="259" w:lineRule="auto"/>
        <w:jc w:val="both"/>
        <w:rPr>
          <w:lang w:val="en-US"/>
        </w:rPr>
      </w:pPr>
    </w:p>
    <w:p w:rsidR="00C430BD" w:rsidRDefault="00C430BD" w:rsidP="00C430BD">
      <w:pPr>
        <w:spacing w:after="160" w:line="259" w:lineRule="auto"/>
        <w:jc w:val="both"/>
        <w:rPr>
          <w:lang w:val="en-US"/>
        </w:rPr>
      </w:pPr>
    </w:p>
    <w:p w:rsidR="00C430BD" w:rsidRDefault="00C430BD" w:rsidP="00C430BD">
      <w:pPr>
        <w:spacing w:after="160" w:line="259" w:lineRule="auto"/>
        <w:jc w:val="both"/>
        <w:rPr>
          <w:lang w:val="en-US"/>
        </w:rPr>
      </w:pPr>
    </w:p>
    <w:p w:rsidR="00C430BD" w:rsidRDefault="00C430BD" w:rsidP="00C430BD">
      <w:pPr>
        <w:spacing w:after="160" w:line="259" w:lineRule="auto"/>
        <w:jc w:val="both"/>
        <w:rPr>
          <w:lang w:val="en-US"/>
        </w:rPr>
      </w:pPr>
    </w:p>
    <w:p w:rsidR="00C430BD" w:rsidRDefault="00C430BD" w:rsidP="00C430BD">
      <w:pPr>
        <w:spacing w:after="160" w:line="259" w:lineRule="auto"/>
        <w:jc w:val="both"/>
        <w:rPr>
          <w:lang w:val="en-US"/>
        </w:rPr>
      </w:pPr>
    </w:p>
    <w:p w:rsidR="00C430BD" w:rsidRDefault="00C430BD" w:rsidP="00C430BD">
      <w:pPr>
        <w:spacing w:after="160" w:line="259" w:lineRule="auto"/>
        <w:jc w:val="both"/>
        <w:rPr>
          <w:lang w:val="en-US"/>
        </w:rPr>
      </w:pPr>
    </w:p>
    <w:tbl>
      <w:tblPr>
        <w:tblStyle w:val="TaulukkoRuudukko"/>
        <w:tblpPr w:leftFromText="141" w:rightFromText="141" w:vertAnchor="page" w:horzAnchor="margin" w:tblpX="-142" w:tblpY="726"/>
        <w:tblW w:w="10207" w:type="dxa"/>
        <w:tblLook w:val="04A0" w:firstRow="1" w:lastRow="0" w:firstColumn="1" w:lastColumn="0" w:noHBand="0" w:noVBand="1"/>
      </w:tblPr>
      <w:tblGrid>
        <w:gridCol w:w="142"/>
        <w:gridCol w:w="4253"/>
        <w:gridCol w:w="283"/>
        <w:gridCol w:w="2127"/>
        <w:gridCol w:w="2268"/>
        <w:gridCol w:w="850"/>
        <w:gridCol w:w="284"/>
      </w:tblGrid>
      <w:tr w:rsidR="00C430BD" w:rsidRPr="006A6BB3" w:rsidTr="00973BC7">
        <w:trPr>
          <w:gridBefore w:val="1"/>
          <w:gridAfter w:val="1"/>
          <w:wBefore w:w="142" w:type="dxa"/>
          <w:wAfter w:w="284" w:type="dxa"/>
          <w:trHeight w:val="274"/>
        </w:trPr>
        <w:tc>
          <w:tcPr>
            <w:tcW w:w="978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C430BD" w:rsidRPr="006A6BB3" w:rsidRDefault="00C430BD" w:rsidP="00973BC7">
            <w:pPr>
              <w:spacing w:line="360" w:lineRule="auto"/>
              <w:rPr>
                <w:bCs/>
                <w:spacing w:val="-4"/>
                <w:sz w:val="22"/>
                <w:szCs w:val="22"/>
                <w:lang w:val="en-US"/>
              </w:rPr>
            </w:pPr>
            <w:r w:rsidRPr="006A6BB3">
              <w:rPr>
                <w:b/>
                <w:spacing w:val="-4"/>
                <w:sz w:val="22"/>
                <w:szCs w:val="22"/>
                <w:lang w:val="en-US"/>
              </w:rPr>
              <w:lastRenderedPageBreak/>
              <w:t xml:space="preserve">Supplemental Table </w:t>
            </w:r>
            <w:r>
              <w:rPr>
                <w:b/>
                <w:spacing w:val="-4"/>
                <w:sz w:val="22"/>
                <w:szCs w:val="22"/>
                <w:lang w:val="en-US"/>
              </w:rPr>
              <w:t>S</w:t>
            </w:r>
            <w:r w:rsidRPr="006A6BB3">
              <w:rPr>
                <w:b/>
                <w:spacing w:val="-4"/>
                <w:sz w:val="22"/>
                <w:szCs w:val="22"/>
                <w:lang w:val="en-US"/>
              </w:rPr>
              <w:t>1.</w:t>
            </w:r>
            <w:r w:rsidRPr="006A6BB3">
              <w:rPr>
                <w:bCs/>
                <w:spacing w:val="-4"/>
                <w:sz w:val="22"/>
                <w:szCs w:val="22"/>
                <w:lang w:val="en-US"/>
              </w:rPr>
              <w:t xml:space="preserve"> Characteristics of patients achieving a negative daily fluid balance during the first 72 hours of CRRT compared to those not achieving negative balance. Values are mean±SD or median (IQR).</w:t>
            </w:r>
          </w:p>
        </w:tc>
      </w:tr>
      <w:tr w:rsidR="00C430BD" w:rsidRPr="006A6BB3" w:rsidTr="00973BC7">
        <w:trPr>
          <w:gridBefore w:val="1"/>
          <w:wBefore w:w="142" w:type="dxa"/>
          <w:trHeight w:val="274"/>
        </w:trPr>
        <w:tc>
          <w:tcPr>
            <w:tcW w:w="4253" w:type="dxa"/>
            <w:tcBorders>
              <w:top w:val="single" w:sz="8" w:space="0" w:color="auto"/>
              <w:left w:val="nil"/>
              <w:bottom w:val="single" w:sz="24" w:space="0" w:color="auto"/>
              <w:right w:val="nil"/>
            </w:tcBorders>
          </w:tcPr>
          <w:p w:rsidR="00C430BD" w:rsidRPr="006A6BB3" w:rsidRDefault="00C430BD" w:rsidP="00973BC7">
            <w:pPr>
              <w:spacing w:line="360" w:lineRule="auto"/>
              <w:rPr>
                <w:b/>
                <w:sz w:val="22"/>
                <w:szCs w:val="22"/>
                <w:lang w:val="en-US"/>
              </w:rPr>
            </w:pPr>
            <w:r w:rsidRPr="006A6BB3">
              <w:rPr>
                <w:b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24" w:space="0" w:color="auto"/>
              <w:right w:val="nil"/>
            </w:tcBorders>
          </w:tcPr>
          <w:p w:rsidR="00C430BD" w:rsidRPr="006A6BB3" w:rsidRDefault="00C430BD" w:rsidP="00973BC7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6A6BB3">
              <w:rPr>
                <w:b/>
                <w:sz w:val="22"/>
                <w:szCs w:val="22"/>
              </w:rPr>
              <w:t>Negative daily balance (n=250)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24" w:space="0" w:color="auto"/>
              <w:right w:val="nil"/>
            </w:tcBorders>
          </w:tcPr>
          <w:p w:rsidR="00C430BD" w:rsidRPr="006A6BB3" w:rsidRDefault="00C430BD" w:rsidP="00973BC7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6A6BB3">
              <w:rPr>
                <w:b/>
                <w:sz w:val="22"/>
                <w:szCs w:val="22"/>
              </w:rPr>
              <w:t>Positive daily balance (n=149)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24" w:space="0" w:color="auto"/>
              <w:right w:val="nil"/>
            </w:tcBorders>
          </w:tcPr>
          <w:p w:rsidR="00C430BD" w:rsidRPr="006A6BB3" w:rsidRDefault="00C430BD" w:rsidP="00973BC7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6A6BB3">
              <w:rPr>
                <w:b/>
                <w:sz w:val="22"/>
                <w:szCs w:val="22"/>
              </w:rPr>
              <w:t>p-value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</w:rPr>
            </w:pPr>
            <w:r w:rsidRPr="006A6BB3">
              <w:rPr>
                <w:color w:val="000000"/>
                <w:sz w:val="22"/>
                <w:szCs w:val="22"/>
              </w:rPr>
              <w:t>Age (years)</w:t>
            </w:r>
          </w:p>
        </w:tc>
        <w:tc>
          <w:tcPr>
            <w:tcW w:w="2127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</w:rPr>
            </w:pPr>
            <w:r w:rsidRPr="006A6BB3">
              <w:rPr>
                <w:color w:val="000000"/>
                <w:sz w:val="22"/>
                <w:szCs w:val="22"/>
              </w:rPr>
              <w:t>69 (59-74)</w:t>
            </w:r>
          </w:p>
        </w:tc>
        <w:tc>
          <w:tcPr>
            <w:tcW w:w="2268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66 (57-72)</w:t>
            </w:r>
          </w:p>
        </w:tc>
        <w:tc>
          <w:tcPr>
            <w:tcW w:w="1134" w:type="dxa"/>
            <w:gridSpan w:val="2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0.21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Women n/%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70/28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45/30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0.64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BMI (kg/m</w:t>
            </w:r>
            <w:r w:rsidRPr="006A6BB3">
              <w:rPr>
                <w:color w:val="000000"/>
                <w:sz w:val="22"/>
                <w:szCs w:val="22"/>
                <w:vertAlign w:val="superscript"/>
                <w:lang w:val="en-US"/>
              </w:rPr>
              <w:t>2</w:t>
            </w:r>
            <w:r w:rsidRPr="006A6BB3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28.1 (24.8-33.7)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27.6 (24.5-31.2)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0.11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Time to CRRT initiation (h)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18 (3-47)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</w:t>
            </w:r>
            <w:r w:rsidRPr="006A6BB3">
              <w:rPr>
                <w:color w:val="000000"/>
                <w:sz w:val="22"/>
                <w:szCs w:val="22"/>
                <w:lang w:val="en-US"/>
              </w:rPr>
              <w:t xml:space="preserve"> (</w:t>
            </w:r>
            <w:r>
              <w:rPr>
                <w:color w:val="000000"/>
                <w:sz w:val="22"/>
                <w:szCs w:val="22"/>
                <w:lang w:val="en-US"/>
              </w:rPr>
              <w:t>3</w:t>
            </w:r>
            <w:r w:rsidRPr="006A6BB3">
              <w:rPr>
                <w:color w:val="000000"/>
                <w:sz w:val="22"/>
                <w:szCs w:val="22"/>
                <w:lang w:val="en-US"/>
              </w:rPr>
              <w:t>-21)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color w:val="000000"/>
                <w:sz w:val="22"/>
                <w:szCs w:val="22"/>
                <w:lang w:val="en-US"/>
              </w:rPr>
              <w:t>&lt;0.001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sz w:val="22"/>
                <w:szCs w:val="22"/>
              </w:rPr>
            </w:pPr>
            <w:r w:rsidRPr="006A6BB3">
              <w:rPr>
                <w:sz w:val="22"/>
                <w:szCs w:val="22"/>
              </w:rPr>
              <w:t xml:space="preserve">SOFA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</w:rPr>
            </w:pPr>
            <w:r w:rsidRPr="006A6BB3">
              <w:rPr>
                <w:sz w:val="22"/>
                <w:szCs w:val="22"/>
              </w:rPr>
              <w:t>11 (9-13)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</w:rPr>
            </w:pPr>
            <w:r w:rsidRPr="006A6BB3">
              <w:rPr>
                <w:sz w:val="22"/>
                <w:szCs w:val="22"/>
              </w:rPr>
              <w:t>12 (10-14)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b/>
                <w:bCs/>
                <w:color w:val="BF8F00"/>
                <w:sz w:val="22"/>
                <w:szCs w:val="22"/>
              </w:rPr>
            </w:pPr>
            <w:r w:rsidRPr="006A6BB3">
              <w:rPr>
                <w:b/>
                <w:bCs/>
                <w:sz w:val="22"/>
                <w:szCs w:val="22"/>
              </w:rPr>
              <w:t>0.002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 xml:space="preserve">SAPS-II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</w:rPr>
            </w:pPr>
            <w:r w:rsidRPr="006A6BB3">
              <w:rPr>
                <w:sz w:val="22"/>
                <w:szCs w:val="22"/>
              </w:rPr>
              <w:t>52 (44-62)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</w:rPr>
            </w:pPr>
            <w:r w:rsidRPr="006A6BB3">
              <w:rPr>
                <w:sz w:val="22"/>
                <w:szCs w:val="22"/>
              </w:rPr>
              <w:t>60 (48-70)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b/>
                <w:bCs/>
                <w:sz w:val="22"/>
                <w:szCs w:val="22"/>
              </w:rPr>
            </w:pPr>
            <w:r w:rsidRPr="006A6BB3">
              <w:rPr>
                <w:b/>
                <w:bCs/>
                <w:sz w:val="22"/>
                <w:szCs w:val="22"/>
              </w:rPr>
              <w:t>&lt;0.001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 xml:space="preserve">APACHE-II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</w:rPr>
            </w:pPr>
            <w:r w:rsidRPr="006A6BB3">
              <w:rPr>
                <w:sz w:val="22"/>
                <w:szCs w:val="22"/>
              </w:rPr>
              <w:t>25 (21-29)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</w:rPr>
            </w:pPr>
            <w:r w:rsidRPr="006A6BB3">
              <w:rPr>
                <w:sz w:val="22"/>
                <w:szCs w:val="22"/>
              </w:rPr>
              <w:t>26 (21-31)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b/>
                <w:bCs/>
                <w:sz w:val="22"/>
                <w:szCs w:val="22"/>
              </w:rPr>
            </w:pPr>
            <w:r w:rsidRPr="006A6BB3">
              <w:rPr>
                <w:b/>
                <w:bCs/>
                <w:sz w:val="22"/>
                <w:szCs w:val="22"/>
              </w:rPr>
              <w:t>0.04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Non-surgical patients (n/%)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150/60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96/64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0.38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Mechanical ventilation requirement (n/%)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174 (70)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116 (78)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BF8F00"/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0.07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FB</w:t>
            </w:r>
            <w:r w:rsidRPr="006A6BB3">
              <w:rPr>
                <w:color w:val="000000"/>
                <w:sz w:val="22"/>
                <w:szCs w:val="22"/>
                <w:vertAlign w:val="superscript"/>
                <w:lang w:val="en-US"/>
              </w:rPr>
              <w:t>cum</w:t>
            </w:r>
            <w:r w:rsidRPr="006A6BB3">
              <w:rPr>
                <w:color w:val="000000"/>
                <w:sz w:val="22"/>
                <w:szCs w:val="22"/>
                <w:lang w:val="en-US"/>
              </w:rPr>
              <w:t xml:space="preserve"> at start of dialysis (ml)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2023 (158-5527)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1550 (377-4139)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0.59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Norepinephrine requirement 24 h (n/%)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158/63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118/79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color w:val="000000"/>
                <w:sz w:val="22"/>
                <w:szCs w:val="22"/>
                <w:lang w:val="en-US"/>
              </w:rPr>
              <w:t>&lt;0.001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 xml:space="preserve">Norepinephrine requirement 48 h (n/%), </w:t>
            </w:r>
            <w:r w:rsidRPr="006A6BB3">
              <w:rPr>
                <w:i/>
                <w:iCs/>
                <w:sz w:val="22"/>
                <w:szCs w:val="22"/>
                <w:lang w:val="en-US"/>
              </w:rPr>
              <w:t>n=343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117/51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84/74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color w:val="000000"/>
                <w:sz w:val="22"/>
                <w:szCs w:val="22"/>
                <w:lang w:val="en-US"/>
              </w:rPr>
              <w:t>&lt;0.001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 xml:space="preserve">Norepinephrine requirement 72 h (n/%), </w:t>
            </w:r>
            <w:r w:rsidRPr="006A6BB3">
              <w:rPr>
                <w:i/>
                <w:iCs/>
                <w:sz w:val="22"/>
                <w:szCs w:val="22"/>
                <w:lang w:val="en-US"/>
              </w:rPr>
              <w:t>n=305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78/37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67/71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color w:val="000000"/>
                <w:sz w:val="22"/>
                <w:szCs w:val="22"/>
                <w:lang w:val="en-US"/>
              </w:rPr>
              <w:t>&lt;0.001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Norepinephrine dose (µg/kg/min)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0.10 (0.01-0.19)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0.15 (0.05-0.23)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sz w:val="22"/>
                <w:szCs w:val="22"/>
                <w:lang w:val="en-US"/>
              </w:rPr>
              <w:t>0.005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Maximum norepinephrine dose (µg/kg/min)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0.19 (0.11-0.31)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0.22 (0.17-0.40)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color w:val="000000"/>
                <w:sz w:val="22"/>
                <w:szCs w:val="22"/>
                <w:lang w:val="en-US"/>
              </w:rPr>
              <w:t>&lt;0.001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Mean arterial pressure (mmHg)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71 (64-83)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68 (60-79)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sz w:val="22"/>
                <w:szCs w:val="22"/>
                <w:lang w:val="en-US"/>
              </w:rPr>
              <w:t>0.02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Hourly diuresis at start of dialysis (ml/h)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8 (0-48)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3 (0-18)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color w:val="000000"/>
                <w:sz w:val="22"/>
                <w:szCs w:val="22"/>
                <w:lang w:val="en-US"/>
              </w:rPr>
              <w:t>0.005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 xml:space="preserve">Mean hourly diuresis 0-24 h after start of dialysis (ml/h)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10 (3-36)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5 (1-20)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color w:val="000000"/>
                <w:sz w:val="22"/>
                <w:szCs w:val="22"/>
                <w:lang w:val="en-US"/>
              </w:rPr>
              <w:t>0.002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 xml:space="preserve">Mean hourly diuresis 24-48 h after start of dialysis (ml/h)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7 (2-25)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3 (1-18)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color w:val="000000"/>
                <w:sz w:val="22"/>
                <w:szCs w:val="22"/>
                <w:lang w:val="en-US"/>
              </w:rPr>
              <w:t>0.006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Mean hourly diuresis 48-72 h after start of dialysis (ml/h)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7 (1-28)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2 (1-21)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color w:val="000000"/>
                <w:sz w:val="22"/>
                <w:szCs w:val="22"/>
                <w:lang w:val="en-US"/>
              </w:rPr>
              <w:t>0.007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Cumulative furosemide dose 0-72 h after start of dialysis (mg)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10 (0-45)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10 (0-40)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0.18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 xml:space="preserve">pH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7.33 (7.25-7.37)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7.27 (7.19-7.34)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color w:val="000000"/>
                <w:sz w:val="22"/>
                <w:szCs w:val="22"/>
                <w:lang w:val="en-US"/>
              </w:rPr>
              <w:t>&lt;0.001</w:t>
            </w:r>
          </w:p>
        </w:tc>
      </w:tr>
      <w:tr w:rsidR="00C430BD" w:rsidRPr="006A6BB3" w:rsidTr="00973BC7">
        <w:trPr>
          <w:trHeight w:val="28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Bicarbonate (mmol/l)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19.9 (16.8-21.8)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16.8 (14.0-19.3)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sz w:val="22"/>
                <w:szCs w:val="22"/>
                <w:lang w:val="en-US"/>
              </w:rPr>
              <w:t>&lt;0.001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spacing w:before="40" w:after="20"/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Lactate (mmol/l)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spacing w:before="40" w:after="20"/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1.5 (1.0-3.3)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spacing w:before="40" w:after="20"/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3.4 (1.7-7.0)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spacing w:before="40" w:after="20"/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sz w:val="22"/>
                <w:szCs w:val="22"/>
                <w:lang w:val="en-US"/>
              </w:rPr>
              <w:t>&lt;0.001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Creatinine (µmol/l)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331 (225-465)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299 (208-411)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0.20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Urea (mmol/l)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20.2 (14.1-30.1)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BF8F00"/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18.2 (12.4-25.0)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BF8F00"/>
                <w:sz w:val="22"/>
                <w:szCs w:val="22"/>
                <w:lang w:val="en-US"/>
              </w:rPr>
            </w:pPr>
            <w:r w:rsidRPr="006A6BB3">
              <w:rPr>
                <w:sz w:val="22"/>
                <w:szCs w:val="22"/>
                <w:lang w:val="en-US"/>
              </w:rPr>
              <w:t>0.13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Hemoglobin (g/l)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101 (91-113)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107 (92-112)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color w:val="000000"/>
                <w:sz w:val="22"/>
                <w:szCs w:val="22"/>
                <w:lang w:val="en-US"/>
              </w:rPr>
              <w:t>0.03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Platelets (10</w:t>
            </w:r>
            <w:r w:rsidRPr="006A6BB3">
              <w:rPr>
                <w:color w:val="000000"/>
                <w:sz w:val="22"/>
                <w:szCs w:val="22"/>
                <w:vertAlign w:val="superscript"/>
                <w:lang w:val="en-US"/>
              </w:rPr>
              <w:t>9</w:t>
            </w:r>
            <w:r w:rsidRPr="006A6BB3">
              <w:rPr>
                <w:color w:val="000000"/>
                <w:sz w:val="22"/>
                <w:szCs w:val="22"/>
                <w:lang w:val="en-US"/>
              </w:rPr>
              <w:t>/l)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143 (86-222)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129 (70-208)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0.08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International normalized ratio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1.4 (1.2-1.9)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1.5 (1.2-2.1)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0.31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Bilirubin (</w:t>
            </w:r>
            <w:r w:rsidRPr="006A6BB3">
              <w:rPr>
                <w:sz w:val="22"/>
                <w:szCs w:val="22"/>
                <w:lang w:val="en-US"/>
              </w:rPr>
              <w:t>µmol/l)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12 (7-31)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15 (9-32)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0.14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Hospital mortality (n/%)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62/25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72/48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color w:val="000000"/>
                <w:sz w:val="22"/>
                <w:szCs w:val="22"/>
                <w:lang w:val="en-US"/>
              </w:rPr>
              <w:t>&lt;0.001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Duration of hospital stay, all patients (days)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20 (10-33)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13 (5-24)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b/>
                <w:bCs/>
                <w:color w:val="000000"/>
                <w:sz w:val="22"/>
                <w:szCs w:val="22"/>
                <w:lang w:val="en-US"/>
              </w:rPr>
              <w:t>&lt;0.001</w:t>
            </w:r>
          </w:p>
        </w:tc>
      </w:tr>
      <w:tr w:rsidR="00C430BD" w:rsidRPr="006A6BB3" w:rsidTr="00973BC7">
        <w:trPr>
          <w:trHeight w:val="340"/>
        </w:trPr>
        <w:tc>
          <w:tcPr>
            <w:tcW w:w="46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30BD" w:rsidRPr="006A6BB3" w:rsidRDefault="00C430BD" w:rsidP="00973BC7">
            <w:pPr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Duration of hospital stay, hospital survivors (days)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22 (12-35)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20 (13-37)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30BD" w:rsidRPr="006A6BB3" w:rsidRDefault="00C430BD" w:rsidP="00973B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A6BB3">
              <w:rPr>
                <w:color w:val="000000"/>
                <w:sz w:val="22"/>
                <w:szCs w:val="22"/>
                <w:lang w:val="en-US"/>
              </w:rPr>
              <w:t>0.44</w:t>
            </w:r>
          </w:p>
        </w:tc>
      </w:tr>
    </w:tbl>
    <w:p w:rsidR="00C430BD" w:rsidRPr="006A6BB3" w:rsidRDefault="00C430BD" w:rsidP="00C430BD">
      <w:pPr>
        <w:spacing w:line="276" w:lineRule="auto"/>
        <w:jc w:val="both"/>
        <w:rPr>
          <w:sz w:val="22"/>
          <w:szCs w:val="32"/>
          <w:lang w:val="en-US"/>
        </w:rPr>
      </w:pPr>
      <w:r w:rsidRPr="006A6BB3">
        <w:rPr>
          <w:sz w:val="22"/>
          <w:szCs w:val="32"/>
          <w:lang w:val="en-US"/>
        </w:rPr>
        <w:t>Values are given at CRRT initiation, unless stated otherwise.</w:t>
      </w:r>
    </w:p>
    <w:p w:rsidR="00C430BD" w:rsidRDefault="00C430BD" w:rsidP="00C430BD">
      <w:pPr>
        <w:spacing w:after="160" w:line="259" w:lineRule="auto"/>
        <w:jc w:val="both"/>
        <w:rPr>
          <w:sz w:val="22"/>
          <w:szCs w:val="32"/>
          <w:lang w:val="en-US"/>
        </w:rPr>
      </w:pPr>
      <w:r w:rsidRPr="006A6BB3">
        <w:rPr>
          <w:sz w:val="22"/>
          <w:szCs w:val="32"/>
          <w:lang w:val="en-US"/>
        </w:rPr>
        <w:t>BMI = Body Mass Index; CRRT = Continuous Renal Replacement Therapy; SOFA = Sequential Organ Failure Assessment Score; SAPS-II = Simplified Acute Physiology Score; APACHE-II = Acute Physiology And Ch</w:t>
      </w:r>
      <w:r>
        <w:rPr>
          <w:sz w:val="22"/>
          <w:szCs w:val="32"/>
          <w:lang w:val="en-US"/>
        </w:rPr>
        <w:t>ronic Health Evaluation Score II</w:t>
      </w:r>
    </w:p>
    <w:p w:rsidR="00C430BD" w:rsidRDefault="00C430BD" w:rsidP="00C430BD">
      <w:pPr>
        <w:spacing w:after="160" w:line="259" w:lineRule="auto"/>
        <w:jc w:val="both"/>
        <w:rPr>
          <w:sz w:val="22"/>
          <w:szCs w:val="32"/>
          <w:lang w:val="en-US"/>
        </w:rPr>
      </w:pPr>
    </w:p>
    <w:p w:rsidR="00C430BD" w:rsidRPr="00C430BD" w:rsidRDefault="00C430BD" w:rsidP="00C430BD">
      <w:pPr>
        <w:ind w:left="-567"/>
        <w:rPr>
          <w:spacing w:val="-4"/>
          <w:lang w:val="en-US"/>
        </w:rPr>
      </w:pPr>
      <w:r w:rsidRPr="00C430BD">
        <w:rPr>
          <w:b/>
          <w:bCs/>
          <w:spacing w:val="-4"/>
          <w:lang w:val="en-US"/>
        </w:rPr>
        <w:t>Supplemental Table S2.</w:t>
      </w:r>
      <w:r w:rsidRPr="00C430BD">
        <w:rPr>
          <w:spacing w:val="-4"/>
          <w:lang w:val="en-US"/>
        </w:rPr>
        <w:t xml:space="preserve"> Univariate and multivariable associations between risk factors and hospital mortality</w:t>
      </w:r>
    </w:p>
    <w:tbl>
      <w:tblPr>
        <w:tblStyle w:val="TaulukkoRuudukko"/>
        <w:tblW w:w="0" w:type="auto"/>
        <w:tblInd w:w="-572" w:type="dxa"/>
        <w:tblLook w:val="04A0" w:firstRow="1" w:lastRow="0" w:firstColumn="1" w:lastColumn="0" w:noHBand="0" w:noVBand="1"/>
      </w:tblPr>
      <w:tblGrid>
        <w:gridCol w:w="2380"/>
        <w:gridCol w:w="955"/>
        <w:gridCol w:w="1727"/>
        <w:gridCol w:w="1226"/>
        <w:gridCol w:w="1030"/>
        <w:gridCol w:w="1799"/>
        <w:gridCol w:w="1083"/>
      </w:tblGrid>
      <w:tr w:rsidR="00C430BD" w:rsidRPr="006A6BB3" w:rsidTr="00973BC7">
        <w:tc>
          <w:tcPr>
            <w:tcW w:w="3119" w:type="dxa"/>
            <w:vMerge w:val="restart"/>
          </w:tcPr>
          <w:p w:rsidR="00C430BD" w:rsidRPr="006A6BB3" w:rsidRDefault="00C430BD" w:rsidP="00973BC7">
            <w:pPr>
              <w:rPr>
                <w:b/>
              </w:rPr>
            </w:pPr>
            <w:r w:rsidRPr="006A6BB3">
              <w:rPr>
                <w:b/>
              </w:rPr>
              <w:t>Variable</w:t>
            </w:r>
          </w:p>
        </w:tc>
        <w:tc>
          <w:tcPr>
            <w:tcW w:w="4820" w:type="dxa"/>
            <w:gridSpan w:val="3"/>
          </w:tcPr>
          <w:p w:rsidR="00C430BD" w:rsidRPr="006A6BB3" w:rsidRDefault="00C430BD" w:rsidP="00973BC7">
            <w:pPr>
              <w:rPr>
                <w:b/>
              </w:rPr>
            </w:pPr>
            <w:r w:rsidRPr="006A6BB3">
              <w:rPr>
                <w:b/>
              </w:rPr>
              <w:t>Univariate analysis</w:t>
            </w:r>
          </w:p>
          <w:p w:rsidR="00C430BD" w:rsidRPr="006A6BB3" w:rsidRDefault="00C430BD" w:rsidP="00973BC7">
            <w:pPr>
              <w:rPr>
                <w:b/>
              </w:rPr>
            </w:pPr>
          </w:p>
        </w:tc>
        <w:tc>
          <w:tcPr>
            <w:tcW w:w="4948" w:type="dxa"/>
            <w:gridSpan w:val="3"/>
          </w:tcPr>
          <w:p w:rsidR="00C430BD" w:rsidRPr="006A6BB3" w:rsidRDefault="00C430BD" w:rsidP="00973BC7">
            <w:pPr>
              <w:rPr>
                <w:b/>
              </w:rPr>
            </w:pPr>
            <w:r w:rsidRPr="006A6BB3">
              <w:rPr>
                <w:b/>
              </w:rPr>
              <w:t>Multivariable analysis</w:t>
            </w:r>
          </w:p>
          <w:p w:rsidR="00C430BD" w:rsidRPr="006A6BB3" w:rsidRDefault="00C430BD" w:rsidP="00973BC7">
            <w:pPr>
              <w:rPr>
                <w:b/>
              </w:rPr>
            </w:pPr>
          </w:p>
        </w:tc>
        <w:bookmarkStart w:id="0" w:name="_GoBack"/>
        <w:bookmarkEnd w:id="0"/>
      </w:tr>
      <w:tr w:rsidR="00C430BD" w:rsidRPr="006A6BB3" w:rsidTr="00973BC7">
        <w:tc>
          <w:tcPr>
            <w:tcW w:w="3119" w:type="dxa"/>
            <w:vMerge/>
          </w:tcPr>
          <w:p w:rsidR="00C430BD" w:rsidRPr="006A6BB3" w:rsidRDefault="00C430BD" w:rsidP="00973BC7"/>
        </w:tc>
        <w:tc>
          <w:tcPr>
            <w:tcW w:w="1134" w:type="dxa"/>
          </w:tcPr>
          <w:p w:rsidR="00C430BD" w:rsidRPr="006A6BB3" w:rsidRDefault="00C430BD" w:rsidP="00973BC7">
            <w:pPr>
              <w:rPr>
                <w:b/>
              </w:rPr>
            </w:pPr>
            <w:r w:rsidRPr="006A6BB3">
              <w:rPr>
                <w:b/>
              </w:rPr>
              <w:t>β</w:t>
            </w:r>
          </w:p>
        </w:tc>
        <w:tc>
          <w:tcPr>
            <w:tcW w:w="2268" w:type="dxa"/>
          </w:tcPr>
          <w:p w:rsidR="00C430BD" w:rsidRPr="006A6BB3" w:rsidRDefault="00C430BD" w:rsidP="00973BC7">
            <w:pPr>
              <w:rPr>
                <w:b/>
              </w:rPr>
            </w:pPr>
            <w:r w:rsidRPr="006A6BB3">
              <w:rPr>
                <w:b/>
              </w:rPr>
              <w:t>HR (95%CI)</w:t>
            </w:r>
          </w:p>
        </w:tc>
        <w:tc>
          <w:tcPr>
            <w:tcW w:w="1418" w:type="dxa"/>
          </w:tcPr>
          <w:p w:rsidR="00C430BD" w:rsidRPr="006A6BB3" w:rsidRDefault="00C430BD" w:rsidP="00973BC7">
            <w:pPr>
              <w:rPr>
                <w:b/>
              </w:rPr>
            </w:pPr>
            <w:r w:rsidRPr="006A6BB3">
              <w:rPr>
                <w:b/>
              </w:rPr>
              <w:t>P-value</w:t>
            </w:r>
          </w:p>
        </w:tc>
        <w:tc>
          <w:tcPr>
            <w:tcW w:w="1275" w:type="dxa"/>
          </w:tcPr>
          <w:p w:rsidR="00C430BD" w:rsidRPr="006A6BB3" w:rsidRDefault="00C430BD" w:rsidP="00973BC7">
            <w:pPr>
              <w:rPr>
                <w:b/>
              </w:rPr>
            </w:pPr>
            <w:r w:rsidRPr="006A6BB3">
              <w:rPr>
                <w:b/>
              </w:rPr>
              <w:t>β</w:t>
            </w:r>
          </w:p>
        </w:tc>
        <w:tc>
          <w:tcPr>
            <w:tcW w:w="2404" w:type="dxa"/>
          </w:tcPr>
          <w:p w:rsidR="00C430BD" w:rsidRPr="006A6BB3" w:rsidRDefault="00C430BD" w:rsidP="00973BC7">
            <w:pPr>
              <w:rPr>
                <w:b/>
              </w:rPr>
            </w:pPr>
            <w:r w:rsidRPr="006A6BB3">
              <w:rPr>
                <w:b/>
              </w:rPr>
              <w:t>HR (95%CI)</w:t>
            </w:r>
          </w:p>
        </w:tc>
        <w:tc>
          <w:tcPr>
            <w:tcW w:w="1269" w:type="dxa"/>
          </w:tcPr>
          <w:p w:rsidR="00C430BD" w:rsidRPr="006A6BB3" w:rsidRDefault="00C430BD" w:rsidP="00973BC7">
            <w:pPr>
              <w:rPr>
                <w:b/>
              </w:rPr>
            </w:pPr>
            <w:r w:rsidRPr="006A6BB3">
              <w:rPr>
                <w:b/>
              </w:rPr>
              <w:t>P-value</w:t>
            </w:r>
          </w:p>
        </w:tc>
      </w:tr>
      <w:tr w:rsidR="00C430BD" w:rsidRPr="006A6BB3" w:rsidTr="00973BC7">
        <w:tc>
          <w:tcPr>
            <w:tcW w:w="3119" w:type="dxa"/>
          </w:tcPr>
          <w:p w:rsidR="00C430BD" w:rsidRPr="006A6BB3" w:rsidRDefault="00C430BD" w:rsidP="00973BC7">
            <w:r w:rsidRPr="006A6BB3">
              <w:t>Age (years)</w:t>
            </w:r>
          </w:p>
        </w:tc>
        <w:tc>
          <w:tcPr>
            <w:tcW w:w="1134" w:type="dxa"/>
          </w:tcPr>
          <w:p w:rsidR="00C430BD" w:rsidRPr="006A6BB3" w:rsidRDefault="00C430BD" w:rsidP="00973BC7">
            <w:r w:rsidRPr="008B6997">
              <w:t>0.02</w:t>
            </w:r>
            <w:r>
              <w:t>1</w:t>
            </w:r>
          </w:p>
        </w:tc>
        <w:tc>
          <w:tcPr>
            <w:tcW w:w="2268" w:type="dxa"/>
          </w:tcPr>
          <w:p w:rsidR="00C430BD" w:rsidRPr="006A6BB3" w:rsidRDefault="00C430BD" w:rsidP="00973BC7">
            <w:r w:rsidRPr="006A6BB3">
              <w:t>1.021 (1.006-1.036)</w:t>
            </w:r>
          </w:p>
        </w:tc>
        <w:tc>
          <w:tcPr>
            <w:tcW w:w="1418" w:type="dxa"/>
          </w:tcPr>
          <w:p w:rsidR="00C430BD" w:rsidRPr="006A6BB3" w:rsidRDefault="00C430BD" w:rsidP="00973BC7">
            <w:r w:rsidRPr="006A6BB3">
              <w:t>0.005</w:t>
            </w:r>
          </w:p>
        </w:tc>
        <w:tc>
          <w:tcPr>
            <w:tcW w:w="1275" w:type="dxa"/>
          </w:tcPr>
          <w:p w:rsidR="00C430BD" w:rsidRPr="006A6BB3" w:rsidRDefault="00C430BD" w:rsidP="00973BC7">
            <w:r w:rsidRPr="006A6BB3">
              <w:t>0.03</w:t>
            </w:r>
            <w:r>
              <w:t>3</w:t>
            </w:r>
          </w:p>
        </w:tc>
        <w:tc>
          <w:tcPr>
            <w:tcW w:w="2404" w:type="dxa"/>
          </w:tcPr>
          <w:p w:rsidR="00C430BD" w:rsidRPr="006A6BB3" w:rsidRDefault="00C430BD" w:rsidP="00973BC7">
            <w:r w:rsidRPr="008F6ACC">
              <w:t>1.033 (1.</w:t>
            </w:r>
            <w:r>
              <w:t>015-</w:t>
            </w:r>
            <w:r w:rsidRPr="008B6997">
              <w:t>1.052</w:t>
            </w:r>
            <w:r>
              <w:t>)</w:t>
            </w:r>
          </w:p>
        </w:tc>
        <w:tc>
          <w:tcPr>
            <w:tcW w:w="1269" w:type="dxa"/>
          </w:tcPr>
          <w:p w:rsidR="00C430BD" w:rsidRPr="006A6BB3" w:rsidRDefault="00C430BD" w:rsidP="00973BC7">
            <w:r w:rsidRPr="006A6BB3">
              <w:t>0.0003</w:t>
            </w:r>
          </w:p>
        </w:tc>
      </w:tr>
      <w:tr w:rsidR="00C430BD" w:rsidRPr="006A6BB3" w:rsidTr="00973BC7">
        <w:tc>
          <w:tcPr>
            <w:tcW w:w="3119" w:type="dxa"/>
          </w:tcPr>
          <w:p w:rsidR="00C430BD" w:rsidRPr="006A6BB3" w:rsidRDefault="00C430BD" w:rsidP="00973BC7">
            <w:pPr>
              <w:rPr>
                <w:lang w:val="en-US"/>
              </w:rPr>
            </w:pPr>
            <w:r w:rsidRPr="006A6BB3">
              <w:rPr>
                <w:lang w:val="en-US"/>
              </w:rPr>
              <w:t>FB</w:t>
            </w:r>
            <w:r w:rsidRPr="00A97E32">
              <w:rPr>
                <w:vertAlign w:val="superscript"/>
                <w:lang w:val="en-US"/>
              </w:rPr>
              <w:t>net</w:t>
            </w:r>
            <w:r w:rsidRPr="006A6BB3">
              <w:rPr>
                <w:lang w:val="en-US"/>
              </w:rPr>
              <w:t xml:space="preserve"> (ml/kg/h)</w:t>
            </w:r>
          </w:p>
        </w:tc>
        <w:tc>
          <w:tcPr>
            <w:tcW w:w="1134" w:type="dxa"/>
          </w:tcPr>
          <w:p w:rsidR="00C430BD" w:rsidRPr="006A6BB3" w:rsidRDefault="00C430BD" w:rsidP="00973BC7">
            <w:r w:rsidRPr="006A6BB3">
              <w:t>0.424</w:t>
            </w:r>
          </w:p>
        </w:tc>
        <w:tc>
          <w:tcPr>
            <w:tcW w:w="2268" w:type="dxa"/>
          </w:tcPr>
          <w:p w:rsidR="00C430BD" w:rsidRPr="006A6BB3" w:rsidRDefault="00C430BD" w:rsidP="00973BC7">
            <w:r w:rsidRPr="006A6BB3">
              <w:t>1.529 (1.242-1.881)</w:t>
            </w:r>
          </w:p>
        </w:tc>
        <w:tc>
          <w:tcPr>
            <w:tcW w:w="1418" w:type="dxa"/>
          </w:tcPr>
          <w:p w:rsidR="00C430BD" w:rsidRPr="006A6BB3" w:rsidRDefault="00C430BD" w:rsidP="00973BC7">
            <w:r w:rsidRPr="006A6BB3">
              <w:t>&lt;0.0001</w:t>
            </w:r>
          </w:p>
        </w:tc>
        <w:tc>
          <w:tcPr>
            <w:tcW w:w="1275" w:type="dxa"/>
          </w:tcPr>
          <w:p w:rsidR="00C430BD" w:rsidRPr="006A6BB3" w:rsidRDefault="00C430BD" w:rsidP="00973BC7">
            <w:r w:rsidRPr="006A6BB3">
              <w:t>0.302</w:t>
            </w:r>
          </w:p>
        </w:tc>
        <w:tc>
          <w:tcPr>
            <w:tcW w:w="2404" w:type="dxa"/>
          </w:tcPr>
          <w:p w:rsidR="00C430BD" w:rsidRPr="006A6BB3" w:rsidRDefault="00C430BD" w:rsidP="00973BC7">
            <w:r w:rsidRPr="006A6BB3">
              <w:t>1.353 (1.063-1.722)</w:t>
            </w:r>
          </w:p>
        </w:tc>
        <w:tc>
          <w:tcPr>
            <w:tcW w:w="1269" w:type="dxa"/>
          </w:tcPr>
          <w:p w:rsidR="00C430BD" w:rsidRPr="006A6BB3" w:rsidRDefault="00C430BD" w:rsidP="00973BC7">
            <w:r w:rsidRPr="006A6BB3">
              <w:t>0.01</w:t>
            </w:r>
          </w:p>
        </w:tc>
      </w:tr>
      <w:tr w:rsidR="00C430BD" w:rsidRPr="006A6BB3" w:rsidTr="00973BC7">
        <w:tc>
          <w:tcPr>
            <w:tcW w:w="3119" w:type="dxa"/>
          </w:tcPr>
          <w:p w:rsidR="00C430BD" w:rsidRPr="006A6BB3" w:rsidRDefault="00C430BD" w:rsidP="00973BC7">
            <w:r w:rsidRPr="006A6BB3">
              <w:t>Lactate (mmol/l)</w:t>
            </w:r>
          </w:p>
        </w:tc>
        <w:tc>
          <w:tcPr>
            <w:tcW w:w="1134" w:type="dxa"/>
          </w:tcPr>
          <w:p w:rsidR="00C430BD" w:rsidRPr="006A6BB3" w:rsidRDefault="00C430BD" w:rsidP="00973BC7">
            <w:r w:rsidRPr="006A6BB3">
              <w:t>0.15</w:t>
            </w:r>
            <w:r>
              <w:t>3</w:t>
            </w:r>
          </w:p>
        </w:tc>
        <w:tc>
          <w:tcPr>
            <w:tcW w:w="2268" w:type="dxa"/>
          </w:tcPr>
          <w:p w:rsidR="00C430BD" w:rsidRPr="006A6BB3" w:rsidRDefault="00C430BD" w:rsidP="00973BC7">
            <w:r w:rsidRPr="006A6BB3">
              <w:t>1.165 (1.126-1.205)</w:t>
            </w:r>
          </w:p>
        </w:tc>
        <w:tc>
          <w:tcPr>
            <w:tcW w:w="1418" w:type="dxa"/>
          </w:tcPr>
          <w:p w:rsidR="00C430BD" w:rsidRPr="006A6BB3" w:rsidRDefault="00C430BD" w:rsidP="00973BC7">
            <w:r w:rsidRPr="006A6BB3">
              <w:t>&lt;0.0001</w:t>
            </w:r>
          </w:p>
        </w:tc>
        <w:tc>
          <w:tcPr>
            <w:tcW w:w="1275" w:type="dxa"/>
          </w:tcPr>
          <w:p w:rsidR="00C430BD" w:rsidRPr="006A6BB3" w:rsidRDefault="00C430BD" w:rsidP="00973BC7">
            <w:r w:rsidRPr="006A6BB3">
              <w:t>0.08</w:t>
            </w:r>
            <w:r>
              <w:t>7</w:t>
            </w:r>
          </w:p>
        </w:tc>
        <w:tc>
          <w:tcPr>
            <w:tcW w:w="2404" w:type="dxa"/>
          </w:tcPr>
          <w:p w:rsidR="00C430BD" w:rsidRPr="006A6BB3" w:rsidRDefault="00C430BD" w:rsidP="00973BC7">
            <w:r w:rsidRPr="006A6BB3">
              <w:t>1.091 (1.034-1.151)</w:t>
            </w:r>
          </w:p>
        </w:tc>
        <w:tc>
          <w:tcPr>
            <w:tcW w:w="1269" w:type="dxa"/>
          </w:tcPr>
          <w:p w:rsidR="00C430BD" w:rsidRPr="006A6BB3" w:rsidRDefault="00C430BD" w:rsidP="00973BC7">
            <w:r w:rsidRPr="006A6BB3">
              <w:t>0.00</w:t>
            </w:r>
            <w:r>
              <w:t>2</w:t>
            </w:r>
          </w:p>
        </w:tc>
      </w:tr>
      <w:tr w:rsidR="00C430BD" w:rsidRPr="006A6BB3" w:rsidTr="00973BC7">
        <w:tc>
          <w:tcPr>
            <w:tcW w:w="3119" w:type="dxa"/>
          </w:tcPr>
          <w:p w:rsidR="00C430BD" w:rsidRPr="006A6BB3" w:rsidRDefault="00C430BD" w:rsidP="00973BC7">
            <w:r w:rsidRPr="006A6BB3">
              <w:t>SOFA score</w:t>
            </w:r>
          </w:p>
        </w:tc>
        <w:tc>
          <w:tcPr>
            <w:tcW w:w="1134" w:type="dxa"/>
          </w:tcPr>
          <w:p w:rsidR="00C430BD" w:rsidRPr="006A6BB3" w:rsidRDefault="00C430BD" w:rsidP="00973BC7">
            <w:r w:rsidRPr="006A6BB3">
              <w:t>0.122</w:t>
            </w:r>
          </w:p>
        </w:tc>
        <w:tc>
          <w:tcPr>
            <w:tcW w:w="2268" w:type="dxa"/>
          </w:tcPr>
          <w:p w:rsidR="00C430BD" w:rsidRPr="006A6BB3" w:rsidRDefault="00C430BD" w:rsidP="00973BC7">
            <w:r w:rsidRPr="006A6BB3">
              <w:t>1.130 (1.078-1.184)</w:t>
            </w:r>
          </w:p>
        </w:tc>
        <w:tc>
          <w:tcPr>
            <w:tcW w:w="1418" w:type="dxa"/>
          </w:tcPr>
          <w:p w:rsidR="00C430BD" w:rsidRPr="006A6BB3" w:rsidRDefault="00C430BD" w:rsidP="00973BC7">
            <w:r w:rsidRPr="006A6BB3">
              <w:t>&lt;0.0001</w:t>
            </w:r>
          </w:p>
        </w:tc>
        <w:tc>
          <w:tcPr>
            <w:tcW w:w="1275" w:type="dxa"/>
          </w:tcPr>
          <w:p w:rsidR="00C430BD" w:rsidRPr="006A6BB3" w:rsidRDefault="00C430BD" w:rsidP="00973BC7">
            <w:r w:rsidRPr="006A6BB3">
              <w:t>0.06</w:t>
            </w:r>
            <w:r>
              <w:t>8</w:t>
            </w:r>
          </w:p>
        </w:tc>
        <w:tc>
          <w:tcPr>
            <w:tcW w:w="2404" w:type="dxa"/>
          </w:tcPr>
          <w:p w:rsidR="00C430BD" w:rsidRPr="006A6BB3" w:rsidRDefault="00C430BD" w:rsidP="00973BC7">
            <w:r w:rsidRPr="006A6BB3">
              <w:t>1.070 (1.009-1.134)</w:t>
            </w:r>
          </w:p>
        </w:tc>
        <w:tc>
          <w:tcPr>
            <w:tcW w:w="1269" w:type="dxa"/>
          </w:tcPr>
          <w:p w:rsidR="00C430BD" w:rsidRPr="006A6BB3" w:rsidRDefault="00C430BD" w:rsidP="00973BC7">
            <w:r w:rsidRPr="006A6BB3">
              <w:t>0.02</w:t>
            </w:r>
          </w:p>
        </w:tc>
      </w:tr>
      <w:tr w:rsidR="00C430BD" w:rsidRPr="006A6BB3" w:rsidTr="00973BC7">
        <w:tc>
          <w:tcPr>
            <w:tcW w:w="3119" w:type="dxa"/>
          </w:tcPr>
          <w:p w:rsidR="00C430BD" w:rsidRPr="006A6BB3" w:rsidRDefault="00C430BD" w:rsidP="00973BC7">
            <w:pPr>
              <w:rPr>
                <w:lang w:val="en-US"/>
              </w:rPr>
            </w:pPr>
            <w:r w:rsidRPr="006A6BB3">
              <w:rPr>
                <w:lang w:val="en-US"/>
              </w:rPr>
              <w:t>Noradrenalin dose (0.1 µmol/kg/min)</w:t>
            </w:r>
            <w:r>
              <w:rPr>
                <w:lang w:val="en-US"/>
              </w:rPr>
              <w:t xml:space="preserve"> *</w:t>
            </w:r>
          </w:p>
        </w:tc>
        <w:tc>
          <w:tcPr>
            <w:tcW w:w="1134" w:type="dxa"/>
          </w:tcPr>
          <w:p w:rsidR="00C430BD" w:rsidRPr="006A6BB3" w:rsidRDefault="00C430BD" w:rsidP="00973BC7">
            <w:pPr>
              <w:rPr>
                <w:lang w:val="en-US"/>
              </w:rPr>
            </w:pPr>
            <w:r w:rsidRPr="006A6BB3">
              <w:rPr>
                <w:lang w:val="en-US"/>
              </w:rPr>
              <w:t>0.219</w:t>
            </w:r>
          </w:p>
        </w:tc>
        <w:tc>
          <w:tcPr>
            <w:tcW w:w="2268" w:type="dxa"/>
          </w:tcPr>
          <w:p w:rsidR="00C430BD" w:rsidRPr="006A6BB3" w:rsidRDefault="00C430BD" w:rsidP="00973BC7">
            <w:pPr>
              <w:rPr>
                <w:lang w:val="en-US"/>
              </w:rPr>
            </w:pPr>
            <w:r w:rsidRPr="006A6BB3">
              <w:rPr>
                <w:lang w:val="en-US"/>
              </w:rPr>
              <w:t>1.245 (1.134-1.367)</w:t>
            </w:r>
          </w:p>
        </w:tc>
        <w:tc>
          <w:tcPr>
            <w:tcW w:w="1418" w:type="dxa"/>
          </w:tcPr>
          <w:p w:rsidR="00C430BD" w:rsidRPr="006A6BB3" w:rsidRDefault="00C430BD" w:rsidP="00973BC7">
            <w:pPr>
              <w:rPr>
                <w:lang w:val="en-US"/>
              </w:rPr>
            </w:pPr>
            <w:r w:rsidRPr="006A6BB3">
              <w:rPr>
                <w:lang w:val="en-US"/>
              </w:rPr>
              <w:t>&lt;0.0001</w:t>
            </w:r>
          </w:p>
        </w:tc>
        <w:tc>
          <w:tcPr>
            <w:tcW w:w="1275" w:type="dxa"/>
          </w:tcPr>
          <w:p w:rsidR="00C430BD" w:rsidRPr="006A6BB3" w:rsidRDefault="00C430BD" w:rsidP="00973BC7">
            <w:pPr>
              <w:rPr>
                <w:lang w:val="en-US"/>
              </w:rPr>
            </w:pPr>
            <w:r w:rsidRPr="006A6BB3">
              <w:rPr>
                <w:lang w:val="en-US"/>
              </w:rPr>
              <w:t>0.06</w:t>
            </w:r>
            <w:r>
              <w:rPr>
                <w:lang w:val="en-US"/>
              </w:rPr>
              <w:t>9</w:t>
            </w:r>
          </w:p>
        </w:tc>
        <w:tc>
          <w:tcPr>
            <w:tcW w:w="2404" w:type="dxa"/>
          </w:tcPr>
          <w:p w:rsidR="00C430BD" w:rsidRPr="006A6BB3" w:rsidRDefault="00C430BD" w:rsidP="00973BC7">
            <w:pPr>
              <w:rPr>
                <w:lang w:val="en-US"/>
              </w:rPr>
            </w:pPr>
            <w:r w:rsidRPr="006A6BB3">
              <w:rPr>
                <w:lang w:val="en-US"/>
              </w:rPr>
              <w:t>1.071 (0.926-1.238)</w:t>
            </w:r>
          </w:p>
        </w:tc>
        <w:tc>
          <w:tcPr>
            <w:tcW w:w="1269" w:type="dxa"/>
          </w:tcPr>
          <w:p w:rsidR="00C430BD" w:rsidRPr="006A6BB3" w:rsidRDefault="00C430BD" w:rsidP="00973BC7">
            <w:pPr>
              <w:rPr>
                <w:lang w:val="en-US"/>
              </w:rPr>
            </w:pPr>
            <w:r w:rsidRPr="006A6BB3">
              <w:rPr>
                <w:lang w:val="en-US"/>
              </w:rPr>
              <w:t>0.3</w:t>
            </w:r>
            <w:r>
              <w:rPr>
                <w:lang w:val="en-US"/>
              </w:rPr>
              <w:t>6</w:t>
            </w:r>
          </w:p>
        </w:tc>
      </w:tr>
      <w:tr w:rsidR="00C430BD" w:rsidRPr="006A6BB3" w:rsidTr="00973BC7">
        <w:trPr>
          <w:trHeight w:val="488"/>
        </w:trPr>
        <w:tc>
          <w:tcPr>
            <w:tcW w:w="3119" w:type="dxa"/>
          </w:tcPr>
          <w:p w:rsidR="00C430BD" w:rsidRPr="006A6BB3" w:rsidRDefault="00C430BD" w:rsidP="00973BC7">
            <w:pPr>
              <w:rPr>
                <w:lang w:val="en-US"/>
              </w:rPr>
            </w:pPr>
            <w:r w:rsidRPr="006A6BB3">
              <w:rPr>
                <w:lang w:val="en-US"/>
              </w:rPr>
              <w:t>FB</w:t>
            </w:r>
            <w:r w:rsidRPr="006A6BB3">
              <w:rPr>
                <w:vertAlign w:val="superscript"/>
                <w:lang w:val="en-US"/>
              </w:rPr>
              <w:t>cum</w:t>
            </w:r>
            <w:r w:rsidRPr="006A6BB3">
              <w:rPr>
                <w:lang w:val="en-US"/>
              </w:rPr>
              <w:t xml:space="preserve"> at CRRT initiation (litres)</w:t>
            </w:r>
          </w:p>
        </w:tc>
        <w:tc>
          <w:tcPr>
            <w:tcW w:w="1134" w:type="dxa"/>
          </w:tcPr>
          <w:p w:rsidR="00C430BD" w:rsidRPr="006A6BB3" w:rsidRDefault="00C430BD" w:rsidP="00973BC7">
            <w:pPr>
              <w:rPr>
                <w:highlight w:val="yellow"/>
                <w:lang w:val="en-US"/>
              </w:rPr>
            </w:pPr>
            <w:r w:rsidRPr="008B6997">
              <w:rPr>
                <w:lang w:val="en-US"/>
              </w:rPr>
              <w:t>0.029</w:t>
            </w:r>
          </w:p>
        </w:tc>
        <w:tc>
          <w:tcPr>
            <w:tcW w:w="2268" w:type="dxa"/>
          </w:tcPr>
          <w:p w:rsidR="00C430BD" w:rsidRPr="006A6BB3" w:rsidRDefault="00C430BD" w:rsidP="00973BC7">
            <w:pPr>
              <w:rPr>
                <w:highlight w:val="yellow"/>
                <w:lang w:val="en-US"/>
              </w:rPr>
            </w:pPr>
            <w:r w:rsidRPr="008B6997">
              <w:rPr>
                <w:lang w:val="en-US"/>
              </w:rPr>
              <w:t>1.030</w:t>
            </w:r>
            <w:r>
              <w:rPr>
                <w:lang w:val="en-US"/>
              </w:rPr>
              <w:t xml:space="preserve"> (</w:t>
            </w:r>
            <w:r>
              <w:t>0.995-1.066)</w:t>
            </w:r>
          </w:p>
        </w:tc>
        <w:tc>
          <w:tcPr>
            <w:tcW w:w="1418" w:type="dxa"/>
          </w:tcPr>
          <w:p w:rsidR="00C430BD" w:rsidRPr="006A6BB3" w:rsidRDefault="00C430BD" w:rsidP="00973BC7">
            <w:pPr>
              <w:rPr>
                <w:lang w:val="en-US"/>
              </w:rPr>
            </w:pPr>
            <w:r>
              <w:t>0.09</w:t>
            </w:r>
          </w:p>
        </w:tc>
        <w:tc>
          <w:tcPr>
            <w:tcW w:w="1275" w:type="dxa"/>
          </w:tcPr>
          <w:p w:rsidR="00C430BD" w:rsidRPr="006A6BB3" w:rsidRDefault="00C430BD" w:rsidP="00973BC7">
            <w:pPr>
              <w:rPr>
                <w:lang w:val="en-US"/>
              </w:rPr>
            </w:pPr>
            <w:r w:rsidRPr="006A6BB3">
              <w:rPr>
                <w:lang w:val="en-US"/>
              </w:rPr>
              <w:t>0.03</w:t>
            </w:r>
            <w:r>
              <w:rPr>
                <w:lang w:val="en-US"/>
              </w:rPr>
              <w:t>2</w:t>
            </w:r>
          </w:p>
        </w:tc>
        <w:tc>
          <w:tcPr>
            <w:tcW w:w="2404" w:type="dxa"/>
          </w:tcPr>
          <w:p w:rsidR="00C430BD" w:rsidRPr="006A6BB3" w:rsidRDefault="00C430BD" w:rsidP="00973BC7">
            <w:pPr>
              <w:rPr>
                <w:lang w:val="en-US"/>
              </w:rPr>
            </w:pPr>
            <w:r w:rsidRPr="006A6BB3">
              <w:rPr>
                <w:lang w:val="en-US"/>
              </w:rPr>
              <w:t>1.032 (0.989- 1.077)</w:t>
            </w:r>
          </w:p>
        </w:tc>
        <w:tc>
          <w:tcPr>
            <w:tcW w:w="1269" w:type="dxa"/>
          </w:tcPr>
          <w:p w:rsidR="00C430BD" w:rsidRPr="006A6BB3" w:rsidRDefault="00C430BD" w:rsidP="00973BC7">
            <w:pPr>
              <w:rPr>
                <w:lang w:val="en-US"/>
              </w:rPr>
            </w:pPr>
            <w:r w:rsidRPr="006A6BB3">
              <w:rPr>
                <w:lang w:val="en-US"/>
              </w:rPr>
              <w:t>0.1</w:t>
            </w:r>
            <w:r>
              <w:rPr>
                <w:lang w:val="en-US"/>
              </w:rPr>
              <w:t>5</w:t>
            </w:r>
          </w:p>
        </w:tc>
      </w:tr>
    </w:tbl>
    <w:p w:rsidR="00C430BD" w:rsidRDefault="00C430BD" w:rsidP="00C430BD">
      <w:pPr>
        <w:ind w:left="-567"/>
        <w:rPr>
          <w:lang w:val="en-US"/>
        </w:rPr>
      </w:pPr>
    </w:p>
    <w:p w:rsidR="00C430BD" w:rsidRDefault="00C430BD" w:rsidP="00C430BD">
      <w:pPr>
        <w:ind w:left="-567"/>
        <w:rPr>
          <w:lang w:val="en-US"/>
        </w:rPr>
      </w:pPr>
      <w:r w:rsidRPr="006A6BB3">
        <w:rPr>
          <w:lang w:val="en-US"/>
        </w:rPr>
        <w:t>FB</w:t>
      </w:r>
      <w:r w:rsidRPr="006A6BB3">
        <w:rPr>
          <w:vertAlign w:val="superscript"/>
          <w:lang w:val="en-US"/>
        </w:rPr>
        <w:t xml:space="preserve">net </w:t>
      </w:r>
      <w:r w:rsidRPr="006A6BB3">
        <w:rPr>
          <w:lang w:val="en-US"/>
        </w:rPr>
        <w:t xml:space="preserve">= Hourly fluid balance per bodyweight during CRRT; </w:t>
      </w:r>
      <w:r w:rsidRPr="00A815D3">
        <w:rPr>
          <w:lang w:val="en-US"/>
        </w:rPr>
        <w:t>SOFA = Sequential Organ Failure Assessment Score</w:t>
      </w:r>
      <w:r>
        <w:rPr>
          <w:lang w:val="en-US"/>
        </w:rPr>
        <w:t>;</w:t>
      </w:r>
      <w:r w:rsidRPr="00A815D3">
        <w:rPr>
          <w:lang w:val="en-US"/>
        </w:rPr>
        <w:t xml:space="preserve"> </w:t>
      </w:r>
      <w:r w:rsidRPr="006A6BB3">
        <w:rPr>
          <w:lang w:val="en-US"/>
        </w:rPr>
        <w:t>FB</w:t>
      </w:r>
      <w:r w:rsidRPr="006A6BB3">
        <w:rPr>
          <w:vertAlign w:val="superscript"/>
          <w:lang w:val="en-US"/>
        </w:rPr>
        <w:t xml:space="preserve">cum </w:t>
      </w:r>
      <w:r w:rsidRPr="006A6BB3">
        <w:rPr>
          <w:lang w:val="en-US"/>
        </w:rPr>
        <w:t>= Cumulative fluid balance</w:t>
      </w:r>
      <w:r>
        <w:rPr>
          <w:lang w:val="en-US"/>
        </w:rPr>
        <w:t xml:space="preserve">. </w:t>
      </w:r>
    </w:p>
    <w:p w:rsidR="00C430BD" w:rsidRDefault="00C430BD" w:rsidP="00C430BD">
      <w:pPr>
        <w:ind w:left="-567"/>
        <w:rPr>
          <w:lang w:val="en-US"/>
        </w:rPr>
      </w:pPr>
      <w:r>
        <w:rPr>
          <w:lang w:val="en-US"/>
        </w:rPr>
        <w:t>*,</w:t>
      </w:r>
      <w:r w:rsidRPr="00CA7467">
        <w:rPr>
          <w:lang w:val="en-US"/>
        </w:rPr>
        <w:t xml:space="preserve"> </w:t>
      </w:r>
      <w:r>
        <w:rPr>
          <w:lang w:val="en-US"/>
        </w:rPr>
        <w:t xml:space="preserve">Noradrenalin dose was </w:t>
      </w:r>
      <w:r w:rsidRPr="00CA7467">
        <w:rPr>
          <w:lang w:val="en-US"/>
        </w:rPr>
        <w:t xml:space="preserve">excluded from the final </w:t>
      </w:r>
      <w:r>
        <w:rPr>
          <w:lang w:val="en-US"/>
        </w:rPr>
        <w:t xml:space="preserve">multivariable </w:t>
      </w:r>
      <w:r>
        <w:rPr>
          <w:lang w:val="en-US"/>
        </w:rPr>
        <w:t>model due to p=ns</w:t>
      </w:r>
    </w:p>
    <w:sectPr w:rsidR="00C430B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0BD"/>
    <w:rsid w:val="00402C10"/>
    <w:rsid w:val="00C23C80"/>
    <w:rsid w:val="00C430BD"/>
    <w:rsid w:val="00C6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2C0F3"/>
  <w15:chartTrackingRefBased/>
  <w15:docId w15:val="{CA46408F-301C-496F-88E5-F3C3FC11B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C430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C43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988099B6</Template>
  <TotalTime>5</TotalTime>
  <Pages>3</Pages>
  <Words>390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Varsinais-Suomen Sairaanhoitopiiri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Uusalo Panu</dc:creator>
  <cp:keywords/>
  <dc:description/>
  <cp:lastModifiedBy>Uusalo Panu</cp:lastModifiedBy>
  <cp:revision>2</cp:revision>
  <dcterms:created xsi:type="dcterms:W3CDTF">2021-08-02T07:25:00Z</dcterms:created>
  <dcterms:modified xsi:type="dcterms:W3CDTF">2021-08-02T07:31:00Z</dcterms:modified>
</cp:coreProperties>
</file>