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1D1E7" w14:textId="78EBD0CC" w:rsidR="006D2C47" w:rsidRPr="00775916" w:rsidRDefault="006D2C47" w:rsidP="006D2C47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775916">
        <w:rPr>
          <w:rFonts w:ascii="Times New Roman" w:hAnsi="Times New Roman" w:cs="Times New Roman"/>
          <w:b/>
          <w:bCs/>
          <w:sz w:val="22"/>
        </w:rPr>
        <w:t xml:space="preserve">Supplementary Table </w:t>
      </w:r>
      <w:r w:rsidR="005D1403">
        <w:rPr>
          <w:rFonts w:ascii="Times New Roman" w:hAnsi="Times New Roman" w:cs="Times New Roman"/>
          <w:b/>
          <w:bCs/>
          <w:sz w:val="22"/>
        </w:rPr>
        <w:t>4</w:t>
      </w:r>
      <w:r w:rsidRPr="00775916">
        <w:rPr>
          <w:rFonts w:ascii="Times New Roman" w:hAnsi="Times New Roman" w:cs="Times New Roman"/>
          <w:b/>
          <w:bCs/>
          <w:sz w:val="22"/>
        </w:rPr>
        <w:t>.</w:t>
      </w:r>
      <w:r w:rsidRPr="00775916">
        <w:rPr>
          <w:rFonts w:ascii="Times New Roman" w:hAnsi="Times New Roman" w:cs="Times New Roman"/>
          <w:sz w:val="22"/>
        </w:rPr>
        <w:t xml:space="preserve"> Hazard ratios (95% confidence intervals) for all-cause mortality according to dialyzer surface area in 234,638 patients on maintenance hemodialysis, determined using a standard Cox proportional hazards regression model</w:t>
      </w:r>
    </w:p>
    <w:p w14:paraId="33EE5FBD" w14:textId="77777777" w:rsidR="006D2C47" w:rsidRPr="00775916" w:rsidRDefault="006D2C47" w:rsidP="006D2C47">
      <w:pPr>
        <w:adjustRightInd w:val="0"/>
        <w:snapToGrid w:val="0"/>
      </w:pPr>
    </w:p>
    <w:tbl>
      <w:tblPr>
        <w:tblW w:w="1545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1418"/>
        <w:gridCol w:w="1134"/>
        <w:gridCol w:w="283"/>
        <w:gridCol w:w="851"/>
        <w:gridCol w:w="1417"/>
        <w:gridCol w:w="1134"/>
        <w:gridCol w:w="284"/>
        <w:gridCol w:w="992"/>
        <w:gridCol w:w="1418"/>
        <w:gridCol w:w="1134"/>
        <w:gridCol w:w="283"/>
        <w:gridCol w:w="851"/>
        <w:gridCol w:w="1417"/>
        <w:gridCol w:w="1134"/>
      </w:tblGrid>
      <w:tr w:rsidR="006D2C47" w:rsidRPr="00775916" w14:paraId="4AA8338D" w14:textId="77777777" w:rsidTr="001A1A35">
        <w:trPr>
          <w:trHeight w:val="876"/>
        </w:trPr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DBA0D0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52C85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Unadjusted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C5CD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6415B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Adjusted for basic factors</w:t>
            </w: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31E0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5434D8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Adjusted for basic factors and dialysis-related factors</w:t>
            </w: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0D78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1DADFA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Adjusted for basic, dialysis-related, and nutrition/inflammation-related factors</w:t>
            </w: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</w:tr>
      <w:tr w:rsidR="006D2C47" w:rsidRPr="00775916" w14:paraId="20D748BF" w14:textId="77777777" w:rsidTr="001A1A35">
        <w:trPr>
          <w:trHeight w:val="372"/>
        </w:trPr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CE78FF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4A122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66EAB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05D62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B221E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87E23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BE91E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B0D06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F7307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C90D5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D2B8B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C707B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3D143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FC21E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6DD60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79BF9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</w:tr>
      <w:tr w:rsidR="006D2C47" w:rsidRPr="00775916" w14:paraId="6EDF1BF4" w14:textId="77777777" w:rsidTr="001A1A35">
        <w:trPr>
          <w:trHeight w:val="3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7E15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DC66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F6C5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1.57–1.65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A282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1EE1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983E" w14:textId="2BE943C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8220" w14:textId="12CFA4A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24</w:t>
            </w: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–1.3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EC5A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13A8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0181" w14:textId="4A81230A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73CD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1.23–1.29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5350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2E14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A595" w14:textId="28063350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29AF" w14:textId="3EBFC849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12</w:t>
            </w: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–1.1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EF46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</w:tr>
      <w:tr w:rsidR="006D2C47" w:rsidRPr="00775916" w14:paraId="253A794A" w14:textId="77777777" w:rsidTr="001A1A35">
        <w:trPr>
          <w:trHeight w:val="3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6372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AD02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0017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5CD4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–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0F34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FDBB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BF7C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B5A3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–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13E5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FE54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9098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D3EA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–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706D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FD2F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CA05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E269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–</w:t>
            </w:r>
          </w:p>
        </w:tc>
      </w:tr>
      <w:tr w:rsidR="006D2C47" w:rsidRPr="00775916" w14:paraId="2B258C58" w14:textId="77777777" w:rsidTr="001A1A35">
        <w:trPr>
          <w:trHeight w:val="3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C6A0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D18D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D780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0.69–0.72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3C10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279A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071A" w14:textId="7D3FA1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0.8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4736" w14:textId="55DF4A93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0.8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</w:t>
            </w: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–0.8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C97F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CFAD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DEB7" w14:textId="01655F0D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0.8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D52C" w14:textId="6BADE51E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0.8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</w:t>
            </w: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–0.8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9F6C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D30A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1A8B" w14:textId="17EDAA04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89</w:t>
            </w: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469F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0.87–0.92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32FB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</w:tr>
      <w:tr w:rsidR="006D2C47" w:rsidRPr="00775916" w14:paraId="65A79B3F" w14:textId="77777777" w:rsidTr="001A1A35">
        <w:trPr>
          <w:trHeight w:val="372"/>
        </w:trPr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5D88B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13EC3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198C2" w14:textId="7777777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0.43–0.45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DFCC2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64D61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37734" w14:textId="1391A46E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0.6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0CE20" w14:textId="381B3287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0.6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</w:t>
            </w: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–0.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058FF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31164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F129A" w14:textId="562D17F1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97FBA" w14:textId="714713FE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0.6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</w:t>
            </w: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–0.7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5DDFC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1D719" w14:textId="77777777" w:rsidR="006D2C47" w:rsidRPr="00775916" w:rsidRDefault="006D2C47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5D005" w14:textId="49A85E08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75</w:t>
            </w: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A25E9" w14:textId="0972CB55" w:rsidR="006D2C47" w:rsidRPr="00775916" w:rsidRDefault="006D2C47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0.7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</w:t>
            </w: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–0.</w:t>
            </w:r>
            <w:r w:rsidR="00AB2A13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D2A2B" w14:textId="77777777" w:rsidR="006D2C47" w:rsidRPr="00775916" w:rsidRDefault="006D2C47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</w:tr>
    </w:tbl>
    <w:p w14:paraId="69FBA1BE" w14:textId="77777777" w:rsidR="006D2C47" w:rsidRPr="00775916" w:rsidRDefault="006D2C47" w:rsidP="006D2C47">
      <w:pPr>
        <w:adjustRightInd w:val="0"/>
        <w:snapToGrid w:val="0"/>
      </w:pPr>
    </w:p>
    <w:p w14:paraId="7578D867" w14:textId="68DF9687" w:rsidR="006D2C47" w:rsidRPr="00775916" w:rsidRDefault="006D2C47" w:rsidP="006D2C47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775916">
        <w:rPr>
          <w:rFonts w:ascii="Times New Roman" w:hAnsi="Times New Roman" w:cs="Times New Roman"/>
          <w:szCs w:val="21"/>
        </w:rPr>
        <w:t>S group, small dialyzer surface area, &lt;1.5 m</w:t>
      </w:r>
      <w:r w:rsidRPr="00775916">
        <w:rPr>
          <w:rFonts w:ascii="Times New Roman" w:hAnsi="Times New Roman" w:cs="Times New Roman"/>
          <w:szCs w:val="21"/>
          <w:vertAlign w:val="superscript"/>
        </w:rPr>
        <w:t>2</w:t>
      </w:r>
      <w:r w:rsidRPr="00775916">
        <w:rPr>
          <w:rFonts w:ascii="Times New Roman" w:hAnsi="Times New Roman" w:cs="Times New Roman"/>
          <w:szCs w:val="21"/>
        </w:rPr>
        <w:t>; M group, medium dialyzer surface area, 1.5 m</w:t>
      </w:r>
      <w:r w:rsidRPr="00775916">
        <w:rPr>
          <w:rFonts w:ascii="Times New Roman" w:hAnsi="Times New Roman" w:cs="Times New Roman"/>
          <w:szCs w:val="21"/>
          <w:vertAlign w:val="superscript"/>
        </w:rPr>
        <w:t>2</w:t>
      </w:r>
      <w:r w:rsidRPr="00775916">
        <w:rPr>
          <w:rFonts w:ascii="Times New Roman" w:hAnsi="Times New Roman" w:cs="Times New Roman"/>
          <w:szCs w:val="21"/>
        </w:rPr>
        <w:t>; L group, large dialyzer surface area, 1.6 to &lt;2.0 m</w:t>
      </w:r>
      <w:r w:rsidRPr="00775916">
        <w:rPr>
          <w:rFonts w:ascii="Times New Roman" w:hAnsi="Times New Roman" w:cs="Times New Roman"/>
          <w:szCs w:val="21"/>
          <w:vertAlign w:val="superscript"/>
        </w:rPr>
        <w:t>2</w:t>
      </w:r>
      <w:r w:rsidRPr="00775916">
        <w:rPr>
          <w:rFonts w:ascii="Times New Roman" w:hAnsi="Times New Roman" w:cs="Times New Roman"/>
          <w:szCs w:val="21"/>
        </w:rPr>
        <w:t>; XL group, extra-large dialyzer surface area, ≥2.0 m</w:t>
      </w:r>
      <w:r w:rsidRPr="00775916">
        <w:rPr>
          <w:rFonts w:ascii="Times New Roman" w:hAnsi="Times New Roman" w:cs="Times New Roman"/>
          <w:szCs w:val="21"/>
          <w:vertAlign w:val="superscript"/>
        </w:rPr>
        <w:t>2</w:t>
      </w:r>
      <w:r w:rsidRPr="00775916">
        <w:rPr>
          <w:rFonts w:ascii="Times New Roman" w:hAnsi="Times New Roman" w:cs="Times New Roman"/>
          <w:szCs w:val="21"/>
        </w:rPr>
        <w:t>.</w:t>
      </w:r>
      <w:r w:rsidRPr="00775916">
        <w:rPr>
          <w:rFonts w:ascii="Times New Roman" w:hAnsi="Times New Roman" w:cs="Times New Roman"/>
        </w:rPr>
        <w:t xml:space="preserve"> </w:t>
      </w:r>
      <w:r w:rsidRPr="00775916">
        <w:rPr>
          <w:rFonts w:ascii="Times New Roman" w:hAnsi="Times New Roman" w:cs="Times New Roman"/>
          <w:sz w:val="22"/>
          <w:vertAlign w:val="superscript"/>
        </w:rPr>
        <w:t>a</w:t>
      </w:r>
      <w:r w:rsidRPr="00775916">
        <w:rPr>
          <w:rFonts w:ascii="Times New Roman" w:hAnsi="Times New Roman" w:cs="Times New Roman"/>
          <w:sz w:val="22"/>
        </w:rPr>
        <w:t xml:space="preserve">Adjusted for age, sex, duration of dialysis, presence or absence of diabetes, and cardiovascular disease. </w:t>
      </w:r>
      <w:r w:rsidRPr="00775916">
        <w:rPr>
          <w:rFonts w:ascii="Times New Roman" w:hAnsi="Times New Roman" w:cs="Times New Roman"/>
          <w:sz w:val="22"/>
          <w:vertAlign w:val="superscript"/>
        </w:rPr>
        <w:t>b</w:t>
      </w:r>
      <w:r w:rsidRPr="00775916">
        <w:rPr>
          <w:rFonts w:ascii="Times New Roman" w:hAnsi="Times New Roman" w:cs="Times New Roman"/>
          <w:sz w:val="22"/>
        </w:rPr>
        <w:t>Adjusted for clinicodemographic factors and dialysis-related factors, including Kt/V, β</w:t>
      </w:r>
      <w:r w:rsidRPr="00775916">
        <w:rPr>
          <w:rFonts w:ascii="Times New Roman" w:hAnsi="Times New Roman" w:cs="Times New Roman" w:hint="eastAsia"/>
          <w:sz w:val="22"/>
          <w:vertAlign w:val="subscript"/>
        </w:rPr>
        <w:t>2</w:t>
      </w:r>
      <w:r w:rsidRPr="00775916">
        <w:rPr>
          <w:rFonts w:ascii="Times New Roman" w:hAnsi="Times New Roman" w:cs="Times New Roman" w:hint="eastAsia"/>
          <w:sz w:val="22"/>
        </w:rPr>
        <w:t>-microglobulin</w:t>
      </w:r>
      <w:r w:rsidRPr="00775916">
        <w:rPr>
          <w:rFonts w:ascii="Times New Roman" w:hAnsi="Times New Roman" w:cs="Times New Roman"/>
          <w:sz w:val="22"/>
        </w:rPr>
        <w:t xml:space="preserve"> level, </w:t>
      </w:r>
      <w:r w:rsidR="00AB2A13">
        <w:rPr>
          <w:rFonts w:ascii="Times New Roman" w:hAnsi="Times New Roman" w:cs="Times New Roman"/>
          <w:sz w:val="22"/>
        </w:rPr>
        <w:t xml:space="preserve">ultrafiltration rate, dialysis time, </w:t>
      </w:r>
      <w:r w:rsidRPr="00775916">
        <w:rPr>
          <w:rFonts w:ascii="Times New Roman" w:hAnsi="Times New Roman" w:cs="Times New Roman"/>
          <w:sz w:val="22"/>
        </w:rPr>
        <w:t xml:space="preserve">and type of dialyzer. </w:t>
      </w:r>
      <w:r w:rsidRPr="00775916">
        <w:rPr>
          <w:rFonts w:ascii="Times New Roman" w:hAnsi="Times New Roman" w:cs="Times New Roman"/>
          <w:sz w:val="22"/>
          <w:vertAlign w:val="superscript"/>
        </w:rPr>
        <w:t>c</w:t>
      </w:r>
      <w:r w:rsidRPr="00775916">
        <w:rPr>
          <w:rFonts w:ascii="Times New Roman" w:hAnsi="Times New Roman" w:cs="Times New Roman"/>
          <w:sz w:val="22"/>
        </w:rPr>
        <w:t>Adjusted for clinicodemographic and dialysis-related factors, C-reactive protein, hemoglobin, normalized protein catabolic rate, serum albumin, body mass index, and simplified creatinine index. CI, confidence interval; HR, hazard ratio</w:t>
      </w:r>
      <w:r>
        <w:rPr>
          <w:rFonts w:ascii="Times New Roman" w:hAnsi="Times New Roman" w:cs="Times New Roman"/>
          <w:sz w:val="22"/>
        </w:rPr>
        <w:t>.</w:t>
      </w:r>
    </w:p>
    <w:p w14:paraId="47EA4CD5" w14:textId="77777777" w:rsidR="002B4E73" w:rsidRDefault="002B4E73"/>
    <w:sectPr w:rsidR="002B4E73" w:rsidSect="006D2C47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F64E5" w14:textId="77777777" w:rsidR="00ED507D" w:rsidRDefault="00ED507D" w:rsidP="00AB2A13">
      <w:r>
        <w:separator/>
      </w:r>
    </w:p>
  </w:endnote>
  <w:endnote w:type="continuationSeparator" w:id="0">
    <w:p w14:paraId="6DCDF80F" w14:textId="77777777" w:rsidR="00ED507D" w:rsidRDefault="00ED507D" w:rsidP="00AB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48439" w14:textId="77777777" w:rsidR="00ED507D" w:rsidRDefault="00ED507D" w:rsidP="00AB2A13">
      <w:r>
        <w:separator/>
      </w:r>
    </w:p>
  </w:footnote>
  <w:footnote w:type="continuationSeparator" w:id="0">
    <w:p w14:paraId="727B3884" w14:textId="77777777" w:rsidR="00ED507D" w:rsidRDefault="00ED507D" w:rsidP="00AB2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47"/>
    <w:rsid w:val="002B4E73"/>
    <w:rsid w:val="005D1403"/>
    <w:rsid w:val="006D2C47"/>
    <w:rsid w:val="00AB2A13"/>
    <w:rsid w:val="00B90966"/>
    <w:rsid w:val="00ED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1BF05F"/>
  <w15:chartTrackingRefBased/>
  <w15:docId w15:val="{8F78D221-4460-4A9C-9562-85F79323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C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2A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2A13"/>
  </w:style>
  <w:style w:type="paragraph" w:styleId="a5">
    <w:name w:val="footer"/>
    <w:basedOn w:val="a"/>
    <w:link w:val="a6"/>
    <w:uiPriority w:val="99"/>
    <w:unhideWhenUsed/>
    <w:rsid w:val="00AB2A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2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雅紀 阿部</dc:creator>
  <cp:keywords/>
  <dc:description/>
  <cp:lastModifiedBy>雅紀 阿部</cp:lastModifiedBy>
  <cp:revision>3</cp:revision>
  <dcterms:created xsi:type="dcterms:W3CDTF">2021-05-19T08:35:00Z</dcterms:created>
  <dcterms:modified xsi:type="dcterms:W3CDTF">2021-09-05T11:13:00Z</dcterms:modified>
</cp:coreProperties>
</file>