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452788" w14:textId="77777777" w:rsidR="00C519E4" w:rsidRDefault="00C519E4" w:rsidP="00C519E4">
      <w:pPr>
        <w:spacing w:line="36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Legend to </w:t>
      </w:r>
      <w:r w:rsidRPr="00DF6A15">
        <w:rPr>
          <w:color w:val="000000" w:themeColor="text1"/>
          <w:sz w:val="24"/>
          <w:szCs w:val="24"/>
        </w:rPr>
        <w:t>Supplementary</w:t>
      </w:r>
      <w:r>
        <w:rPr>
          <w:color w:val="000000" w:themeColor="text1"/>
          <w:sz w:val="24"/>
          <w:szCs w:val="24"/>
        </w:rPr>
        <w:t xml:space="preserve"> </w:t>
      </w:r>
      <w:r w:rsidRPr="004204A9">
        <w:rPr>
          <w:color w:val="000000" w:themeColor="text1"/>
          <w:sz w:val="24"/>
          <w:szCs w:val="24"/>
        </w:rPr>
        <w:t xml:space="preserve">Figure </w:t>
      </w:r>
      <w:r>
        <w:rPr>
          <w:color w:val="000000" w:themeColor="text1"/>
          <w:sz w:val="24"/>
          <w:szCs w:val="24"/>
        </w:rPr>
        <w:t>1</w:t>
      </w:r>
      <w:r w:rsidRPr="004204A9">
        <w:rPr>
          <w:color w:val="000000" w:themeColor="text1"/>
          <w:sz w:val="24"/>
          <w:szCs w:val="24"/>
        </w:rPr>
        <w:t xml:space="preserve">.  </w:t>
      </w:r>
      <w:r w:rsidRPr="00DF6A15">
        <w:rPr>
          <w:color w:val="000000" w:themeColor="text1"/>
          <w:sz w:val="24"/>
          <w:szCs w:val="24"/>
        </w:rPr>
        <w:t xml:space="preserve">Scree plot of TCGA genotype data. Principal component analysis performed on the genotype data from 286 TCGA breast cancer female patients was performed.  The x-axis is the 1st 30 principal </w:t>
      </w:r>
      <w:proofErr w:type="gramStart"/>
      <w:r w:rsidRPr="00DF6A15">
        <w:rPr>
          <w:color w:val="000000" w:themeColor="text1"/>
          <w:sz w:val="24"/>
          <w:szCs w:val="24"/>
        </w:rPr>
        <w:t>components</w:t>
      </w:r>
      <w:proofErr w:type="gramEnd"/>
      <w:r w:rsidRPr="00DF6A15">
        <w:rPr>
          <w:color w:val="000000" w:themeColor="text1"/>
          <w:sz w:val="24"/>
          <w:szCs w:val="24"/>
        </w:rPr>
        <w:t xml:space="preserve"> and the y-axis is the eigenvalues.</w:t>
      </w:r>
    </w:p>
    <w:p w14:paraId="7E0A7394" w14:textId="77777777" w:rsidR="00C519E4" w:rsidRDefault="00C519E4" w:rsidP="00C519E4">
      <w:pPr>
        <w:spacing w:line="360" w:lineRule="auto"/>
        <w:rPr>
          <w:color w:val="000000" w:themeColor="text1"/>
          <w:sz w:val="24"/>
          <w:szCs w:val="24"/>
        </w:rPr>
      </w:pPr>
    </w:p>
    <w:p w14:paraId="7200F989" w14:textId="77777777" w:rsidR="00C519E4" w:rsidRPr="00DF6A15" w:rsidRDefault="00C519E4" w:rsidP="00C519E4">
      <w:pPr>
        <w:spacing w:line="360" w:lineRule="auto"/>
      </w:pPr>
      <w:r>
        <w:rPr>
          <w:color w:val="000000" w:themeColor="text1"/>
          <w:sz w:val="24"/>
          <w:szCs w:val="24"/>
        </w:rPr>
        <w:t xml:space="preserve">Legend to </w:t>
      </w:r>
      <w:r w:rsidRPr="00DF6A15">
        <w:rPr>
          <w:color w:val="000000" w:themeColor="text1"/>
          <w:sz w:val="24"/>
          <w:szCs w:val="24"/>
        </w:rPr>
        <w:t>Supplementary</w:t>
      </w:r>
      <w:r>
        <w:rPr>
          <w:color w:val="000000" w:themeColor="text1"/>
          <w:sz w:val="24"/>
          <w:szCs w:val="24"/>
        </w:rPr>
        <w:t xml:space="preserve"> </w:t>
      </w:r>
      <w:r w:rsidRPr="004204A9">
        <w:rPr>
          <w:color w:val="000000" w:themeColor="text1"/>
          <w:sz w:val="24"/>
          <w:szCs w:val="24"/>
        </w:rPr>
        <w:t xml:space="preserve">Figure </w:t>
      </w:r>
      <w:r>
        <w:rPr>
          <w:color w:val="000000" w:themeColor="text1"/>
          <w:sz w:val="24"/>
          <w:szCs w:val="24"/>
        </w:rPr>
        <w:t>2</w:t>
      </w:r>
      <w:r w:rsidRPr="004204A9">
        <w:rPr>
          <w:color w:val="000000" w:themeColor="text1"/>
          <w:sz w:val="24"/>
          <w:szCs w:val="24"/>
        </w:rPr>
        <w:t xml:space="preserve">.  </w:t>
      </w:r>
      <w:r w:rsidRPr="00DF6A15">
        <w:rPr>
          <w:color w:val="000000" w:themeColor="text1"/>
          <w:sz w:val="24"/>
          <w:szCs w:val="24"/>
        </w:rPr>
        <w:t xml:space="preserve">Scree plot of </w:t>
      </w:r>
      <w:proofErr w:type="spellStart"/>
      <w:r>
        <w:rPr>
          <w:color w:val="000000" w:themeColor="text1"/>
          <w:sz w:val="24"/>
          <w:szCs w:val="24"/>
        </w:rPr>
        <w:t>GTEx</w:t>
      </w:r>
      <w:proofErr w:type="spellEnd"/>
      <w:r w:rsidRPr="00DF6A15">
        <w:rPr>
          <w:color w:val="000000" w:themeColor="text1"/>
          <w:sz w:val="24"/>
          <w:szCs w:val="24"/>
        </w:rPr>
        <w:t xml:space="preserve"> genotype data. Principal component analysis performed on the genotype data from 2</w:t>
      </w:r>
      <w:r>
        <w:rPr>
          <w:color w:val="000000" w:themeColor="text1"/>
          <w:sz w:val="24"/>
          <w:szCs w:val="24"/>
        </w:rPr>
        <w:t>59</w:t>
      </w:r>
      <w:r w:rsidRPr="00DF6A15"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GTEx</w:t>
      </w:r>
      <w:proofErr w:type="spellEnd"/>
      <w:r w:rsidRPr="00DF6A15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non-diseased</w:t>
      </w:r>
      <w:r w:rsidRPr="00DF6A15">
        <w:rPr>
          <w:color w:val="000000" w:themeColor="text1"/>
          <w:sz w:val="24"/>
          <w:szCs w:val="24"/>
        </w:rPr>
        <w:t xml:space="preserve"> female </w:t>
      </w:r>
      <w:r>
        <w:rPr>
          <w:color w:val="000000" w:themeColor="text1"/>
          <w:sz w:val="24"/>
          <w:szCs w:val="24"/>
        </w:rPr>
        <w:t>subjects</w:t>
      </w:r>
      <w:r w:rsidRPr="00DF6A15">
        <w:rPr>
          <w:color w:val="000000" w:themeColor="text1"/>
          <w:sz w:val="24"/>
          <w:szCs w:val="24"/>
        </w:rPr>
        <w:t xml:space="preserve"> was performed.  The x-axis is the 1st 30 principal </w:t>
      </w:r>
      <w:proofErr w:type="gramStart"/>
      <w:r w:rsidRPr="00DF6A15">
        <w:rPr>
          <w:color w:val="000000" w:themeColor="text1"/>
          <w:sz w:val="24"/>
          <w:szCs w:val="24"/>
        </w:rPr>
        <w:t>components</w:t>
      </w:r>
      <w:proofErr w:type="gramEnd"/>
      <w:r w:rsidRPr="00DF6A15">
        <w:rPr>
          <w:color w:val="000000" w:themeColor="text1"/>
          <w:sz w:val="24"/>
          <w:szCs w:val="24"/>
        </w:rPr>
        <w:t xml:space="preserve"> and the y-axis is the eigenvalues.</w:t>
      </w:r>
    </w:p>
    <w:p w14:paraId="2D3FE102" w14:textId="77777777" w:rsidR="00CB670D" w:rsidRDefault="00C519E4"/>
    <w:sectPr w:rsidR="00CB67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9E4"/>
    <w:rsid w:val="00AA5FD0"/>
    <w:rsid w:val="00AC2D44"/>
    <w:rsid w:val="00C5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933F9"/>
  <w15:chartTrackingRefBased/>
  <w15:docId w15:val="{E5B1EE14-B1A8-4470-9267-D1D81DF75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9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Bushel, Pierre (NIH/NIEHS) [V]</dc:creator>
  <cp:keywords/>
  <dc:description/>
  <cp:lastModifiedBy>Bushel, Pierre (NIH/NIEHS) [V]</cp:lastModifiedBy>
  <cp:revision>1</cp:revision>
  <dcterms:created xsi:type="dcterms:W3CDTF">2021-11-11T18:30:00Z</dcterms:created>
  <dcterms:modified xsi:type="dcterms:W3CDTF">2021-11-11T18:31:00Z</dcterms:modified>
</cp:coreProperties>
</file>