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8BC3B" w14:textId="399A0A0F" w:rsidR="004906D9" w:rsidRPr="00773FA7" w:rsidRDefault="0023085B">
      <w:pPr>
        <w:rPr>
          <w:b/>
          <w:bCs/>
          <w:sz w:val="24"/>
          <w:szCs w:val="24"/>
          <w:lang w:val="en-US"/>
        </w:rPr>
      </w:pPr>
      <w:r w:rsidRPr="00773FA7">
        <w:rPr>
          <w:b/>
          <w:bCs/>
          <w:sz w:val="24"/>
          <w:szCs w:val="24"/>
          <w:lang w:val="en-US"/>
        </w:rPr>
        <w:t>Legends to supplementary figures:</w:t>
      </w:r>
    </w:p>
    <w:p w14:paraId="6580A542" w14:textId="77777777" w:rsidR="00773FA7" w:rsidRPr="0023085B" w:rsidRDefault="00773FA7">
      <w:pPr>
        <w:rPr>
          <w:lang w:val="en-US"/>
        </w:rPr>
      </w:pPr>
    </w:p>
    <w:p w14:paraId="6E0CF2D0" w14:textId="6936C351" w:rsidR="0023085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1. </w:t>
      </w:r>
      <w:r w:rsidRPr="00F44C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Constitutive expression for U87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reference miRNA </w:t>
      </w:r>
      <w:r w:rsidRPr="00F44C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candidate in H9C2 cells infected with </w:t>
      </w:r>
      <w:r w:rsidRPr="00F44C4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T. cruzi</w:t>
      </w:r>
      <w:r w:rsidRPr="00F44C4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representative graph shows the Ct values (red squares) for RT-qPCR targeting U87 in H9C2 cells infected with </w:t>
      </w:r>
      <w:r w:rsidRPr="00F44C4A">
        <w:rPr>
          <w:rFonts w:ascii="Times New Roman" w:hAnsi="Times New Roman" w:cs="Times New Roman"/>
          <w:i/>
          <w:iCs/>
          <w:sz w:val="24"/>
          <w:szCs w:val="24"/>
          <w:lang w:val="en-US"/>
        </w:rPr>
        <w:t>T. cruzi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from 4 to 48 hours post-infection.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 xml:space="preserve">The experiment was repeated three times, 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BC4882">
        <w:rPr>
          <w:rFonts w:ascii="Times New Roman" w:hAnsi="Times New Roman" w:cs="Times New Roman"/>
          <w:sz w:val="24"/>
          <w:szCs w:val="24"/>
          <w:lang w:val="en-US"/>
        </w:rPr>
        <w:t xml:space="preserve">cell culture flasks in each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>experimental condition.</w:t>
      </w:r>
    </w:p>
    <w:p w14:paraId="6063B0EF" w14:textId="77777777" w:rsidR="0073551E" w:rsidRDefault="0073551E" w:rsidP="0073551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14:paraId="226B488A" w14:textId="2803EE93" w:rsidR="0073551E" w:rsidRPr="00FA5C2F" w:rsidRDefault="0073551E" w:rsidP="0073551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2. </w:t>
      </w:r>
      <w:r w:rsidRPr="00FA5C2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Trypanosoma</w:t>
      </w: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A5C2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cruzi</w:t>
      </w: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cell cycle in H9C2 cells.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Cells were infected and photographed at 20x magnification in cell culture flasks at 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10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48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144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Red arrows indicate intracellular forms of the parasite.</w:t>
      </w:r>
      <w:r w:rsidRPr="00CA29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 xml:space="preserve">The experiment was repeated three times, 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FA6053">
        <w:rPr>
          <w:rFonts w:ascii="Times New Roman" w:hAnsi="Times New Roman" w:cs="Times New Roman"/>
          <w:sz w:val="24"/>
          <w:szCs w:val="24"/>
          <w:lang w:val="en-US"/>
        </w:rPr>
        <w:t>cell culture flasks in each</w:t>
      </w:r>
      <w:r w:rsidR="00F90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>experimental condition.</w:t>
      </w:r>
    </w:p>
    <w:p w14:paraId="051C04F0" w14:textId="77777777" w:rsidR="0023085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CBFC25" w14:textId="609A6982" w:rsidR="0023085B" w:rsidRPr="00A049D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2CE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upplementary Figure </w:t>
      </w:r>
      <w:r w:rsidR="0073551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 S</w:t>
      </w:r>
      <w:r w:rsidRPr="003F2C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pecificity analysis of </w:t>
      </w:r>
      <w:r w:rsidRPr="00AF4A36">
        <w:rPr>
          <w:rFonts w:ascii="Times" w:hAnsi="Times"/>
          <w:b/>
          <w:bCs/>
          <w:sz w:val="24"/>
          <w:szCs w:val="24"/>
          <w:lang w:val="en-US"/>
        </w:rPr>
        <w:t xml:space="preserve">miR-145-5p and miR-146-5p to </w:t>
      </w:r>
      <w:r>
        <w:rPr>
          <w:rFonts w:ascii="Times" w:hAnsi="Times"/>
          <w:b/>
          <w:bCs/>
          <w:sz w:val="24"/>
          <w:szCs w:val="24"/>
          <w:lang w:val="en-US"/>
        </w:rPr>
        <w:t xml:space="preserve">the </w:t>
      </w:r>
      <w:r w:rsidRPr="00AF4A36">
        <w:rPr>
          <w:rFonts w:ascii="Times" w:hAnsi="Times"/>
          <w:b/>
          <w:bCs/>
          <w:sz w:val="24"/>
          <w:szCs w:val="24"/>
          <w:lang w:val="en-US"/>
        </w:rPr>
        <w:t>RNA from H9C2 cells.</w:t>
      </w:r>
      <w:r w:rsidRPr="003F2CE3">
        <w:rPr>
          <w:rFonts w:ascii="Times" w:hAnsi="Times"/>
          <w:sz w:val="24"/>
          <w:szCs w:val="24"/>
          <w:lang w:val="en-US"/>
        </w:rPr>
        <w:t xml:space="preserve"> The cross-reaction </w:t>
      </w:r>
      <w:r>
        <w:rPr>
          <w:rFonts w:ascii="Times" w:hAnsi="Times"/>
          <w:sz w:val="24"/>
          <w:szCs w:val="24"/>
          <w:lang w:val="en-US"/>
        </w:rPr>
        <w:t>between the</w:t>
      </w:r>
      <w:r w:rsidRPr="003F2CE3">
        <w:rPr>
          <w:rFonts w:ascii="Times" w:hAnsi="Times"/>
          <w:sz w:val="24"/>
          <w:szCs w:val="24"/>
          <w:lang w:val="en-US"/>
        </w:rPr>
        <w:t xml:space="preserve"> </w:t>
      </w:r>
      <w:r w:rsidRPr="00AF4A36">
        <w:rPr>
          <w:rFonts w:ascii="Times" w:hAnsi="Times"/>
          <w:i/>
          <w:iCs/>
          <w:sz w:val="24"/>
          <w:szCs w:val="24"/>
          <w:lang w:val="en-US"/>
        </w:rPr>
        <w:t>T. cruzi</w:t>
      </w:r>
      <w:r w:rsidRPr="003F2CE3">
        <w:rPr>
          <w:rFonts w:ascii="Times" w:hAnsi="Times"/>
          <w:sz w:val="24"/>
          <w:szCs w:val="24"/>
          <w:lang w:val="en-US"/>
        </w:rPr>
        <w:t xml:space="preserve"> RNA</w:t>
      </w:r>
      <w:r>
        <w:rPr>
          <w:rFonts w:ascii="Times" w:hAnsi="Times"/>
          <w:sz w:val="24"/>
          <w:szCs w:val="24"/>
          <w:lang w:val="en-US"/>
        </w:rPr>
        <w:t xml:space="preserve"> (from Trypomastigotes)</w:t>
      </w:r>
      <w:r w:rsidRPr="003F2CE3">
        <w:rPr>
          <w:rFonts w:ascii="Times" w:hAnsi="Times"/>
          <w:sz w:val="24"/>
          <w:szCs w:val="24"/>
          <w:lang w:val="en-US"/>
        </w:rPr>
        <w:t xml:space="preserve"> and the </w:t>
      </w:r>
      <w:r w:rsidRPr="00AF4A36">
        <w:rPr>
          <w:rFonts w:ascii="Times" w:hAnsi="Times"/>
          <w:sz w:val="24"/>
          <w:szCs w:val="24"/>
          <w:lang w:val="en-US"/>
        </w:rPr>
        <w:t>miR-145-5p and miR-146-5p TaqMan assays was investigated.</w:t>
      </w:r>
      <w:r>
        <w:rPr>
          <w:rFonts w:ascii="Times" w:hAnsi="Times"/>
          <w:sz w:val="24"/>
          <w:szCs w:val="24"/>
          <w:lang w:val="en-US"/>
        </w:rPr>
        <w:t xml:space="preserve"> (A) Amplification plots of the RT-qPCR assays targeting </w:t>
      </w:r>
      <w:r w:rsidRPr="008737CC">
        <w:rPr>
          <w:rFonts w:ascii="Times" w:hAnsi="Times"/>
          <w:sz w:val="24"/>
          <w:szCs w:val="24"/>
          <w:lang w:val="en-US"/>
        </w:rPr>
        <w:t>miR-145-5p</w:t>
      </w:r>
      <w:r>
        <w:rPr>
          <w:rFonts w:ascii="Times" w:hAnsi="Times"/>
          <w:sz w:val="24"/>
          <w:szCs w:val="24"/>
          <w:lang w:val="en-US"/>
        </w:rPr>
        <w:t xml:space="preserve">. (B) Amplification plots of the RT-qPCR assays targeting </w:t>
      </w:r>
      <w:r w:rsidRPr="008737CC">
        <w:rPr>
          <w:rFonts w:ascii="Times" w:hAnsi="Times"/>
          <w:sz w:val="24"/>
          <w:szCs w:val="24"/>
          <w:lang w:val="en-US"/>
        </w:rPr>
        <w:t>miR-14</w:t>
      </w:r>
      <w:r>
        <w:rPr>
          <w:rFonts w:ascii="Times" w:hAnsi="Times"/>
          <w:sz w:val="24"/>
          <w:szCs w:val="24"/>
          <w:lang w:val="en-US"/>
        </w:rPr>
        <w:t>6</w:t>
      </w:r>
      <w:r w:rsidRPr="008737CC">
        <w:rPr>
          <w:rFonts w:ascii="Times" w:hAnsi="Times"/>
          <w:sz w:val="24"/>
          <w:szCs w:val="24"/>
          <w:lang w:val="en-US"/>
        </w:rPr>
        <w:t>-5p</w:t>
      </w:r>
      <w:r>
        <w:rPr>
          <w:rFonts w:ascii="Times" w:hAnsi="Times"/>
          <w:sz w:val="24"/>
          <w:szCs w:val="24"/>
          <w:lang w:val="en-US"/>
        </w:rPr>
        <w:t>.</w:t>
      </w:r>
      <w:r>
        <w:rPr>
          <w:rFonts w:ascii="Times" w:hAnsi="Times"/>
          <w:b/>
          <w:bCs/>
          <w:sz w:val="24"/>
          <w:szCs w:val="24"/>
          <w:lang w:val="en-US"/>
        </w:rPr>
        <w:t xml:space="preserve"> </w:t>
      </w:r>
      <w:r>
        <w:rPr>
          <w:rFonts w:ascii="Times" w:hAnsi="Times"/>
          <w:sz w:val="24"/>
          <w:szCs w:val="24"/>
          <w:lang w:val="en-US"/>
        </w:rPr>
        <w:t xml:space="preserve"> The positive controls (H9C2 cells) and negative controls (-RT (reverse transcriptase) control and Negative Template control (NTC)) are showed in both graphs. The</w:t>
      </w:r>
      <w:r w:rsidRPr="00AA4C5D">
        <w:rPr>
          <w:rFonts w:ascii="Times New Roman" w:hAnsi="Times New Roman" w:cs="Times New Roman"/>
          <w:sz w:val="24"/>
          <w:szCs w:val="24"/>
          <w:lang w:val="en-US"/>
        </w:rPr>
        <w:t xml:space="preserve"> experiment w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AA4C5D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trypomastigotes obtained from 3 independent infected cells culture. </w:t>
      </w:r>
    </w:p>
    <w:p w14:paraId="0994BE2F" w14:textId="77777777" w:rsidR="0023085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12A40A" w14:textId="5F7F7509" w:rsidR="0023085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>. Cell viability assay.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MTT assays for H9C2 cells treated with (A) Benznidazole, (B) Pentoxifylline and (C) Benznidazole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Pentoxiffyline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26243">
        <w:rPr>
          <w:rFonts w:ascii="Times New Roman" w:hAnsi="Times New Roman" w:cs="Times New Roman"/>
          <w:sz w:val="24"/>
          <w:szCs w:val="24"/>
          <w:lang w:val="en-US"/>
        </w:rPr>
        <w:t xml:space="preserve">For all graphs, significance was </w:t>
      </w:r>
      <w:proofErr w:type="gramStart"/>
      <w:r w:rsidRPr="00726243">
        <w:rPr>
          <w:rFonts w:ascii="Times New Roman" w:hAnsi="Times New Roman" w:cs="Times New Roman"/>
          <w:sz w:val="24"/>
          <w:szCs w:val="24"/>
          <w:lang w:val="en-US"/>
        </w:rPr>
        <w:t>determined</w:t>
      </w:r>
      <w:proofErr w:type="gramEnd"/>
      <w:r w:rsidRPr="00726243">
        <w:rPr>
          <w:rFonts w:ascii="Times New Roman" w:hAnsi="Times New Roman" w:cs="Times New Roman"/>
          <w:sz w:val="24"/>
          <w:szCs w:val="24"/>
          <w:lang w:val="en-US"/>
        </w:rPr>
        <w:t xml:space="preserve"> using unpaired Student’s t-test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6243">
        <w:rPr>
          <w:rFonts w:ascii="Times New Roman" w:hAnsi="Times New Roman" w:cs="Times New Roman"/>
          <w:sz w:val="24"/>
          <w:szCs w:val="24"/>
          <w:lang w:val="en-US"/>
        </w:rPr>
        <w:t xml:space="preserve">(* p &lt; 0.05, ** p &lt; </w:t>
      </w:r>
      <w:r w:rsidRPr="00726243">
        <w:rPr>
          <w:rFonts w:ascii="Times New Roman" w:hAnsi="Times New Roman" w:cs="Times New Roman"/>
          <w:sz w:val="24"/>
          <w:szCs w:val="24"/>
          <w:lang w:val="en-US"/>
        </w:rPr>
        <w:lastRenderedPageBreak/>
        <w:t>0.01, *** p &lt; 0.001)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A29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 xml:space="preserve">The experiment was repeated three times, 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2507D3">
        <w:rPr>
          <w:rFonts w:ascii="Times New Roman" w:hAnsi="Times New Roman" w:cs="Times New Roman"/>
          <w:sz w:val="24"/>
          <w:szCs w:val="24"/>
          <w:lang w:val="en-US"/>
        </w:rPr>
        <w:t xml:space="preserve">cell culture flasks in each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>experimental condition.</w:t>
      </w:r>
    </w:p>
    <w:p w14:paraId="752C0C0A" w14:textId="77777777" w:rsidR="0023085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D6D7DD" w14:textId="00CC384B" w:rsidR="0023085B" w:rsidRDefault="0023085B" w:rsidP="002308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FA5C2F">
        <w:rPr>
          <w:rFonts w:ascii="Times New Roman" w:hAnsi="Times New Roman" w:cs="Times New Roman"/>
          <w:b/>
          <w:bCs/>
          <w:sz w:val="24"/>
          <w:szCs w:val="24"/>
          <w:lang w:val="en-US"/>
        </w:rPr>
        <w:t>. Validation of the transfection model using miR-145-5p and miR-146b-5p TaqMan mimic/inhibitor systems.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MTT assay for (A) miR-145-5p and (B) miR-146b-5p. (C) H9C2 cells were transfected with </w:t>
      </w:r>
      <w:r w:rsidRPr="00FA5C2F">
        <w:rPr>
          <w:rFonts w:ascii="Times New Roman" w:hAnsi="Times New Roman" w:cs="Times New Roman"/>
          <w:sz w:val="24"/>
          <w:szCs w:val="24"/>
          <w:lang w:val="en-US"/>
        </w:rPr>
        <w:t>miR-145-5p and miR-146b-5p TaqMan mimic/inhibitor 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washed and collected 24 and 48h after transfection. (D) Mimic and (E) Inhibitor system for miR-145-5p. (F) Mimic and (G) Inhibitor system for miR-146b-5p. All controls are added with Lipofectamine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RNAiMAX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26243">
        <w:rPr>
          <w:rFonts w:ascii="Times New Roman" w:hAnsi="Times New Roman" w:cs="Times New Roman"/>
          <w:sz w:val="24"/>
          <w:szCs w:val="24"/>
          <w:lang w:val="en-US"/>
        </w:rPr>
        <w:t>For all graphs, significance was determined using unpaired Student’s t-test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6243">
        <w:rPr>
          <w:rFonts w:ascii="Times New Roman" w:hAnsi="Times New Roman" w:cs="Times New Roman"/>
          <w:sz w:val="24"/>
          <w:szCs w:val="24"/>
          <w:lang w:val="en-US"/>
        </w:rPr>
        <w:t>(* p &lt; 0.05, ** p &lt; 0.01, *** p &lt; 0.001)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A29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 xml:space="preserve">The experiment was repeated three times, 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2507D3">
        <w:rPr>
          <w:rFonts w:ascii="Times New Roman" w:hAnsi="Times New Roman" w:cs="Times New Roman"/>
          <w:sz w:val="24"/>
          <w:szCs w:val="24"/>
          <w:lang w:val="en-US"/>
        </w:rPr>
        <w:t xml:space="preserve">cell culture flasks in each </w:t>
      </w:r>
      <w:r w:rsidRPr="00841519">
        <w:rPr>
          <w:rFonts w:ascii="Times New Roman" w:hAnsi="Times New Roman" w:cs="Times New Roman"/>
          <w:sz w:val="24"/>
          <w:szCs w:val="24"/>
          <w:lang w:val="en-US"/>
        </w:rPr>
        <w:t>experimental condition.</w:t>
      </w:r>
    </w:p>
    <w:p w14:paraId="4C0FB567" w14:textId="77777777" w:rsidR="0023085B" w:rsidRPr="0023085B" w:rsidRDefault="0023085B">
      <w:pPr>
        <w:rPr>
          <w:lang w:val="en-US"/>
        </w:rPr>
      </w:pPr>
    </w:p>
    <w:sectPr w:rsidR="0023085B" w:rsidRPr="0023085B" w:rsidSect="00EF06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5B"/>
    <w:rsid w:val="00027B6E"/>
    <w:rsid w:val="0023085B"/>
    <w:rsid w:val="002507D3"/>
    <w:rsid w:val="004906D9"/>
    <w:rsid w:val="0073551E"/>
    <w:rsid w:val="00773FA7"/>
    <w:rsid w:val="00BC4882"/>
    <w:rsid w:val="00C77AA5"/>
    <w:rsid w:val="00EF06F1"/>
    <w:rsid w:val="00F9003F"/>
    <w:rsid w:val="00FA6053"/>
    <w:rsid w:val="00FC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17571"/>
  <w15:chartTrackingRefBased/>
  <w15:docId w15:val="{939370AD-23D3-4907-B9A6-63715393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77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7522E346142749AEE9E91D03A9773B" ma:contentTypeVersion="11" ma:contentTypeDescription="Crie um novo documento." ma:contentTypeScope="" ma:versionID="32672de30f468577e13b2256d5a21680">
  <xsd:schema xmlns:xsd="http://www.w3.org/2001/XMLSchema" xmlns:xs="http://www.w3.org/2001/XMLSchema" xmlns:p="http://schemas.microsoft.com/office/2006/metadata/properties" xmlns:ns3="3abbaab6-9937-4d58-94e7-5ec8ba531f1b" targetNamespace="http://schemas.microsoft.com/office/2006/metadata/properties" ma:root="true" ma:fieldsID="b50fc075d11a5972b9ba21abd1c5aff5" ns3:_="">
    <xsd:import namespace="3abbaab6-9937-4d58-94e7-5ec8ba531f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baab6-9937-4d58-94e7-5ec8ba531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EBF65-EFB5-4FA8-B8CB-243DCD4989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17BB9-FC42-4B0D-A472-7149C33DA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baab6-9937-4d58-94e7-5ec8ba531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0EC745-9E84-4A68-B364-7E4D148D22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Otacilio Moreira</dc:creator>
  <cp:keywords/>
  <dc:description/>
  <cp:lastModifiedBy>Vanitha M.</cp:lastModifiedBy>
  <cp:revision>7</cp:revision>
  <dcterms:created xsi:type="dcterms:W3CDTF">2021-12-29T13:18:00Z</dcterms:created>
  <dcterms:modified xsi:type="dcterms:W3CDTF">2022-01-15T05:05:00Z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0x0101002A7522E346142749AEE9E91D03A9773B</vt:lpwstr>
  </property>
</Properties>
</file>