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E2D0" w14:textId="3F60336A" w:rsidR="00B22C1F" w:rsidRPr="00B22C1F" w:rsidRDefault="00B22C1F" w:rsidP="00B22C1F">
      <w:pPr>
        <w:bidi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B22C1F">
        <w:rPr>
          <w:rFonts w:ascii="Times New Roman" w:eastAsia="Times New Roman" w:hAnsi="Times New Roman" w:cs="Times New Roman"/>
          <w:sz w:val="24"/>
          <w:szCs w:val="24"/>
          <w:lang w:bidi="fa-IR"/>
        </w:rPr>
        <w:t>Supplementary Table 1. Total, direct, and indirect effects of general and central adiposity</w:t>
      </w:r>
      <w:r w:rsidRPr="00B22C1F">
        <w:rPr>
          <w:rFonts w:ascii="Times New Roman" w:eastAsia="Times New Roman" w:hAnsi="Times New Roman" w:cs="Times New Roman"/>
          <w:sz w:val="24"/>
          <w:szCs w:val="24"/>
          <w:vertAlign w:val="superscript"/>
          <w:lang w:bidi="fa-IR"/>
        </w:rPr>
        <w:t>1</w:t>
      </w:r>
      <w:r w:rsidRPr="00B22C1F">
        <w:rPr>
          <w:rFonts w:ascii="Times New Roman" w:eastAsia="Times New Roman" w:hAnsi="Times New Roman" w:cs="Times New Roman"/>
          <w:sz w:val="24"/>
          <w:szCs w:val="24"/>
          <w:lang w:bidi="fa-IR"/>
        </w:rPr>
        <w:t> on CVDs adjusted for censoring weight, using inverse probability weighting</w:t>
      </w:r>
      <w:r w:rsidR="00220602" w:rsidRPr="00220602">
        <w:rPr>
          <w:rFonts w:ascii="Times New Roman" w:eastAsia="Times New Roman" w:hAnsi="Times New Roman" w:cs="Times New Roman"/>
          <w:sz w:val="24"/>
          <w:szCs w:val="24"/>
          <w:lang w:bidi="fa-IR"/>
        </w:rPr>
        <w:t>-of-censoring</w:t>
      </w:r>
      <w:r w:rsidRPr="00B22C1F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method (IP</w:t>
      </w:r>
      <w:r w:rsidR="00220602">
        <w:rPr>
          <w:rFonts w:ascii="Times New Roman" w:eastAsia="Times New Roman" w:hAnsi="Times New Roman" w:cs="Times New Roman"/>
          <w:sz w:val="24"/>
          <w:szCs w:val="24"/>
          <w:lang w:bidi="fa-IR"/>
        </w:rPr>
        <w:t>C</w:t>
      </w:r>
      <w:r w:rsidRPr="00B22C1F">
        <w:rPr>
          <w:rFonts w:ascii="Times New Roman" w:eastAsia="Times New Roman" w:hAnsi="Times New Roman" w:cs="Times New Roman"/>
          <w:sz w:val="24"/>
          <w:szCs w:val="24"/>
          <w:lang w:bidi="fa-IR"/>
        </w:rPr>
        <w:t>W), Tehran Lipid and Glucose Study</w:t>
      </w:r>
      <w:r w:rsidRPr="00B22C1F"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B22C1F">
        <w:rPr>
          <w:rFonts w:ascii="Times New Roman" w:eastAsia="Times New Roman" w:hAnsi="Times New Roman" w:cs="Times New Roman"/>
          <w:sz w:val="24"/>
          <w:szCs w:val="24"/>
          <w:lang w:bidi="fa-IR"/>
        </w:rPr>
        <w:t>(n=6280)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72"/>
        <w:gridCol w:w="4194"/>
        <w:gridCol w:w="1835"/>
        <w:gridCol w:w="2618"/>
        <w:gridCol w:w="2841"/>
      </w:tblGrid>
      <w:tr w:rsidR="0081548E" w:rsidRPr="00B22C1F" w14:paraId="471FCB5E" w14:textId="77777777" w:rsidTr="0081548E">
        <w:tc>
          <w:tcPr>
            <w:tcW w:w="568" w:type="pct"/>
            <w:vMerge w:val="restart"/>
            <w:vAlign w:val="center"/>
          </w:tcPr>
          <w:p w14:paraId="2E1B9BC6" w14:textId="77C5E593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81548E">
              <w:rPr>
                <w:rFonts w:ascii="Times New Roman" w:eastAsia="Calibri" w:hAnsi="Times New Roman" w:cs="Times New Roman"/>
                <w:b/>
                <w:bCs/>
              </w:rPr>
              <w:t>Exposures</w:t>
            </w:r>
          </w:p>
        </w:tc>
        <w:tc>
          <w:tcPr>
            <w:tcW w:w="1618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3CDDF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Mediators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DE72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Total effect</w:t>
            </w:r>
            <w:r w:rsidRPr="00B22C1F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bidi="fa-IR"/>
              </w:rPr>
              <w:t>2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8FEC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Natural direct effect</w:t>
            </w:r>
          </w:p>
        </w:tc>
        <w:tc>
          <w:tcPr>
            <w:tcW w:w="10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2388A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Natural indirect effect</w:t>
            </w:r>
          </w:p>
        </w:tc>
      </w:tr>
      <w:tr w:rsidR="0081548E" w:rsidRPr="00B22C1F" w14:paraId="4154A1FA" w14:textId="77777777" w:rsidTr="0081548E">
        <w:tc>
          <w:tcPr>
            <w:tcW w:w="568" w:type="pct"/>
            <w:vMerge/>
            <w:vAlign w:val="center"/>
          </w:tcPr>
          <w:p w14:paraId="38597C7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</w:p>
        </w:tc>
        <w:tc>
          <w:tcPr>
            <w:tcW w:w="161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C07FBB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FFD83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HR (95% CI)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D4B41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HR (95% CI)</w:t>
            </w:r>
          </w:p>
        </w:tc>
        <w:tc>
          <w:tcPr>
            <w:tcW w:w="10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FCCD17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b/>
                <w:bCs/>
                <w:lang w:bidi="fa-IR"/>
              </w:rPr>
              <w:t>HR (95% CI)</w:t>
            </w:r>
          </w:p>
        </w:tc>
      </w:tr>
      <w:tr w:rsidR="0081548E" w:rsidRPr="00B22C1F" w14:paraId="14B4E6A6" w14:textId="77777777" w:rsidTr="0081548E">
        <w:tc>
          <w:tcPr>
            <w:tcW w:w="568" w:type="pct"/>
            <w:vMerge w:val="restart"/>
            <w:textDirection w:val="btLr"/>
            <w:vAlign w:val="center"/>
          </w:tcPr>
          <w:p w14:paraId="28FEE647" w14:textId="0F37F3A4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81548E">
              <w:rPr>
                <w:rFonts w:ascii="Times New Roman" w:eastAsia="Calibri" w:hAnsi="Times New Roman" w:cs="Times New Roman"/>
                <w:sz w:val="20"/>
                <w:szCs w:val="20"/>
              </w:rPr>
              <w:t>Overweight</w:t>
            </w:r>
          </w:p>
        </w:tc>
        <w:tc>
          <w:tcPr>
            <w:tcW w:w="1618" w:type="pct"/>
            <w:tcBorders>
              <w:top w:val="single" w:sz="4" w:space="0" w:color="auto"/>
              <w:bottom w:val="nil"/>
            </w:tcBorders>
            <w:vAlign w:val="center"/>
          </w:tcPr>
          <w:p w14:paraId="55D50317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 (per 10 mmHg)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  <w:vAlign w:val="center"/>
          </w:tcPr>
          <w:p w14:paraId="67E4664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1.61</w:t>
            </w:r>
          </w:p>
          <w:p w14:paraId="40342189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(1.34-2.01)</w:t>
            </w:r>
          </w:p>
        </w:tc>
        <w:tc>
          <w:tcPr>
            <w:tcW w:w="1010" w:type="pct"/>
            <w:tcBorders>
              <w:top w:val="single" w:sz="4" w:space="0" w:color="auto"/>
            </w:tcBorders>
            <w:vAlign w:val="center"/>
          </w:tcPr>
          <w:p w14:paraId="2AF74EA7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1.42(1.16-1.81)</w:t>
            </w:r>
          </w:p>
        </w:tc>
        <w:tc>
          <w:tcPr>
            <w:tcW w:w="1097" w:type="pct"/>
            <w:tcBorders>
              <w:top w:val="single" w:sz="4" w:space="0" w:color="auto"/>
            </w:tcBorders>
            <w:vAlign w:val="center"/>
          </w:tcPr>
          <w:p w14:paraId="6C9113E3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1.09(1.06-1.15)</w:t>
            </w:r>
          </w:p>
        </w:tc>
      </w:tr>
      <w:tr w:rsidR="0081548E" w:rsidRPr="00B22C1F" w14:paraId="73BB6E6A" w14:textId="77777777" w:rsidTr="0081548E">
        <w:tc>
          <w:tcPr>
            <w:tcW w:w="568" w:type="pct"/>
            <w:vMerge/>
            <w:textDirection w:val="btLr"/>
            <w:vAlign w:val="center"/>
          </w:tcPr>
          <w:p w14:paraId="79061E75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  <w:vAlign w:val="center"/>
          </w:tcPr>
          <w:p w14:paraId="7ACB7080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Cholesterol (per 1 mmol/l)</w:t>
            </w:r>
          </w:p>
        </w:tc>
        <w:tc>
          <w:tcPr>
            <w:tcW w:w="708" w:type="pct"/>
            <w:vMerge/>
            <w:tcBorders>
              <w:bottom w:val="nil"/>
            </w:tcBorders>
            <w:vAlign w:val="center"/>
          </w:tcPr>
          <w:p w14:paraId="69A7E465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tcBorders>
              <w:bottom w:val="nil"/>
            </w:tcBorders>
            <w:vAlign w:val="center"/>
          </w:tcPr>
          <w:p w14:paraId="68F1E74E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1.49(1.22-1.82)</w:t>
            </w:r>
          </w:p>
        </w:tc>
        <w:tc>
          <w:tcPr>
            <w:tcW w:w="1097" w:type="pct"/>
            <w:tcBorders>
              <w:bottom w:val="nil"/>
            </w:tcBorders>
            <w:vAlign w:val="center"/>
          </w:tcPr>
          <w:p w14:paraId="23439BC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1.08(1.06-1.14)</w:t>
            </w:r>
          </w:p>
        </w:tc>
      </w:tr>
      <w:tr w:rsidR="0081548E" w:rsidRPr="00B22C1F" w14:paraId="3F7D8EFA" w14:textId="77777777" w:rsidTr="0081548E">
        <w:tc>
          <w:tcPr>
            <w:tcW w:w="568" w:type="pct"/>
            <w:vMerge/>
            <w:textDirection w:val="btLr"/>
            <w:vAlign w:val="center"/>
          </w:tcPr>
          <w:p w14:paraId="0CA605E8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tcBorders>
              <w:top w:val="nil"/>
              <w:bottom w:val="nil"/>
            </w:tcBorders>
            <w:vAlign w:val="center"/>
          </w:tcPr>
          <w:p w14:paraId="583D568B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Glucose (per 1 mmol/l)</w:t>
            </w:r>
          </w:p>
        </w:tc>
        <w:tc>
          <w:tcPr>
            <w:tcW w:w="708" w:type="pct"/>
            <w:vMerge/>
            <w:tcBorders>
              <w:top w:val="nil"/>
              <w:bottom w:val="nil"/>
            </w:tcBorders>
            <w:vAlign w:val="center"/>
          </w:tcPr>
          <w:p w14:paraId="442DF45A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14:paraId="3204031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1.53(1.23-1.88)</w:t>
            </w:r>
          </w:p>
        </w:tc>
        <w:tc>
          <w:tcPr>
            <w:tcW w:w="1097" w:type="pct"/>
            <w:tcBorders>
              <w:top w:val="nil"/>
              <w:bottom w:val="nil"/>
            </w:tcBorders>
            <w:vAlign w:val="center"/>
          </w:tcPr>
          <w:p w14:paraId="5EF6DCB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1.02(1.01-1.06)</w:t>
            </w:r>
          </w:p>
        </w:tc>
      </w:tr>
      <w:tr w:rsidR="0081548E" w:rsidRPr="00B22C1F" w14:paraId="1A5ACF83" w14:textId="77777777" w:rsidTr="0081548E">
        <w:tc>
          <w:tcPr>
            <w:tcW w:w="568" w:type="pct"/>
            <w:vMerge/>
            <w:textDirection w:val="btLr"/>
            <w:vAlign w:val="center"/>
          </w:tcPr>
          <w:p w14:paraId="70A0DF9C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tcBorders>
              <w:top w:val="nil"/>
              <w:bottom w:val="single" w:sz="4" w:space="0" w:color="auto"/>
            </w:tcBorders>
            <w:vAlign w:val="center"/>
          </w:tcPr>
          <w:p w14:paraId="66AF4D2B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pressure, cholesterol, glucose</w:t>
            </w:r>
          </w:p>
        </w:tc>
        <w:tc>
          <w:tcPr>
            <w:tcW w:w="70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30613B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  <w:vAlign w:val="center"/>
          </w:tcPr>
          <w:p w14:paraId="510F02E1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1.28 (1.08-1.57)</w:t>
            </w:r>
          </w:p>
        </w:tc>
        <w:tc>
          <w:tcPr>
            <w:tcW w:w="1097" w:type="pct"/>
            <w:tcBorders>
              <w:top w:val="nil"/>
              <w:bottom w:val="single" w:sz="4" w:space="0" w:color="auto"/>
            </w:tcBorders>
            <w:vAlign w:val="center"/>
          </w:tcPr>
          <w:p w14:paraId="47EE41B0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1.19(1.13-1.24)</w:t>
            </w:r>
          </w:p>
        </w:tc>
      </w:tr>
      <w:tr w:rsidR="0081548E" w:rsidRPr="00B22C1F" w14:paraId="19650939" w14:textId="77777777" w:rsidTr="0081548E">
        <w:tc>
          <w:tcPr>
            <w:tcW w:w="568" w:type="pct"/>
            <w:vMerge w:val="restart"/>
            <w:textDirection w:val="btLr"/>
            <w:vAlign w:val="center"/>
          </w:tcPr>
          <w:p w14:paraId="12561D73" w14:textId="10A627AC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81548E">
              <w:rPr>
                <w:rFonts w:ascii="Times New Roman" w:eastAsia="Calibri" w:hAnsi="Times New Roman" w:cs="Times New Roman"/>
                <w:sz w:val="20"/>
                <w:szCs w:val="20"/>
              </w:rPr>
              <w:t>General obesity</w:t>
            </w:r>
          </w:p>
        </w:tc>
        <w:tc>
          <w:tcPr>
            <w:tcW w:w="1618" w:type="pct"/>
            <w:tcBorders>
              <w:top w:val="single" w:sz="4" w:space="0" w:color="auto"/>
            </w:tcBorders>
            <w:vAlign w:val="center"/>
          </w:tcPr>
          <w:p w14:paraId="0CB4754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 (per 10 mmHg)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  <w:vAlign w:val="center"/>
          </w:tcPr>
          <w:p w14:paraId="02032C76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1.67</w:t>
            </w:r>
          </w:p>
          <w:p w14:paraId="4ECD6948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(1.36-2.10)</w:t>
            </w:r>
          </w:p>
        </w:tc>
        <w:tc>
          <w:tcPr>
            <w:tcW w:w="1010" w:type="pct"/>
            <w:tcBorders>
              <w:top w:val="single" w:sz="4" w:space="0" w:color="auto"/>
            </w:tcBorders>
            <w:vAlign w:val="center"/>
          </w:tcPr>
          <w:p w14:paraId="394CD4C3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1.37(1.08-1.70)</w:t>
            </w:r>
          </w:p>
        </w:tc>
        <w:tc>
          <w:tcPr>
            <w:tcW w:w="1097" w:type="pct"/>
            <w:tcBorders>
              <w:top w:val="single" w:sz="4" w:space="0" w:color="auto"/>
            </w:tcBorders>
            <w:vAlign w:val="center"/>
          </w:tcPr>
          <w:p w14:paraId="538B130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1.17(1.11-1.22)</w:t>
            </w:r>
          </w:p>
        </w:tc>
      </w:tr>
      <w:tr w:rsidR="0081548E" w:rsidRPr="00B22C1F" w14:paraId="21CF540F" w14:textId="77777777" w:rsidTr="0081548E">
        <w:tc>
          <w:tcPr>
            <w:tcW w:w="568" w:type="pct"/>
            <w:vMerge/>
            <w:textDirection w:val="btLr"/>
            <w:vAlign w:val="center"/>
          </w:tcPr>
          <w:p w14:paraId="596B4310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vAlign w:val="center"/>
          </w:tcPr>
          <w:p w14:paraId="02F89BAD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Cholesterol (per 1 mmol/l)</w:t>
            </w:r>
          </w:p>
        </w:tc>
        <w:tc>
          <w:tcPr>
            <w:tcW w:w="708" w:type="pct"/>
            <w:vMerge/>
            <w:vAlign w:val="center"/>
          </w:tcPr>
          <w:p w14:paraId="1678EDAE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vAlign w:val="center"/>
          </w:tcPr>
          <w:p w14:paraId="3842D7AC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1.50(1.21-1.86)</w:t>
            </w:r>
          </w:p>
        </w:tc>
        <w:tc>
          <w:tcPr>
            <w:tcW w:w="1097" w:type="pct"/>
            <w:vAlign w:val="center"/>
          </w:tcPr>
          <w:p w14:paraId="7758B97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1.15(1.10-1.18)</w:t>
            </w:r>
          </w:p>
        </w:tc>
      </w:tr>
      <w:tr w:rsidR="0081548E" w:rsidRPr="00B22C1F" w14:paraId="25103B09" w14:textId="77777777" w:rsidTr="0081548E">
        <w:tc>
          <w:tcPr>
            <w:tcW w:w="568" w:type="pct"/>
            <w:vMerge/>
            <w:textDirection w:val="btLr"/>
            <w:vAlign w:val="center"/>
          </w:tcPr>
          <w:p w14:paraId="7439C705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tcBorders>
              <w:bottom w:val="nil"/>
            </w:tcBorders>
            <w:vAlign w:val="center"/>
          </w:tcPr>
          <w:p w14:paraId="67950420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Glucose (per 1 mmol/l)</w:t>
            </w:r>
          </w:p>
        </w:tc>
        <w:tc>
          <w:tcPr>
            <w:tcW w:w="708" w:type="pct"/>
            <w:vMerge/>
            <w:tcBorders>
              <w:bottom w:val="nil"/>
            </w:tcBorders>
            <w:vAlign w:val="center"/>
          </w:tcPr>
          <w:p w14:paraId="5ACC1C76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tcBorders>
              <w:bottom w:val="nil"/>
            </w:tcBorders>
            <w:vAlign w:val="center"/>
          </w:tcPr>
          <w:p w14:paraId="636CB6BA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1.57(1.26-1.95)</w:t>
            </w:r>
          </w:p>
        </w:tc>
        <w:tc>
          <w:tcPr>
            <w:tcW w:w="1097" w:type="pct"/>
            <w:tcBorders>
              <w:bottom w:val="nil"/>
            </w:tcBorders>
            <w:vAlign w:val="center"/>
          </w:tcPr>
          <w:p w14:paraId="5CAAF1EF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1.05(1.03-1.07)</w:t>
            </w:r>
          </w:p>
        </w:tc>
      </w:tr>
      <w:tr w:rsidR="0081548E" w:rsidRPr="00B22C1F" w14:paraId="337548A1" w14:textId="77777777" w:rsidTr="0081548E">
        <w:tc>
          <w:tcPr>
            <w:tcW w:w="568" w:type="pct"/>
            <w:vMerge/>
            <w:textDirection w:val="btLr"/>
            <w:vAlign w:val="center"/>
          </w:tcPr>
          <w:p w14:paraId="24DF606F" w14:textId="7777777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1618" w:type="pct"/>
            <w:tcBorders>
              <w:top w:val="nil"/>
              <w:bottom w:val="single" w:sz="4" w:space="0" w:color="auto"/>
            </w:tcBorders>
            <w:vAlign w:val="center"/>
          </w:tcPr>
          <w:p w14:paraId="28833B3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pressure, cholesterol, glucose</w:t>
            </w:r>
          </w:p>
        </w:tc>
        <w:tc>
          <w:tcPr>
            <w:tcW w:w="708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D82C1D5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tcBorders>
              <w:top w:val="nil"/>
              <w:bottom w:val="single" w:sz="4" w:space="0" w:color="auto"/>
            </w:tcBorders>
            <w:vAlign w:val="center"/>
          </w:tcPr>
          <w:p w14:paraId="2C52EBF6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1.20(0.95-1.53)</w:t>
            </w:r>
          </w:p>
        </w:tc>
        <w:tc>
          <w:tcPr>
            <w:tcW w:w="1097" w:type="pct"/>
            <w:tcBorders>
              <w:top w:val="nil"/>
              <w:bottom w:val="single" w:sz="4" w:space="0" w:color="auto"/>
            </w:tcBorders>
            <w:vAlign w:val="center"/>
          </w:tcPr>
          <w:p w14:paraId="0432FF35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1.33(1.26-1.43)</w:t>
            </w:r>
          </w:p>
        </w:tc>
      </w:tr>
      <w:tr w:rsidR="0081548E" w:rsidRPr="00B22C1F" w14:paraId="2567D4EE" w14:textId="77777777" w:rsidTr="0081548E">
        <w:tc>
          <w:tcPr>
            <w:tcW w:w="568" w:type="pct"/>
            <w:vMerge w:val="restart"/>
            <w:textDirection w:val="btLr"/>
            <w:vAlign w:val="center"/>
          </w:tcPr>
          <w:p w14:paraId="29B0E463" w14:textId="053BB937" w:rsidR="0081548E" w:rsidRPr="0081548E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fa-IR"/>
              </w:rPr>
            </w:pPr>
            <w:r w:rsidRPr="0081548E">
              <w:rPr>
                <w:rFonts w:ascii="Times New Roman" w:eastAsia="Calibri" w:hAnsi="Times New Roman" w:cs="Times New Roman"/>
                <w:sz w:val="20"/>
                <w:szCs w:val="20"/>
              </w:rPr>
              <w:t>Visceral adiposity</w:t>
            </w:r>
          </w:p>
        </w:tc>
        <w:tc>
          <w:tcPr>
            <w:tcW w:w="1618" w:type="pct"/>
            <w:tcBorders>
              <w:top w:val="single" w:sz="4" w:space="0" w:color="auto"/>
              <w:bottom w:val="nil"/>
            </w:tcBorders>
            <w:vAlign w:val="center"/>
          </w:tcPr>
          <w:p w14:paraId="02367CB1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 (per 10 mmHg)</w:t>
            </w:r>
          </w:p>
        </w:tc>
        <w:tc>
          <w:tcPr>
            <w:tcW w:w="708" w:type="pct"/>
            <w:vMerge w:val="restart"/>
            <w:tcBorders>
              <w:top w:val="single" w:sz="4" w:space="0" w:color="auto"/>
            </w:tcBorders>
            <w:vAlign w:val="center"/>
          </w:tcPr>
          <w:p w14:paraId="7F5A33CA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1.59</w:t>
            </w:r>
          </w:p>
          <w:p w14:paraId="4281D401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(1.33-1.89)</w:t>
            </w:r>
          </w:p>
        </w:tc>
        <w:tc>
          <w:tcPr>
            <w:tcW w:w="1010" w:type="pct"/>
            <w:tcBorders>
              <w:top w:val="single" w:sz="4" w:space="0" w:color="auto"/>
            </w:tcBorders>
            <w:vAlign w:val="center"/>
          </w:tcPr>
          <w:p w14:paraId="09AF1271" w14:textId="7E0531A2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1.40(1.17-1.64)</w:t>
            </w:r>
          </w:p>
        </w:tc>
        <w:tc>
          <w:tcPr>
            <w:tcW w:w="1097" w:type="pct"/>
            <w:tcBorders>
              <w:top w:val="single" w:sz="4" w:space="0" w:color="auto"/>
            </w:tcBorders>
            <w:vAlign w:val="center"/>
          </w:tcPr>
          <w:p w14:paraId="1C6337FE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1.10(1.07-1.13)</w:t>
            </w:r>
          </w:p>
        </w:tc>
      </w:tr>
      <w:tr w:rsidR="0081548E" w:rsidRPr="00B22C1F" w14:paraId="59700465" w14:textId="77777777" w:rsidTr="0081548E">
        <w:tc>
          <w:tcPr>
            <w:tcW w:w="568" w:type="pct"/>
            <w:vMerge/>
            <w:tcBorders>
              <w:top w:val="nil"/>
            </w:tcBorders>
            <w:vAlign w:val="center"/>
          </w:tcPr>
          <w:p w14:paraId="5EC7814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618" w:type="pct"/>
            <w:tcBorders>
              <w:top w:val="nil"/>
            </w:tcBorders>
            <w:vAlign w:val="center"/>
          </w:tcPr>
          <w:p w14:paraId="26B6B15F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Cholesterol (per 1 mmol/l)</w:t>
            </w:r>
          </w:p>
        </w:tc>
        <w:tc>
          <w:tcPr>
            <w:tcW w:w="708" w:type="pct"/>
            <w:vMerge/>
            <w:vAlign w:val="center"/>
          </w:tcPr>
          <w:p w14:paraId="49BF4EAC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vAlign w:val="center"/>
          </w:tcPr>
          <w:p w14:paraId="4B39E910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1.45(1.18-1.67)</w:t>
            </w:r>
          </w:p>
        </w:tc>
        <w:tc>
          <w:tcPr>
            <w:tcW w:w="1097" w:type="pct"/>
            <w:vAlign w:val="center"/>
          </w:tcPr>
          <w:p w14:paraId="07AED6B8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1.09(1.06-1.12)</w:t>
            </w:r>
          </w:p>
        </w:tc>
      </w:tr>
      <w:tr w:rsidR="0081548E" w:rsidRPr="00B22C1F" w14:paraId="57858334" w14:textId="77777777" w:rsidTr="0081548E">
        <w:tc>
          <w:tcPr>
            <w:tcW w:w="568" w:type="pct"/>
            <w:vMerge/>
            <w:vAlign w:val="center"/>
          </w:tcPr>
          <w:p w14:paraId="036CE527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618" w:type="pct"/>
            <w:vAlign w:val="center"/>
          </w:tcPr>
          <w:p w14:paraId="039FB169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Glucose (per 1 mmol/l)</w:t>
            </w:r>
          </w:p>
        </w:tc>
        <w:tc>
          <w:tcPr>
            <w:tcW w:w="708" w:type="pct"/>
            <w:vMerge/>
            <w:vAlign w:val="center"/>
          </w:tcPr>
          <w:p w14:paraId="2065AB04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vAlign w:val="center"/>
          </w:tcPr>
          <w:p w14:paraId="775E6FD2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1.51(1.25-1.73)</w:t>
            </w:r>
          </w:p>
        </w:tc>
        <w:tc>
          <w:tcPr>
            <w:tcW w:w="1097" w:type="pct"/>
            <w:vAlign w:val="center"/>
          </w:tcPr>
          <w:p w14:paraId="7CF4D468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1.04(1.02-1.06)</w:t>
            </w:r>
          </w:p>
        </w:tc>
      </w:tr>
      <w:tr w:rsidR="0081548E" w:rsidRPr="00B22C1F" w14:paraId="74E1FA9B" w14:textId="77777777" w:rsidTr="0081548E">
        <w:tc>
          <w:tcPr>
            <w:tcW w:w="568" w:type="pct"/>
            <w:vMerge/>
            <w:vAlign w:val="center"/>
          </w:tcPr>
          <w:p w14:paraId="0BD2A0D9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618" w:type="pct"/>
            <w:vAlign w:val="center"/>
          </w:tcPr>
          <w:p w14:paraId="2A7149C6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Blood pressure, cholesterol, glucose</w:t>
            </w:r>
          </w:p>
        </w:tc>
        <w:tc>
          <w:tcPr>
            <w:tcW w:w="708" w:type="pct"/>
            <w:vMerge/>
            <w:vAlign w:val="center"/>
          </w:tcPr>
          <w:p w14:paraId="5727F976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</w:p>
        </w:tc>
        <w:tc>
          <w:tcPr>
            <w:tcW w:w="1010" w:type="pct"/>
            <w:vAlign w:val="center"/>
          </w:tcPr>
          <w:p w14:paraId="3399F71D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1.25(1.03-1.45)</w:t>
            </w:r>
          </w:p>
        </w:tc>
        <w:tc>
          <w:tcPr>
            <w:tcW w:w="1097" w:type="pct"/>
            <w:vAlign w:val="center"/>
          </w:tcPr>
          <w:p w14:paraId="34A9E5CF" w14:textId="77777777" w:rsidR="0081548E" w:rsidRPr="00B22C1F" w:rsidRDefault="0081548E" w:rsidP="0081548E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bidi="fa-IR"/>
              </w:rPr>
            </w:pPr>
            <w:r w:rsidRPr="00B22C1F">
              <w:rPr>
                <w:rFonts w:ascii="Times New Roman" w:eastAsia="Times New Roman" w:hAnsi="Times New Roman" w:cs="Times New Roman"/>
                <w:lang w:bidi="fa-IR"/>
              </w:rPr>
              <w:t>1.21(1.18-1.28)</w:t>
            </w:r>
          </w:p>
        </w:tc>
      </w:tr>
    </w:tbl>
    <w:p w14:paraId="1C58064B" w14:textId="77777777" w:rsidR="00B22C1F" w:rsidRPr="00B22C1F" w:rsidRDefault="00B22C1F" w:rsidP="00B22C1F">
      <w:pPr>
        <w:numPr>
          <w:ilvl w:val="0"/>
          <w:numId w:val="1"/>
        </w:num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bidi="fa-IR"/>
        </w:rPr>
      </w:pPr>
      <w:r w:rsidRPr="00B22C1F">
        <w:rPr>
          <w:rFonts w:ascii="Times New Roman" w:eastAsia="Times New Roman" w:hAnsi="Times New Roman" w:cs="Times New Roman"/>
          <w:sz w:val="18"/>
          <w:szCs w:val="18"/>
          <w:lang w:bidi="fa-IR"/>
        </w:rPr>
        <w:t>Compared with normal-weight participants for general adiposity and WC&lt;90cm as a reference for central adiposity</w:t>
      </w:r>
    </w:p>
    <w:p w14:paraId="77F639FE" w14:textId="77777777" w:rsidR="00B22C1F" w:rsidRPr="00B22C1F" w:rsidRDefault="00B22C1F" w:rsidP="00B22C1F">
      <w:pPr>
        <w:numPr>
          <w:ilvl w:val="0"/>
          <w:numId w:val="1"/>
        </w:num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bidi="fa-IR"/>
        </w:rPr>
      </w:pPr>
      <w:r w:rsidRPr="00B22C1F">
        <w:rPr>
          <w:rFonts w:ascii="Times New Roman" w:eastAsia="Times New Roman" w:hAnsi="Times New Roman" w:cs="Times New Roman"/>
          <w:sz w:val="18"/>
          <w:szCs w:val="18"/>
          <w:lang w:bidi="fa-IR"/>
        </w:rPr>
        <w:t>All models were adjusted for age, gender, smoking, physical activity level, educational status, and family history of CVDS.</w:t>
      </w:r>
    </w:p>
    <w:p w14:paraId="3C1BC1CE" w14:textId="77777777" w:rsidR="00B22C1F" w:rsidRPr="00B22C1F" w:rsidRDefault="00B22C1F" w:rsidP="00B22C1F">
      <w:pPr>
        <w:numPr>
          <w:ilvl w:val="0"/>
          <w:numId w:val="1"/>
        </w:num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bidi="fa-IR"/>
        </w:rPr>
      </w:pPr>
      <w:r w:rsidRPr="00B22C1F">
        <w:rPr>
          <w:rFonts w:ascii="Times New Roman" w:eastAsia="Times New Roman" w:hAnsi="Times New Roman" w:cs="Times New Roman"/>
          <w:sz w:val="18"/>
          <w:szCs w:val="18"/>
          <w:lang w:bidi="fa-IR"/>
        </w:rPr>
        <w:t xml:space="preserve">The direct, indirect, and total effects were estimated for each bootstrap resample. </w:t>
      </w:r>
    </w:p>
    <w:p w14:paraId="0FE6D17B" w14:textId="77777777" w:rsidR="00B22C1F" w:rsidRPr="00B22C1F" w:rsidRDefault="00B22C1F" w:rsidP="00B22C1F">
      <w:pPr>
        <w:bidi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bidi="fa-IR"/>
        </w:rPr>
      </w:pPr>
    </w:p>
    <w:p w14:paraId="3E4324A7" w14:textId="77777777" w:rsidR="00D4186C" w:rsidRDefault="00D4186C"/>
    <w:sectPr w:rsidR="00D4186C" w:rsidSect="00B22C1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C4B7D"/>
    <w:multiLevelType w:val="hybridMultilevel"/>
    <w:tmpl w:val="78421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A0"/>
    <w:rsid w:val="00220602"/>
    <w:rsid w:val="0081548E"/>
    <w:rsid w:val="00B22C1F"/>
    <w:rsid w:val="00D4186C"/>
    <w:rsid w:val="00E1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D1FB6"/>
  <w15:chartTrackingRefBased/>
  <w15:docId w15:val="{19F1262F-7593-4579-9ED1-45396920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Sepehr</dc:creator>
  <cp:keywords/>
  <dc:description/>
  <cp:lastModifiedBy> </cp:lastModifiedBy>
  <cp:revision>4</cp:revision>
  <dcterms:created xsi:type="dcterms:W3CDTF">2021-06-05T13:06:00Z</dcterms:created>
  <dcterms:modified xsi:type="dcterms:W3CDTF">2021-12-05T15:57:00Z</dcterms:modified>
</cp:coreProperties>
</file>