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841" w:rsidRPr="0003353B" w:rsidRDefault="004D5841" w:rsidP="004D5841">
      <w:pPr>
        <w:pStyle w:val="Beschriftung"/>
        <w:keepNext/>
        <w:ind w:left="-142"/>
        <w:rPr>
          <w:rFonts w:ascii="Times New Roman" w:hAnsi="Times New Roman" w:cs="Times New Roman"/>
          <w:sz w:val="22"/>
          <w:szCs w:val="22"/>
        </w:rPr>
      </w:pPr>
      <w:r w:rsidRPr="0003353B">
        <w:rPr>
          <w:rFonts w:ascii="Times New Roman" w:eastAsia="Times New Roman" w:hAnsi="Times New Roman" w:cs="Times New Roman"/>
          <w:b/>
          <w:i w:val="0"/>
          <w:iCs w:val="0"/>
          <w:color w:val="auto"/>
          <w:sz w:val="22"/>
          <w:szCs w:val="22"/>
          <w:lang w:val="en-GB" w:eastAsia="en-GB"/>
        </w:rPr>
        <w:t xml:space="preserve">Supplemental Table 2: </w:t>
      </w:r>
      <w:r w:rsidRPr="0003353B">
        <w:rPr>
          <w:rFonts w:ascii="Times New Roman" w:eastAsia="Times New Roman" w:hAnsi="Times New Roman" w:cs="Times New Roman"/>
          <w:i w:val="0"/>
          <w:iCs w:val="0"/>
          <w:color w:val="auto"/>
          <w:sz w:val="22"/>
          <w:szCs w:val="22"/>
          <w:lang w:val="en-GB" w:eastAsia="en-GB"/>
        </w:rPr>
        <w:t xml:space="preserve">Body condition score (BCS), back fat thickness (BFT, cm), and body weight (BW, kg) loss of animals with high (HBCS; n = 19) versus normal (NBCS; n = 19) BCS before calving. </w:t>
      </w:r>
      <w:r>
        <w:rPr>
          <w:rFonts w:ascii="Times New Roman" w:eastAsia="Times New Roman" w:hAnsi="Times New Roman" w:cs="Times New Roman"/>
          <w:i w:val="0"/>
          <w:iCs w:val="0"/>
          <w:color w:val="auto"/>
          <w:sz w:val="22"/>
          <w:szCs w:val="22"/>
          <w:lang w:val="en-GB" w:eastAsia="en-GB"/>
        </w:rPr>
        <w:t>Absolute losses</w:t>
      </w:r>
      <w:r w:rsidRPr="0003353B">
        <w:rPr>
          <w:rFonts w:ascii="Times New Roman" w:eastAsia="Times New Roman" w:hAnsi="Times New Roman" w:cs="Times New Roman"/>
          <w:i w:val="0"/>
          <w:iCs w:val="0"/>
          <w:color w:val="auto"/>
          <w:sz w:val="22"/>
          <w:szCs w:val="22"/>
          <w:lang w:val="en-GB" w:eastAsia="en-GB"/>
        </w:rPr>
        <w:t xml:space="preserve"> are given as mean ± S</w:t>
      </w:r>
      <w:r w:rsidR="00C278A9">
        <w:rPr>
          <w:rFonts w:ascii="Times New Roman" w:eastAsia="Times New Roman" w:hAnsi="Times New Roman" w:cs="Times New Roman"/>
          <w:i w:val="0"/>
          <w:iCs w:val="0"/>
          <w:color w:val="auto"/>
          <w:sz w:val="22"/>
          <w:szCs w:val="22"/>
          <w:lang w:val="en-GB" w:eastAsia="en-GB"/>
        </w:rPr>
        <w:t>EM</w:t>
      </w:r>
      <w:r w:rsidRPr="0003353B">
        <w:rPr>
          <w:rFonts w:ascii="Times New Roman" w:eastAsia="Times New Roman" w:hAnsi="Times New Roman" w:cs="Times New Roman"/>
          <w:i w:val="0"/>
          <w:iCs w:val="0"/>
          <w:color w:val="auto"/>
          <w:sz w:val="22"/>
          <w:szCs w:val="22"/>
          <w:lang w:val="en-GB" w:eastAsia="en-GB"/>
        </w:rPr>
        <w:t>, relative variations (%) are presented in parenthesis.</w:t>
      </w:r>
      <w:r>
        <w:rPr>
          <w:rFonts w:ascii="Times New Roman" w:eastAsia="Times New Roman" w:hAnsi="Times New Roman" w:cs="Times New Roman"/>
          <w:i w:val="0"/>
          <w:iCs w:val="0"/>
          <w:color w:val="auto"/>
          <w:sz w:val="22"/>
          <w:szCs w:val="22"/>
          <w:lang w:val="en-GB" w:eastAsia="en-GB"/>
        </w:rPr>
        <w:t xml:space="preserve"> P-values represent differences between groups within one time slot.</w:t>
      </w:r>
      <w:bookmarkStart w:id="0" w:name="_GoBack"/>
      <w:bookmarkEnd w:id="0"/>
    </w:p>
    <w:tbl>
      <w:tblPr>
        <w:tblW w:w="10065" w:type="dxa"/>
        <w:tblInd w:w="-142" w:type="dxa"/>
        <w:tblBorders>
          <w:left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549"/>
        <w:gridCol w:w="1853"/>
        <w:gridCol w:w="1843"/>
        <w:gridCol w:w="1842"/>
        <w:gridCol w:w="1985"/>
      </w:tblGrid>
      <w:tr w:rsidR="00E03057" w:rsidRPr="004D5841" w:rsidTr="004D5841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 xml:space="preserve">Time </w:t>
            </w:r>
          </w:p>
        </w:tc>
        <w:tc>
          <w:tcPr>
            <w:tcW w:w="1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 </w:t>
            </w:r>
          </w:p>
        </w:tc>
        <w:tc>
          <w:tcPr>
            <w:tcW w:w="185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proofErr w:type="spellStart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wk</w:t>
            </w:r>
            <w:proofErr w:type="spellEnd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 xml:space="preserve"> -1 </w:t>
            </w:r>
            <w:proofErr w:type="spellStart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until</w:t>
            </w:r>
            <w:proofErr w:type="spellEnd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 xml:space="preserve"> +3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proofErr w:type="spellStart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wk</w:t>
            </w:r>
            <w:proofErr w:type="spellEnd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 xml:space="preserve"> -1 </w:t>
            </w:r>
            <w:proofErr w:type="spellStart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until</w:t>
            </w:r>
            <w:proofErr w:type="spellEnd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 xml:space="preserve"> +7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proofErr w:type="spellStart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wk</w:t>
            </w:r>
            <w:proofErr w:type="spellEnd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 xml:space="preserve"> -1 </w:t>
            </w:r>
            <w:proofErr w:type="spellStart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until</w:t>
            </w:r>
            <w:proofErr w:type="spellEnd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 xml:space="preserve"> +11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proofErr w:type="spellStart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wk</w:t>
            </w:r>
            <w:proofErr w:type="spellEnd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 xml:space="preserve"> -1 </w:t>
            </w:r>
            <w:proofErr w:type="spellStart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until</w:t>
            </w:r>
            <w:proofErr w:type="spellEnd"/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 xml:space="preserve"> +15</w:t>
            </w:r>
          </w:p>
        </w:tc>
      </w:tr>
      <w:tr w:rsidR="00E03057" w:rsidRPr="004D5841" w:rsidTr="004D5841">
        <w:trPr>
          <w:trHeight w:val="300"/>
        </w:trPr>
        <w:tc>
          <w:tcPr>
            <w:tcW w:w="99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Group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Parameter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</w:tr>
      <w:tr w:rsidR="00E03057" w:rsidRPr="004D5841" w:rsidTr="004D584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HBCS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BCS</w:t>
            </w:r>
            <w:r w:rsidR="00E03057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</w:t>
            </w:r>
            <w:proofErr w:type="spellStart"/>
            <w:r w:rsidR="00E03057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loss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0.62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 (15 %)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0.97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06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(23 %)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1.08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06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(26%)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1.17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09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(28 %)</w:t>
            </w:r>
          </w:p>
        </w:tc>
      </w:tr>
      <w:tr w:rsidR="00BE373B" w:rsidRPr="004D5841" w:rsidTr="004D5841">
        <w:trPr>
          <w:trHeight w:val="300"/>
        </w:trPr>
        <w:tc>
          <w:tcPr>
            <w:tcW w:w="993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BFT</w:t>
            </w:r>
            <w:r w:rsidR="00E03057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</w:t>
            </w:r>
            <w:proofErr w:type="spellStart"/>
            <w:r w:rsidR="00E03057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loss</w:t>
            </w:r>
            <w:proofErr w:type="spellEnd"/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, </w:t>
            </w:r>
            <w:r w:rsidR="006049D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c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m</w:t>
            </w:r>
          </w:p>
        </w:tc>
        <w:tc>
          <w:tcPr>
            <w:tcW w:w="1853" w:type="dxa"/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0.52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07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(21 %)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1.05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(43 %)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1.28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11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(53%)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1.37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 (64 %)</w:t>
            </w:r>
          </w:p>
        </w:tc>
      </w:tr>
      <w:tr w:rsidR="00BE373B" w:rsidRPr="004D5841" w:rsidTr="004D5841">
        <w:trPr>
          <w:trHeight w:val="300"/>
        </w:trPr>
        <w:tc>
          <w:tcPr>
            <w:tcW w:w="993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BW</w:t>
            </w:r>
            <w:r w:rsidR="00E03057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</w:t>
            </w:r>
            <w:proofErr w:type="spellStart"/>
            <w:r w:rsidR="00E03057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loss</w:t>
            </w:r>
            <w:proofErr w:type="spellEnd"/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, kg</w:t>
            </w:r>
          </w:p>
        </w:tc>
        <w:tc>
          <w:tcPr>
            <w:tcW w:w="1853" w:type="dxa"/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140 ± 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(17 %)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171 ± 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13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(20 %)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177 ± 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13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(21 %)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215 ± 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13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(25 %)</w:t>
            </w:r>
          </w:p>
        </w:tc>
      </w:tr>
      <w:tr w:rsidR="00BE373B" w:rsidRPr="004D5841" w:rsidTr="004D5841">
        <w:trPr>
          <w:trHeight w:val="90"/>
        </w:trPr>
        <w:tc>
          <w:tcPr>
            <w:tcW w:w="993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1853" w:type="dxa"/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E373B" w:rsidRPr="004D5841" w:rsidRDefault="00BE373B" w:rsidP="00BE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</w:tr>
      <w:tr w:rsidR="00E03057" w:rsidRPr="004D5841" w:rsidTr="004D5841">
        <w:trPr>
          <w:trHeight w:val="300"/>
        </w:trPr>
        <w:tc>
          <w:tcPr>
            <w:tcW w:w="993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NBCS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BCS </w:t>
            </w:r>
            <w:proofErr w:type="spellStart"/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loss</w:t>
            </w:r>
            <w:proofErr w:type="spellEnd"/>
          </w:p>
        </w:tc>
        <w:tc>
          <w:tcPr>
            <w:tcW w:w="1853" w:type="dxa"/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0.42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07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(12 %)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0.63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06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(18 %)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0.68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08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(19%)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0.82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11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(23 %)</w:t>
            </w:r>
          </w:p>
        </w:tc>
      </w:tr>
      <w:tr w:rsidR="00E03057" w:rsidRPr="004D5841" w:rsidTr="004D5841">
        <w:trPr>
          <w:trHeight w:val="300"/>
        </w:trPr>
        <w:tc>
          <w:tcPr>
            <w:tcW w:w="993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BFT </w:t>
            </w:r>
            <w:proofErr w:type="spellStart"/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loss</w:t>
            </w:r>
            <w:proofErr w:type="spellEnd"/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, </w:t>
            </w:r>
            <w:r w:rsidR="006049D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c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m</w:t>
            </w:r>
          </w:p>
        </w:tc>
        <w:tc>
          <w:tcPr>
            <w:tcW w:w="1853" w:type="dxa"/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0.30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06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(23 %)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0.51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 (38 %)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0.66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06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(49%)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0.69 ± 0.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08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(51%)</w:t>
            </w:r>
          </w:p>
        </w:tc>
      </w:tr>
      <w:tr w:rsidR="00E03057" w:rsidRPr="004D5841" w:rsidTr="004D5841">
        <w:trPr>
          <w:trHeight w:val="300"/>
        </w:trPr>
        <w:tc>
          <w:tcPr>
            <w:tcW w:w="99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BW </w:t>
            </w:r>
            <w:proofErr w:type="spellStart"/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loss</w:t>
            </w:r>
            <w:proofErr w:type="spellEnd"/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, kg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102 ± 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(14 %)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109 ± 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(15 %)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112 ± 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(15 %)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3057" w:rsidRPr="004D5841" w:rsidRDefault="00E03057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121 ± </w:t>
            </w:r>
            <w:r w:rsidR="00587C9D"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(16 %)</w:t>
            </w:r>
          </w:p>
        </w:tc>
      </w:tr>
      <w:tr w:rsidR="006049DD" w:rsidRPr="004D5841" w:rsidTr="004D584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i/>
                <w:color w:val="000000"/>
                <w:lang w:val="de-DE" w:eastAsia="de-DE"/>
              </w:rPr>
              <w:t xml:space="preserve">P </w:t>
            </w: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value</w:t>
            </w:r>
            <w:r w:rsidR="004D5841" w:rsidRPr="004D5841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de-DE" w:eastAsia="de-DE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BCS</w:t>
            </w:r>
          </w:p>
        </w:tc>
        <w:tc>
          <w:tcPr>
            <w:tcW w:w="185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0.036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&lt; 0.001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&lt; 0.001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0.020</w:t>
            </w:r>
          </w:p>
        </w:tc>
      </w:tr>
      <w:tr w:rsidR="006049DD" w:rsidRPr="004D5841" w:rsidTr="004D5841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BFT</w:t>
            </w:r>
          </w:p>
        </w:tc>
        <w:tc>
          <w:tcPr>
            <w:tcW w:w="18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&lt; 0.001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&lt; 0.001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&lt; 0.001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&lt; 0.001</w:t>
            </w:r>
          </w:p>
        </w:tc>
      </w:tr>
      <w:tr w:rsidR="006049DD" w:rsidRPr="004D5841" w:rsidTr="004D5841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BW</w:t>
            </w:r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0.001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&lt; 0.001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&lt; 0.001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049DD" w:rsidRPr="004D5841" w:rsidRDefault="006049DD" w:rsidP="00E03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4D584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&lt; 0.001</w:t>
            </w:r>
          </w:p>
        </w:tc>
      </w:tr>
    </w:tbl>
    <w:p w:rsidR="00D224D7" w:rsidRPr="00974B83" w:rsidRDefault="004D5841">
      <w:pPr>
        <w:rPr>
          <w:sz w:val="16"/>
        </w:rPr>
      </w:pPr>
      <w:r>
        <w:rPr>
          <w:rFonts w:cstheme="minorHAnsi"/>
          <w:sz w:val="16"/>
          <w:vertAlign w:val="superscript"/>
        </w:rPr>
        <w:t>1</w:t>
      </w:r>
      <w:r w:rsidR="00974B83" w:rsidRPr="00974B83">
        <w:rPr>
          <w:rFonts w:cstheme="minorHAnsi"/>
          <w:i/>
          <w:sz w:val="16"/>
        </w:rPr>
        <w:t>P</w:t>
      </w:r>
      <w:r w:rsidR="00974B83" w:rsidRPr="00974B83">
        <w:rPr>
          <w:rFonts w:cstheme="minorHAnsi"/>
          <w:sz w:val="16"/>
        </w:rPr>
        <w:t>-value based on UNIANOVA (GLM)</w:t>
      </w:r>
    </w:p>
    <w:p w:rsidR="00BE373B" w:rsidRDefault="00BE373B" w:rsidP="004D5841">
      <w:pPr>
        <w:ind w:left="-142"/>
      </w:pPr>
    </w:p>
    <w:sectPr w:rsidR="00BE373B" w:rsidSect="00904DA1">
      <w:pgSz w:w="12240" w:h="15840"/>
      <w:pgMar w:top="1411" w:right="1411" w:bottom="1138" w:left="141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mirrorMargins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73B"/>
    <w:rsid w:val="00266A6C"/>
    <w:rsid w:val="004D5841"/>
    <w:rsid w:val="00587C9D"/>
    <w:rsid w:val="006049DD"/>
    <w:rsid w:val="006639A1"/>
    <w:rsid w:val="0078707A"/>
    <w:rsid w:val="00904DA1"/>
    <w:rsid w:val="00974B83"/>
    <w:rsid w:val="00B610D4"/>
    <w:rsid w:val="00BE373B"/>
    <w:rsid w:val="00C278A9"/>
    <w:rsid w:val="00D224D7"/>
    <w:rsid w:val="00E0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2224"/>
  <w15:chartTrackingRefBased/>
  <w15:docId w15:val="{D7262CDA-F0B9-46C3-96B8-00FE0DDB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BE373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5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Schuh</dc:creator>
  <cp:keywords/>
  <dc:description/>
  <cp:lastModifiedBy>Susanne</cp:lastModifiedBy>
  <cp:revision>3</cp:revision>
  <dcterms:created xsi:type="dcterms:W3CDTF">2021-10-14T08:54:00Z</dcterms:created>
  <dcterms:modified xsi:type="dcterms:W3CDTF">2021-10-14T08:56:00Z</dcterms:modified>
</cp:coreProperties>
</file>