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85" w:rsidRPr="00B676C9" w:rsidRDefault="00BA2D85" w:rsidP="00BA2D85">
      <w:pPr>
        <w:spacing w:after="120" w:line="276" w:lineRule="auto"/>
        <w:jc w:val="center"/>
        <w:rPr>
          <w:rFonts w:cstheme="minorHAnsi"/>
          <w:b/>
          <w:noProof/>
          <w:sz w:val="28"/>
          <w:szCs w:val="20"/>
          <w:lang w:val="en-GB"/>
        </w:rPr>
      </w:pPr>
      <w:r w:rsidRPr="00B676C9">
        <w:rPr>
          <w:rFonts w:cstheme="minorHAnsi"/>
          <w:b/>
          <w:noProof/>
          <w:sz w:val="28"/>
          <w:szCs w:val="20"/>
          <w:lang w:val="en-GB"/>
        </w:rPr>
        <w:t>Integrating population genetics and species distribution modelling to guide conservation of the noble crayfish in Croatia</w:t>
      </w:r>
    </w:p>
    <w:p w:rsidR="00BA2D85" w:rsidRDefault="00BA2D85" w:rsidP="00BA2D85">
      <w:pPr>
        <w:spacing w:after="0" w:line="276" w:lineRule="auto"/>
        <w:jc w:val="center"/>
        <w:rPr>
          <w:rFonts w:cstheme="minorHAnsi"/>
          <w:noProof/>
          <w:sz w:val="20"/>
          <w:szCs w:val="20"/>
          <w:vertAlign w:val="superscript"/>
          <w:lang w:val="en-GB"/>
        </w:rPr>
      </w:pPr>
      <w:r w:rsidRPr="004017DC">
        <w:rPr>
          <w:rFonts w:cstheme="minorHAnsi"/>
          <w:noProof/>
          <w:sz w:val="20"/>
          <w:szCs w:val="20"/>
          <w:lang w:val="en-GB"/>
        </w:rPr>
        <w:t xml:space="preserve">Leona Lovrenčić </w:t>
      </w: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1</w:t>
      </w:r>
      <w:r w:rsidRPr="00B676C9">
        <w:rPr>
          <w:rFonts w:cstheme="minorHAnsi"/>
          <w:noProof/>
          <w:sz w:val="20"/>
          <w:szCs w:val="20"/>
          <w:vertAlign w:val="superscript"/>
          <w:lang w:val="en-GB"/>
        </w:rPr>
        <w:t>#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, Martina Temunović </w:t>
      </w: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2</w:t>
      </w:r>
      <w:r w:rsidRPr="00B676C9">
        <w:rPr>
          <w:rFonts w:cstheme="minorHAnsi"/>
          <w:noProof/>
          <w:sz w:val="20"/>
          <w:szCs w:val="20"/>
          <w:vertAlign w:val="superscript"/>
          <w:lang w:val="en-GB"/>
        </w:rPr>
        <w:t>#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, Riho Gross </w:t>
      </w: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3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, Marin Grgurev </w:t>
      </w:r>
      <w:r w:rsidRPr="00B676C9">
        <w:rPr>
          <w:rFonts w:cstheme="minorHAnsi"/>
          <w:noProof/>
          <w:sz w:val="20"/>
          <w:szCs w:val="20"/>
          <w:vertAlign w:val="superscript"/>
          <w:lang w:val="en-GB"/>
        </w:rPr>
        <w:t>1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, Ivana Maguire </w:t>
      </w: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1</w:t>
      </w:r>
      <w:r w:rsidRPr="00B676C9">
        <w:rPr>
          <w:rFonts w:cstheme="minorHAnsi"/>
          <w:noProof/>
          <w:sz w:val="20"/>
          <w:szCs w:val="20"/>
          <w:vertAlign w:val="superscript"/>
          <w:lang w:val="en-GB"/>
        </w:rPr>
        <w:t>*</w:t>
      </w:r>
    </w:p>
    <w:p w:rsidR="00BA2D85" w:rsidRPr="004017DC" w:rsidRDefault="00BA2D85" w:rsidP="00BA2D85">
      <w:pPr>
        <w:spacing w:after="0" w:line="276" w:lineRule="auto"/>
        <w:jc w:val="center"/>
        <w:rPr>
          <w:rFonts w:cstheme="minorHAnsi"/>
          <w:noProof/>
          <w:sz w:val="20"/>
          <w:szCs w:val="20"/>
          <w:vertAlign w:val="superscript"/>
          <w:lang w:val="en-GB"/>
        </w:rPr>
      </w:pP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vertAlign w:val="superscript"/>
          <w:lang w:val="en-GB"/>
        </w:rPr>
      </w:pP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1</w:t>
      </w:r>
      <w:r w:rsidRPr="004017DC">
        <w:rPr>
          <w:rFonts w:cstheme="minorHAnsi"/>
          <w:noProof/>
          <w:sz w:val="20"/>
          <w:szCs w:val="20"/>
        </w:rPr>
        <w:t xml:space="preserve"> </w:t>
      </w:r>
      <w:r w:rsidRPr="004017DC">
        <w:rPr>
          <w:rFonts w:cstheme="minorHAnsi"/>
          <w:noProof/>
          <w:sz w:val="20"/>
          <w:szCs w:val="20"/>
          <w:lang w:val="en-GB"/>
        </w:rPr>
        <w:t>Faculty of Science, University of Zagreb, Zagreb, Croatia</w:t>
      </w: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lang w:val="en-GB"/>
        </w:rPr>
      </w:pP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2</w:t>
      </w:r>
      <w:r w:rsidRPr="004017DC">
        <w:rPr>
          <w:rFonts w:cstheme="minorHAnsi"/>
          <w:noProof/>
          <w:sz w:val="20"/>
          <w:szCs w:val="20"/>
        </w:rPr>
        <w:t xml:space="preserve"> </w:t>
      </w:r>
      <w:r w:rsidRPr="004017DC">
        <w:rPr>
          <w:rFonts w:cstheme="minorHAnsi"/>
          <w:noProof/>
          <w:sz w:val="20"/>
          <w:szCs w:val="20"/>
          <w:lang w:val="en-GB"/>
        </w:rPr>
        <w:t>Faculty of Forestry and Wood Technology, University of Zagreb, Zagreb, Croatia</w:t>
      </w: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vertAlign w:val="superscript"/>
          <w:lang w:val="en-GB"/>
        </w:rPr>
      </w:pPr>
      <w:r w:rsidRPr="004017DC">
        <w:rPr>
          <w:rFonts w:cstheme="minorHAnsi"/>
          <w:noProof/>
          <w:sz w:val="20"/>
          <w:szCs w:val="20"/>
          <w:vertAlign w:val="superscript"/>
          <w:lang w:val="en-GB"/>
        </w:rPr>
        <w:t>3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 Estonian University of Life Sciences, Tartu, Estonia</w:t>
      </w: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vertAlign w:val="superscript"/>
          <w:lang w:val="en-GB"/>
        </w:rPr>
      </w:pP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lang w:val="en-GB"/>
        </w:rPr>
      </w:pPr>
      <w:r w:rsidRPr="00B676C9">
        <w:rPr>
          <w:rFonts w:cstheme="minorHAnsi"/>
          <w:noProof/>
          <w:sz w:val="20"/>
          <w:szCs w:val="20"/>
          <w:lang w:val="en-GB"/>
        </w:rPr>
        <w:t>#</w:t>
      </w:r>
      <w:r w:rsidRPr="004017DC">
        <w:rPr>
          <w:rFonts w:cstheme="minorHAnsi"/>
          <w:noProof/>
          <w:sz w:val="20"/>
          <w:szCs w:val="20"/>
          <w:lang w:val="en-GB"/>
        </w:rPr>
        <w:t>Equally contribut</w:t>
      </w:r>
      <w:r w:rsidR="00AF7C78">
        <w:rPr>
          <w:rFonts w:cstheme="minorHAnsi"/>
          <w:noProof/>
          <w:sz w:val="20"/>
          <w:szCs w:val="20"/>
          <w:lang w:val="en-GB"/>
        </w:rPr>
        <w:t>ing</w:t>
      </w:r>
      <w:r w:rsidRPr="004017DC">
        <w:rPr>
          <w:rFonts w:cstheme="minorHAnsi"/>
          <w:noProof/>
          <w:sz w:val="20"/>
          <w:szCs w:val="20"/>
          <w:lang w:val="en-GB"/>
        </w:rPr>
        <w:t xml:space="preserve"> authors</w:t>
      </w:r>
    </w:p>
    <w:p w:rsidR="00BA2D85" w:rsidRPr="004017DC" w:rsidRDefault="00BA2D85" w:rsidP="00BA2D85">
      <w:pPr>
        <w:spacing w:after="0" w:line="276" w:lineRule="auto"/>
        <w:jc w:val="both"/>
        <w:rPr>
          <w:rFonts w:cstheme="minorHAnsi"/>
          <w:noProof/>
          <w:sz w:val="20"/>
          <w:szCs w:val="20"/>
          <w:lang w:val="en-GB"/>
        </w:rPr>
      </w:pPr>
      <w:r w:rsidRPr="00B676C9">
        <w:rPr>
          <w:rFonts w:cstheme="minorHAnsi"/>
          <w:noProof/>
          <w:sz w:val="20"/>
          <w:szCs w:val="20"/>
          <w:lang w:val="en-GB"/>
        </w:rPr>
        <w:t>*</w:t>
      </w:r>
      <w:r w:rsidRPr="004017DC">
        <w:rPr>
          <w:rFonts w:cstheme="minorHAnsi"/>
          <w:noProof/>
          <w:sz w:val="20"/>
          <w:szCs w:val="20"/>
          <w:lang w:val="en-GB"/>
        </w:rPr>
        <w:t>Corresponding Author:</w:t>
      </w:r>
    </w:p>
    <w:p w:rsidR="00BA2D85" w:rsidRPr="004017DC" w:rsidRDefault="00BA2D85" w:rsidP="00BA2D85">
      <w:pPr>
        <w:spacing w:after="0" w:line="276" w:lineRule="auto"/>
        <w:ind w:firstLine="708"/>
        <w:jc w:val="both"/>
        <w:rPr>
          <w:rFonts w:cstheme="minorHAnsi"/>
          <w:noProof/>
          <w:sz w:val="20"/>
          <w:szCs w:val="20"/>
          <w:lang w:val="en-GB"/>
        </w:rPr>
      </w:pPr>
      <w:r w:rsidRPr="004017DC">
        <w:rPr>
          <w:rFonts w:cstheme="minorHAnsi"/>
          <w:noProof/>
          <w:sz w:val="20"/>
          <w:szCs w:val="20"/>
          <w:lang w:val="en-GB"/>
        </w:rPr>
        <w:t>Ivana Maguire</w:t>
      </w:r>
    </w:p>
    <w:p w:rsidR="00BA2D85" w:rsidRPr="004017DC" w:rsidRDefault="00BA2D85" w:rsidP="00BA2D85">
      <w:pPr>
        <w:spacing w:after="0" w:line="276" w:lineRule="auto"/>
        <w:ind w:firstLine="708"/>
        <w:jc w:val="both"/>
        <w:rPr>
          <w:rFonts w:cstheme="minorHAnsi"/>
          <w:noProof/>
          <w:sz w:val="20"/>
          <w:szCs w:val="20"/>
          <w:lang w:val="en-GB"/>
        </w:rPr>
      </w:pPr>
      <w:r w:rsidRPr="004017DC">
        <w:rPr>
          <w:rFonts w:cstheme="minorHAnsi"/>
          <w:noProof/>
          <w:sz w:val="20"/>
          <w:szCs w:val="20"/>
          <w:lang w:val="en-GB"/>
        </w:rPr>
        <w:t>Email address: imaguire@biol.pmf.hr</w:t>
      </w:r>
    </w:p>
    <w:p w:rsidR="00BA2D85" w:rsidRPr="00B676C9" w:rsidRDefault="00BA2D85" w:rsidP="00BA2D85">
      <w:pPr>
        <w:spacing w:after="0" w:line="276" w:lineRule="auto"/>
        <w:ind w:firstLine="708"/>
        <w:jc w:val="both"/>
        <w:rPr>
          <w:rFonts w:cstheme="minorHAnsi"/>
          <w:noProof/>
          <w:sz w:val="20"/>
          <w:szCs w:val="20"/>
          <w:lang w:val="en-GB"/>
        </w:rPr>
      </w:pPr>
      <w:r w:rsidRPr="004017DC">
        <w:rPr>
          <w:rFonts w:cstheme="minorHAnsi"/>
          <w:noProof/>
          <w:sz w:val="20"/>
          <w:szCs w:val="20"/>
          <w:lang w:val="en-GB"/>
        </w:rPr>
        <w:t>Rooseveltov trg 6, Zagreb, 10000, Croatia</w:t>
      </w:r>
    </w:p>
    <w:p w:rsidR="00BA2D85" w:rsidRDefault="00BA2D85">
      <w:pPr>
        <w:rPr>
          <w:noProof/>
        </w:rPr>
      </w:pPr>
    </w:p>
    <w:p w:rsidR="00E547FC" w:rsidRDefault="00BA2D85">
      <w:pPr>
        <w:rPr>
          <w:b/>
          <w:noProof/>
          <w:sz w:val="20"/>
          <w:lang w:val="en-GB"/>
        </w:rPr>
      </w:pPr>
      <w:r>
        <w:rPr>
          <w:b/>
          <w:noProof/>
          <w:sz w:val="20"/>
          <w:lang w:val="en-GB"/>
        </w:rPr>
        <w:t xml:space="preserve">Supplementary </w:t>
      </w:r>
      <w:r w:rsidR="00E4691E">
        <w:rPr>
          <w:b/>
          <w:noProof/>
          <w:sz w:val="20"/>
          <w:lang w:val="en-GB"/>
        </w:rPr>
        <w:t>Material:</w:t>
      </w:r>
    </w:p>
    <w:p w:rsidR="00446670" w:rsidRPr="00446670" w:rsidRDefault="00446670" w:rsidP="00446670">
      <w:pPr>
        <w:spacing w:after="0"/>
        <w:jc w:val="both"/>
        <w:rPr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>Supplementary Figure</w:t>
      </w:r>
      <w:r>
        <w:rPr>
          <w:noProof/>
          <w:sz w:val="20"/>
          <w:szCs w:val="20"/>
          <w:lang w:val="en-GB"/>
        </w:rPr>
        <w:t xml:space="preserve">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 xml:space="preserve">1. </w:t>
      </w:r>
      <w:r w:rsidRPr="007944E1">
        <w:rPr>
          <w:noProof/>
          <w:sz w:val="20"/>
          <w:szCs w:val="20"/>
          <w:lang w:val="en-GB"/>
        </w:rPr>
        <w:t xml:space="preserve">Geographical distribution of mtDNA lineages of </w:t>
      </w:r>
      <w:r w:rsidRPr="007944E1">
        <w:rPr>
          <w:i/>
          <w:noProof/>
          <w:sz w:val="20"/>
          <w:szCs w:val="20"/>
          <w:lang w:val="en-GB"/>
        </w:rPr>
        <w:t xml:space="preserve">Astacus astacus </w:t>
      </w:r>
      <w:r w:rsidRPr="007944E1">
        <w:rPr>
          <w:noProof/>
          <w:sz w:val="20"/>
          <w:szCs w:val="20"/>
          <w:lang w:val="en-GB"/>
        </w:rPr>
        <w:t>in Croatia</w:t>
      </w:r>
      <w:r>
        <w:rPr>
          <w:noProof/>
          <w:sz w:val="20"/>
          <w:szCs w:val="20"/>
          <w:lang w:val="en-GB"/>
        </w:rPr>
        <w:t xml:space="preserve"> with indication of </w:t>
      </w:r>
      <w:r w:rsidRPr="009B7861">
        <w:rPr>
          <w:noProof/>
          <w:sz w:val="20"/>
          <w:szCs w:val="20"/>
          <w:lang w:val="en-GB"/>
        </w:rPr>
        <w:t>three biogeographical regions (Alpine, Continental and Mediterranean</w:t>
      </w:r>
      <w:r>
        <w:rPr>
          <w:noProof/>
          <w:sz w:val="20"/>
          <w:szCs w:val="20"/>
          <w:lang w:val="en-GB"/>
        </w:rPr>
        <w:t>).</w:t>
      </w:r>
      <w:r w:rsidR="00D74FF4" w:rsidRPr="00D74FF4">
        <w:t xml:space="preserve"> </w:t>
      </w:r>
      <w:r w:rsidR="00D74FF4" w:rsidRPr="00D74FF4">
        <w:rPr>
          <w:noProof/>
          <w:sz w:val="20"/>
          <w:szCs w:val="20"/>
          <w:lang w:val="en-GB"/>
        </w:rPr>
        <w:t>Map was produced in ArcGIS 10.3 program package and finished in the program Inscape 1.0 by authors of this study.</w:t>
      </w:r>
    </w:p>
    <w:p w:rsidR="00446670" w:rsidRDefault="00446670" w:rsidP="00446670">
      <w:pPr>
        <w:spacing w:after="0" w:line="276" w:lineRule="auto"/>
        <w:jc w:val="both"/>
        <w:rPr>
          <w:b/>
          <w:noProof/>
          <w:sz w:val="20"/>
          <w:szCs w:val="20"/>
          <w:lang w:val="en-GB"/>
        </w:rPr>
      </w:pPr>
    </w:p>
    <w:p w:rsidR="00446670" w:rsidRDefault="00C3387B" w:rsidP="00446670">
      <w:pPr>
        <w:spacing w:after="0"/>
        <w:jc w:val="both"/>
        <w:rPr>
          <w:noProof/>
          <w:sz w:val="20"/>
          <w:szCs w:val="20"/>
          <w:lang w:val="en-GB"/>
        </w:rPr>
      </w:pPr>
      <w:r w:rsidRPr="00C3387B">
        <w:rPr>
          <w:b/>
          <w:noProof/>
          <w:sz w:val="20"/>
          <w:szCs w:val="20"/>
          <w:lang w:val="en-GB"/>
        </w:rPr>
        <w:t xml:space="preserve">Supplementary Figure S2. </w:t>
      </w:r>
      <w:r w:rsidR="00794262" w:rsidRPr="00794262">
        <w:rPr>
          <w:noProof/>
          <w:sz w:val="20"/>
          <w:szCs w:val="20"/>
          <w:lang w:val="en-GB"/>
        </w:rPr>
        <w:t xml:space="preserve">Genetic structure of the 17 studied </w:t>
      </w:r>
      <w:r w:rsidR="00794262" w:rsidRPr="00794262">
        <w:rPr>
          <w:i/>
          <w:noProof/>
          <w:sz w:val="20"/>
          <w:szCs w:val="20"/>
          <w:lang w:val="en-GB"/>
        </w:rPr>
        <w:t>Astacus astacus</w:t>
      </w:r>
      <w:r w:rsidR="00794262" w:rsidRPr="00794262">
        <w:rPr>
          <w:noProof/>
          <w:sz w:val="20"/>
          <w:szCs w:val="20"/>
          <w:lang w:val="en-GB"/>
        </w:rPr>
        <w:t xml:space="preserve"> populations</w:t>
      </w:r>
      <w:r w:rsidR="00794262">
        <w:rPr>
          <w:b/>
          <w:noProof/>
          <w:sz w:val="20"/>
          <w:szCs w:val="20"/>
          <w:lang w:val="en-GB"/>
        </w:rPr>
        <w:t xml:space="preserve"> </w:t>
      </w:r>
      <w:r w:rsidR="00794262" w:rsidRPr="00C3387B">
        <w:rPr>
          <w:noProof/>
          <w:sz w:val="20"/>
          <w:szCs w:val="20"/>
          <w:lang w:val="en-GB"/>
        </w:rPr>
        <w:t>(see Supplementary Table S2 for abbreviation)</w:t>
      </w:r>
      <w:r w:rsidR="00794262">
        <w:rPr>
          <w:noProof/>
          <w:sz w:val="20"/>
          <w:szCs w:val="20"/>
          <w:lang w:val="en-GB"/>
        </w:rPr>
        <w:t xml:space="preserve"> </w:t>
      </w:r>
      <w:r w:rsidR="00794262" w:rsidRPr="009D67CD">
        <w:rPr>
          <w:rFonts w:cstheme="minorHAnsi"/>
          <w:sz w:val="20"/>
          <w:szCs w:val="20"/>
          <w:lang w:val="en-GB"/>
        </w:rPr>
        <w:t>based on 15 microsatellites.</w:t>
      </w:r>
      <w:r w:rsidR="00794262" w:rsidRPr="00C3387B">
        <w:rPr>
          <w:noProof/>
          <w:sz w:val="20"/>
          <w:szCs w:val="20"/>
          <w:lang w:val="en-GB"/>
        </w:rPr>
        <w:t xml:space="preserve"> </w:t>
      </w:r>
      <w:r w:rsidR="00794262">
        <w:rPr>
          <w:noProof/>
          <w:sz w:val="20"/>
          <w:szCs w:val="20"/>
          <w:lang w:val="en-GB"/>
        </w:rPr>
        <w:t xml:space="preserve">(a) </w:t>
      </w:r>
      <w:r w:rsidRPr="00C3387B">
        <w:rPr>
          <w:noProof/>
          <w:sz w:val="20"/>
          <w:szCs w:val="20"/>
          <w:lang w:val="en-GB"/>
        </w:rPr>
        <w:t>Genetic clustering inferred by STRUCTURE with the suggested ΔK = 5 clusters</w:t>
      </w:r>
      <w:r w:rsidR="00794262">
        <w:rPr>
          <w:noProof/>
          <w:sz w:val="20"/>
          <w:szCs w:val="20"/>
          <w:lang w:val="en-GB"/>
        </w:rPr>
        <w:t xml:space="preserve">. (b) </w:t>
      </w:r>
      <w:r w:rsidR="00794262" w:rsidRPr="00FE235B">
        <w:rPr>
          <w:noProof/>
          <w:sz w:val="20"/>
          <w:szCs w:val="20"/>
          <w:lang w:val="en-GB"/>
        </w:rPr>
        <w:t>Plots of the first two axes of a principal coordinates analysis (PCoA) based on Nei’ DA genetic distances. Each dot represents one population with colours depicting genetic cluster identified in ST</w:t>
      </w:r>
      <w:r w:rsidR="00794262">
        <w:rPr>
          <w:noProof/>
          <w:sz w:val="20"/>
          <w:szCs w:val="20"/>
          <w:lang w:val="en-GB"/>
        </w:rPr>
        <w:t>R</w:t>
      </w:r>
      <w:r w:rsidR="00794262" w:rsidRPr="00FE235B">
        <w:rPr>
          <w:noProof/>
          <w:sz w:val="20"/>
          <w:szCs w:val="20"/>
          <w:lang w:val="en-GB"/>
        </w:rPr>
        <w:t>UCTURE</w:t>
      </w:r>
      <w:r w:rsidR="00794262">
        <w:rPr>
          <w:noProof/>
          <w:sz w:val="20"/>
          <w:szCs w:val="20"/>
          <w:lang w:val="en-GB"/>
        </w:rPr>
        <w:t xml:space="preserve">. </w:t>
      </w:r>
      <w:r w:rsidRPr="00C3387B">
        <w:rPr>
          <w:noProof/>
          <w:sz w:val="20"/>
          <w:szCs w:val="20"/>
          <w:lang w:val="en-GB"/>
        </w:rPr>
        <w:t xml:space="preserve">Grey shading in the map indicates </w:t>
      </w:r>
      <w:r w:rsidR="00794262" w:rsidRPr="00735488">
        <w:rPr>
          <w:noProof/>
          <w:sz w:val="20"/>
          <w:szCs w:val="20"/>
          <w:lang w:val="en-GB"/>
        </w:rPr>
        <w:t>altitude in the study area</w:t>
      </w:r>
      <w:r w:rsidR="00794262">
        <w:rPr>
          <w:noProof/>
          <w:sz w:val="20"/>
          <w:szCs w:val="20"/>
          <w:lang w:val="en-GB"/>
        </w:rPr>
        <w:t>.</w:t>
      </w:r>
      <w:r w:rsidR="00794262" w:rsidRPr="00735488" w:rsidDel="00735488">
        <w:rPr>
          <w:rStyle w:val="CommentReference"/>
          <w:noProof/>
          <w:sz w:val="20"/>
          <w:szCs w:val="20"/>
          <w:lang w:val="en-GB"/>
        </w:rPr>
        <w:t xml:space="preserve"> </w:t>
      </w:r>
      <w:r w:rsidR="00D74FF4" w:rsidRPr="00D74FF4">
        <w:rPr>
          <w:rStyle w:val="CommentReference"/>
          <w:noProof/>
          <w:sz w:val="20"/>
          <w:szCs w:val="20"/>
          <w:lang w:val="en-GB"/>
        </w:rPr>
        <w:t>Map w</w:t>
      </w:r>
      <w:r w:rsidR="00D74FF4">
        <w:rPr>
          <w:rStyle w:val="CommentReference"/>
          <w:noProof/>
          <w:sz w:val="20"/>
          <w:szCs w:val="20"/>
          <w:lang w:val="en-GB"/>
        </w:rPr>
        <w:t>as</w:t>
      </w:r>
      <w:r w:rsidR="00D74FF4" w:rsidRPr="00D74FF4">
        <w:rPr>
          <w:rStyle w:val="CommentReference"/>
          <w:noProof/>
          <w:sz w:val="20"/>
          <w:szCs w:val="20"/>
          <w:lang w:val="en-GB"/>
        </w:rPr>
        <w:t xml:space="preserve"> produced in ArcGIS 10.3 program package by authors of this study.</w:t>
      </w:r>
    </w:p>
    <w:p w:rsidR="00C3387B" w:rsidRDefault="00C3387B" w:rsidP="00446670">
      <w:pPr>
        <w:spacing w:after="0"/>
        <w:jc w:val="both"/>
        <w:rPr>
          <w:b/>
          <w:noProof/>
          <w:sz w:val="20"/>
          <w:szCs w:val="20"/>
          <w:lang w:val="en-GB"/>
        </w:rPr>
      </w:pPr>
    </w:p>
    <w:p w:rsidR="00446670" w:rsidRDefault="00446670" w:rsidP="00446670">
      <w:pPr>
        <w:spacing w:after="0"/>
        <w:jc w:val="both"/>
        <w:rPr>
          <w:b/>
          <w:noProof/>
          <w:sz w:val="24"/>
          <w:lang w:val="en-GB"/>
        </w:rPr>
      </w:pPr>
      <w:r>
        <w:rPr>
          <w:b/>
          <w:noProof/>
          <w:sz w:val="20"/>
          <w:szCs w:val="20"/>
          <w:lang w:val="en-GB"/>
        </w:rPr>
        <w:t xml:space="preserve">Supplementary </w:t>
      </w:r>
      <w:r w:rsidRPr="00FC341B">
        <w:rPr>
          <w:rFonts w:cstheme="minorHAnsi"/>
          <w:b/>
          <w:sz w:val="20"/>
          <w:szCs w:val="20"/>
          <w:lang w:val="en-GB"/>
        </w:rPr>
        <w:t xml:space="preserve">Figure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>3</w:t>
      </w:r>
      <w:r w:rsidRPr="00C100C8">
        <w:rPr>
          <w:rFonts w:cstheme="minorHAnsi"/>
          <w:b/>
          <w:sz w:val="20"/>
          <w:szCs w:val="20"/>
          <w:lang w:val="en-GB"/>
        </w:rPr>
        <w:t xml:space="preserve">. </w:t>
      </w:r>
      <w:r w:rsidRPr="004A48CE">
        <w:rPr>
          <w:noProof/>
          <w:sz w:val="20"/>
          <w:szCs w:val="16"/>
          <w:lang w:val="en-GB"/>
        </w:rPr>
        <w:t xml:space="preserve">Ensemble potential habitat suitability for indigenous </w:t>
      </w:r>
      <w:r w:rsidRPr="004A48CE">
        <w:rPr>
          <w:i/>
          <w:noProof/>
          <w:sz w:val="20"/>
          <w:szCs w:val="16"/>
          <w:lang w:val="en-GB"/>
        </w:rPr>
        <w:t>Astacus astacus</w:t>
      </w:r>
      <w:r w:rsidRPr="004A48CE">
        <w:rPr>
          <w:noProof/>
          <w:sz w:val="20"/>
          <w:szCs w:val="16"/>
          <w:lang w:val="en-GB"/>
        </w:rPr>
        <w:t xml:space="preserve"> and the two </w:t>
      </w:r>
      <w:r>
        <w:rPr>
          <w:noProof/>
          <w:sz w:val="20"/>
          <w:szCs w:val="16"/>
          <w:lang w:val="en-GB"/>
        </w:rPr>
        <w:t>non-</w:t>
      </w:r>
      <w:r w:rsidRPr="004A48CE">
        <w:rPr>
          <w:noProof/>
          <w:sz w:val="20"/>
          <w:szCs w:val="16"/>
          <w:lang w:val="en-GB"/>
        </w:rPr>
        <w:t xml:space="preserve"> indigenous species, </w:t>
      </w:r>
      <w:r w:rsidRPr="004A48CE">
        <w:rPr>
          <w:i/>
          <w:noProof/>
          <w:sz w:val="20"/>
          <w:szCs w:val="16"/>
          <w:lang w:val="en-GB"/>
        </w:rPr>
        <w:t>Pacifastacus leniusculus</w:t>
      </w:r>
      <w:r w:rsidRPr="004A48CE">
        <w:rPr>
          <w:noProof/>
          <w:sz w:val="20"/>
          <w:szCs w:val="16"/>
          <w:lang w:val="en-GB"/>
        </w:rPr>
        <w:t xml:space="preserve"> and </w:t>
      </w:r>
      <w:r w:rsidRPr="004A48CE">
        <w:rPr>
          <w:i/>
          <w:noProof/>
          <w:sz w:val="20"/>
          <w:szCs w:val="16"/>
          <w:lang w:val="en-GB"/>
        </w:rPr>
        <w:t>Faxonius limosus</w:t>
      </w:r>
      <w:r w:rsidRPr="004A48CE">
        <w:rPr>
          <w:noProof/>
          <w:sz w:val="20"/>
          <w:szCs w:val="16"/>
          <w:lang w:val="en-GB"/>
        </w:rPr>
        <w:t xml:space="preserve"> in Croatia under current conditions (a-c)</w:t>
      </w:r>
      <w:r>
        <w:rPr>
          <w:noProof/>
          <w:sz w:val="20"/>
          <w:szCs w:val="16"/>
          <w:lang w:val="en-GB"/>
        </w:rPr>
        <w:t>,</w:t>
      </w:r>
      <w:r w:rsidRPr="004A48CE">
        <w:rPr>
          <w:noProof/>
          <w:sz w:val="20"/>
          <w:szCs w:val="16"/>
          <w:lang w:val="en-GB"/>
        </w:rPr>
        <w:t xml:space="preserve"> future RCP </w:t>
      </w:r>
      <w:r>
        <w:rPr>
          <w:noProof/>
          <w:sz w:val="20"/>
          <w:szCs w:val="16"/>
          <w:lang w:val="en-GB"/>
        </w:rPr>
        <w:t>4.5</w:t>
      </w:r>
      <w:r w:rsidRPr="004A48CE">
        <w:rPr>
          <w:noProof/>
          <w:sz w:val="20"/>
          <w:szCs w:val="16"/>
          <w:lang w:val="en-GB"/>
        </w:rPr>
        <w:t xml:space="preserve"> scenario (d-f)</w:t>
      </w:r>
      <w:r>
        <w:rPr>
          <w:noProof/>
          <w:sz w:val="20"/>
          <w:szCs w:val="16"/>
          <w:lang w:val="en-GB"/>
        </w:rPr>
        <w:t>, and</w:t>
      </w:r>
      <w:r w:rsidRPr="004A48CE">
        <w:rPr>
          <w:noProof/>
          <w:sz w:val="20"/>
          <w:szCs w:val="16"/>
          <w:lang w:val="en-GB"/>
        </w:rPr>
        <w:t xml:space="preserve"> future RCP 8.5 scenario </w:t>
      </w:r>
      <w:r>
        <w:rPr>
          <w:noProof/>
          <w:sz w:val="20"/>
          <w:szCs w:val="16"/>
          <w:lang w:val="en-GB"/>
        </w:rPr>
        <w:t xml:space="preserve">(g-f) </w:t>
      </w:r>
      <w:r w:rsidRPr="004A48CE">
        <w:rPr>
          <w:noProof/>
          <w:sz w:val="20"/>
          <w:szCs w:val="16"/>
          <w:lang w:val="en-GB"/>
        </w:rPr>
        <w:t xml:space="preserve">in 2070 based on SDMs. Note that habitat suitability values in current projections are on the scale from 0 (unsuitable) to 1 (high suitability), while in the future projections habitat suitability values are on the scale from 0 (unsuitable) to maximum projected habitat suitability value. </w:t>
      </w:r>
      <w:r w:rsidR="00D74FF4" w:rsidRPr="00D74FF4">
        <w:rPr>
          <w:noProof/>
          <w:sz w:val="20"/>
          <w:szCs w:val="16"/>
          <w:lang w:val="en-GB"/>
        </w:rPr>
        <w:t>Maps were produced in ArcGIS 10.3 program package by authors of this study.</w:t>
      </w:r>
    </w:p>
    <w:p w:rsidR="00446670" w:rsidRPr="00446670" w:rsidRDefault="00446670" w:rsidP="00446670">
      <w:pPr>
        <w:spacing w:after="0"/>
        <w:jc w:val="both"/>
        <w:rPr>
          <w:b/>
          <w:noProof/>
          <w:sz w:val="24"/>
          <w:lang w:val="en-GB"/>
        </w:rPr>
      </w:pPr>
    </w:p>
    <w:p w:rsidR="00E4691E" w:rsidRDefault="00E4691E" w:rsidP="00441068">
      <w:pPr>
        <w:spacing w:after="0"/>
        <w:jc w:val="both"/>
        <w:rPr>
          <w:noProof/>
          <w:sz w:val="20"/>
          <w:szCs w:val="20"/>
          <w:lang w:val="en-GB"/>
        </w:rPr>
      </w:pPr>
      <w:r w:rsidRPr="00196FB9">
        <w:rPr>
          <w:b/>
          <w:noProof/>
          <w:sz w:val="20"/>
          <w:szCs w:val="20"/>
          <w:lang w:val="en-GB"/>
        </w:rPr>
        <w:t>Supplementary Table S</w:t>
      </w:r>
      <w:r w:rsidR="00144290">
        <w:rPr>
          <w:b/>
          <w:noProof/>
          <w:sz w:val="20"/>
          <w:szCs w:val="20"/>
          <w:lang w:val="en-GB"/>
        </w:rPr>
        <w:t>1</w:t>
      </w:r>
      <w:r w:rsidRPr="00196FB9">
        <w:rPr>
          <w:noProof/>
          <w:sz w:val="20"/>
          <w:szCs w:val="20"/>
          <w:lang w:val="en-GB"/>
        </w:rPr>
        <w:t xml:space="preserve">.  Information on the </w:t>
      </w:r>
      <w:r w:rsidRPr="00196FB9">
        <w:rPr>
          <w:i/>
          <w:noProof/>
          <w:sz w:val="20"/>
          <w:szCs w:val="20"/>
          <w:lang w:val="en-GB"/>
        </w:rPr>
        <w:t>Astacus astacus</w:t>
      </w:r>
      <w:r w:rsidRPr="00196FB9">
        <w:rPr>
          <w:noProof/>
          <w:sz w:val="20"/>
          <w:szCs w:val="20"/>
          <w:lang w:val="en-GB"/>
        </w:rPr>
        <w:t xml:space="preserve"> populations sampling sites (country and sampling site), </w:t>
      </w:r>
      <w:r w:rsidRPr="00196FB9">
        <w:rPr>
          <w:i/>
          <w:noProof/>
          <w:sz w:val="20"/>
          <w:szCs w:val="20"/>
          <w:lang w:val="en-GB"/>
        </w:rPr>
        <w:t>COI</w:t>
      </w:r>
      <w:r w:rsidRPr="00196FB9">
        <w:rPr>
          <w:noProof/>
          <w:sz w:val="20"/>
          <w:szCs w:val="20"/>
          <w:lang w:val="en-GB"/>
        </w:rPr>
        <w:t xml:space="preserve"> haplotype codes (350 bp and 655 bp) with accession numbers, </w:t>
      </w:r>
      <w:r w:rsidRPr="00196FB9">
        <w:rPr>
          <w:i/>
          <w:noProof/>
          <w:sz w:val="20"/>
          <w:szCs w:val="20"/>
          <w:lang w:val="en-GB"/>
        </w:rPr>
        <w:t>16S</w:t>
      </w:r>
      <w:r w:rsidRPr="00196FB9">
        <w:rPr>
          <w:noProof/>
          <w:sz w:val="20"/>
          <w:szCs w:val="20"/>
          <w:lang w:val="en-GB"/>
        </w:rPr>
        <w:t xml:space="preserve"> rRNA haplotype names with accession numbers and concatenated haplotype codes.</w:t>
      </w:r>
    </w:p>
    <w:p w:rsidR="00441068" w:rsidRDefault="00441068" w:rsidP="00441068">
      <w:pPr>
        <w:spacing w:after="0"/>
        <w:jc w:val="both"/>
        <w:rPr>
          <w:b/>
          <w:noProof/>
          <w:sz w:val="20"/>
          <w:szCs w:val="20"/>
          <w:lang w:val="en-GB"/>
        </w:rPr>
      </w:pPr>
    </w:p>
    <w:p w:rsidR="00446670" w:rsidRDefault="00446670" w:rsidP="00446670">
      <w:pPr>
        <w:spacing w:after="0"/>
        <w:jc w:val="both"/>
        <w:rPr>
          <w:rFonts w:cstheme="minorHAnsi"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noProof/>
          <w:sz w:val="20"/>
          <w:szCs w:val="20"/>
          <w:lang w:val="en-GB"/>
        </w:rPr>
        <w:t xml:space="preserve">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 xml:space="preserve">2. </w:t>
      </w:r>
      <w:r>
        <w:rPr>
          <w:noProof/>
          <w:sz w:val="20"/>
          <w:szCs w:val="20"/>
          <w:lang w:val="en-GB"/>
        </w:rPr>
        <w:t>P</w:t>
      </w:r>
      <w:r w:rsidRPr="00104175">
        <w:rPr>
          <w:noProof/>
          <w:sz w:val="20"/>
          <w:szCs w:val="20"/>
          <w:lang w:val="en-GB"/>
        </w:rPr>
        <w:t>robability (bold i</w:t>
      </w:r>
      <w:r>
        <w:rPr>
          <w:noProof/>
          <w:sz w:val="20"/>
          <w:szCs w:val="20"/>
          <w:lang w:val="en-GB"/>
        </w:rPr>
        <w:t>ndicates significant p</w:t>
      </w:r>
      <w:r w:rsidR="00C3387B">
        <w:rPr>
          <w:noProof/>
          <w:sz w:val="20"/>
          <w:szCs w:val="20"/>
          <w:lang w:val="en-GB"/>
        </w:rPr>
        <w:t>-</w:t>
      </w:r>
      <w:r>
        <w:rPr>
          <w:noProof/>
          <w:sz w:val="20"/>
          <w:szCs w:val="20"/>
          <w:lang w:val="en-GB"/>
        </w:rPr>
        <w:t xml:space="preserve">values; </w:t>
      </w:r>
      <w:r w:rsidRPr="00091C45">
        <w:rPr>
          <w:rFonts w:cstheme="minorHAnsi"/>
          <w:noProof/>
          <w:sz w:val="20"/>
          <w:szCs w:val="20"/>
          <w:lang w:val="en-GB"/>
        </w:rPr>
        <w:t>p</w:t>
      </w:r>
      <w:r w:rsidR="00C3387B">
        <w:rPr>
          <w:rFonts w:cstheme="minorHAnsi"/>
          <w:noProof/>
          <w:sz w:val="20"/>
          <w:szCs w:val="20"/>
          <w:lang w:val="en-GB"/>
        </w:rPr>
        <w:t xml:space="preserve"> </w:t>
      </w:r>
      <w:r w:rsidRPr="00091C45">
        <w:rPr>
          <w:rFonts w:cstheme="minorHAnsi"/>
          <w:noProof/>
          <w:sz w:val="20"/>
          <w:szCs w:val="20"/>
          <w:lang w:val="en-GB"/>
        </w:rPr>
        <w:t>&lt;</w:t>
      </w:r>
      <w:r w:rsidR="00C3387B">
        <w:rPr>
          <w:rFonts w:cstheme="minorHAnsi"/>
          <w:noProof/>
          <w:sz w:val="20"/>
          <w:szCs w:val="20"/>
          <w:lang w:val="en-GB"/>
        </w:rPr>
        <w:t xml:space="preserve"> </w:t>
      </w:r>
      <w:r w:rsidRPr="00091C45">
        <w:rPr>
          <w:rFonts w:cstheme="minorHAnsi"/>
          <w:noProof/>
          <w:sz w:val="20"/>
          <w:szCs w:val="20"/>
          <w:lang w:val="en-GB"/>
        </w:rPr>
        <w:t>0.05</w:t>
      </w:r>
      <w:r>
        <w:rPr>
          <w:noProof/>
          <w:sz w:val="20"/>
          <w:szCs w:val="20"/>
          <w:lang w:val="en-GB"/>
        </w:rPr>
        <w:t xml:space="preserve">) </w:t>
      </w:r>
      <w:r w:rsidRPr="00104175">
        <w:rPr>
          <w:noProof/>
          <w:sz w:val="20"/>
          <w:szCs w:val="20"/>
          <w:lang w:val="en-GB"/>
        </w:rPr>
        <w:t xml:space="preserve">of bottleneck for </w:t>
      </w:r>
      <w:r w:rsidRPr="00104175">
        <w:rPr>
          <w:i/>
          <w:noProof/>
          <w:sz w:val="20"/>
          <w:szCs w:val="20"/>
          <w:lang w:val="en-GB"/>
        </w:rPr>
        <w:t>Astacus astacus</w:t>
      </w:r>
      <w:r>
        <w:rPr>
          <w:noProof/>
          <w:sz w:val="20"/>
          <w:szCs w:val="20"/>
          <w:lang w:val="en-GB"/>
        </w:rPr>
        <w:t xml:space="preserve"> population </w:t>
      </w:r>
      <w:r w:rsidRPr="00104175">
        <w:rPr>
          <w:noProof/>
          <w:sz w:val="20"/>
          <w:szCs w:val="20"/>
          <w:lang w:val="en-GB"/>
        </w:rPr>
        <w:t xml:space="preserve">using </w:t>
      </w:r>
      <w:r w:rsidRPr="00091C45">
        <w:rPr>
          <w:rFonts w:cstheme="minorHAnsi"/>
          <w:noProof/>
          <w:sz w:val="20"/>
          <w:szCs w:val="20"/>
          <w:lang w:val="en-GB"/>
        </w:rPr>
        <w:t>Wilcoxon sign rank test</w:t>
      </w:r>
      <w:r>
        <w:rPr>
          <w:rFonts w:cstheme="minorHAnsi"/>
          <w:noProof/>
          <w:sz w:val="20"/>
          <w:szCs w:val="20"/>
          <w:lang w:val="en-GB"/>
        </w:rPr>
        <w:t xml:space="preserve"> </w:t>
      </w:r>
      <w:r w:rsidRPr="00091C45">
        <w:rPr>
          <w:rFonts w:cstheme="minorHAnsi"/>
          <w:noProof/>
          <w:sz w:val="20"/>
          <w:szCs w:val="20"/>
          <w:lang w:val="en-GB"/>
        </w:rPr>
        <w:t>under three different mutational models: infinite allele model (IAM), stepwise mutation model (SMM) and two-phase model (TPM).</w:t>
      </w:r>
    </w:p>
    <w:p w:rsidR="00446670" w:rsidRDefault="00446670" w:rsidP="00446670">
      <w:pPr>
        <w:spacing w:after="0"/>
        <w:jc w:val="both"/>
        <w:rPr>
          <w:rFonts w:cstheme="minorHAnsi"/>
          <w:noProof/>
          <w:sz w:val="20"/>
          <w:szCs w:val="20"/>
          <w:lang w:val="en-GB"/>
        </w:rPr>
      </w:pPr>
    </w:p>
    <w:p w:rsidR="00446670" w:rsidRDefault="00446670" w:rsidP="00446670">
      <w:pPr>
        <w:spacing w:after="0"/>
        <w:jc w:val="both"/>
        <w:rPr>
          <w:b/>
          <w:noProof/>
          <w:sz w:val="20"/>
          <w:szCs w:val="20"/>
          <w:highlight w:val="lightGray"/>
          <w:lang w:val="en-GB"/>
        </w:rPr>
      </w:pPr>
    </w:p>
    <w:p w:rsidR="00446670" w:rsidRPr="00441068" w:rsidRDefault="00446670" w:rsidP="00446670">
      <w:pPr>
        <w:spacing w:after="0"/>
        <w:jc w:val="both"/>
        <w:rPr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noProof/>
          <w:sz w:val="20"/>
          <w:szCs w:val="20"/>
          <w:lang w:val="en-GB"/>
        </w:rPr>
        <w:t xml:space="preserve"> </w:t>
      </w:r>
      <w:r w:rsidR="009402AD" w:rsidRPr="00BB3C4E">
        <w:rPr>
          <w:b/>
          <w:noProof/>
          <w:sz w:val="20"/>
          <w:szCs w:val="20"/>
          <w:lang w:val="en-GB"/>
        </w:rPr>
        <w:t>S</w:t>
      </w:r>
      <w:r w:rsidR="009402AD">
        <w:rPr>
          <w:b/>
          <w:noProof/>
          <w:sz w:val="20"/>
          <w:szCs w:val="20"/>
          <w:lang w:val="en-GB"/>
        </w:rPr>
        <w:t>3</w:t>
      </w:r>
      <w:r>
        <w:rPr>
          <w:b/>
          <w:noProof/>
          <w:sz w:val="20"/>
          <w:szCs w:val="20"/>
          <w:lang w:val="en-GB"/>
        </w:rPr>
        <w:t>.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  <w:r w:rsidR="00C3387B" w:rsidRPr="00403ED6">
        <w:rPr>
          <w:sz w:val="20"/>
          <w:szCs w:val="16"/>
          <w:lang w:val="en-GB"/>
        </w:rPr>
        <w:t>Analysis of Molecular Variance (</w:t>
      </w:r>
      <w:r w:rsidR="00C3387B" w:rsidRPr="00403ED6">
        <w:rPr>
          <w:sz w:val="20"/>
          <w:szCs w:val="20"/>
          <w:lang w:val="en-GB"/>
        </w:rPr>
        <w:t xml:space="preserve">AMOVA) </w:t>
      </w:r>
      <w:r w:rsidRPr="004D64F8">
        <w:rPr>
          <w:sz w:val="20"/>
          <w:szCs w:val="20"/>
          <w:lang w:val="en-GB"/>
        </w:rPr>
        <w:t xml:space="preserve">within and among populations of </w:t>
      </w:r>
      <w:proofErr w:type="spellStart"/>
      <w:r w:rsidRPr="004D64F8">
        <w:rPr>
          <w:i/>
          <w:sz w:val="20"/>
          <w:szCs w:val="20"/>
          <w:lang w:val="en-GB"/>
        </w:rPr>
        <w:t>Astacus</w:t>
      </w:r>
      <w:proofErr w:type="spellEnd"/>
      <w:r w:rsidRPr="004D64F8">
        <w:rPr>
          <w:i/>
          <w:sz w:val="20"/>
          <w:szCs w:val="20"/>
          <w:lang w:val="en-GB"/>
        </w:rPr>
        <w:t xml:space="preserve"> </w:t>
      </w:r>
      <w:proofErr w:type="spellStart"/>
      <w:r w:rsidRPr="004D64F8">
        <w:rPr>
          <w:i/>
          <w:sz w:val="20"/>
          <w:szCs w:val="20"/>
          <w:lang w:val="en-GB"/>
        </w:rPr>
        <w:t>astacus</w:t>
      </w:r>
      <w:proofErr w:type="spellEnd"/>
      <w:r w:rsidRPr="004D64F8">
        <w:rPr>
          <w:sz w:val="20"/>
          <w:szCs w:val="20"/>
          <w:lang w:val="en-GB"/>
        </w:rPr>
        <w:t xml:space="preserve"> (level of significance is based on 10,000 iterations)</w:t>
      </w:r>
      <w:r>
        <w:rPr>
          <w:sz w:val="20"/>
          <w:szCs w:val="20"/>
          <w:lang w:val="en-GB"/>
        </w:rPr>
        <w:t>.</w:t>
      </w:r>
      <w:r w:rsidRPr="007D4D31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P</w:t>
      </w:r>
      <w:r w:rsidRPr="004D64F8">
        <w:rPr>
          <w:sz w:val="20"/>
          <w:szCs w:val="20"/>
          <w:lang w:val="en-GB"/>
        </w:rPr>
        <w:t xml:space="preserve">opulations were grouped based on their affiliation to </w:t>
      </w:r>
      <w:r>
        <w:rPr>
          <w:sz w:val="20"/>
          <w:szCs w:val="20"/>
          <w:lang w:val="en-GB"/>
        </w:rPr>
        <w:t xml:space="preserve">genetic </w:t>
      </w:r>
      <w:r w:rsidRPr="004D64F8">
        <w:rPr>
          <w:sz w:val="20"/>
          <w:szCs w:val="20"/>
          <w:lang w:val="en-GB"/>
        </w:rPr>
        <w:t>clusters obtained by STRUCTURE analysis</w:t>
      </w:r>
      <w:r>
        <w:rPr>
          <w:sz w:val="20"/>
          <w:szCs w:val="20"/>
          <w:lang w:val="en-GB"/>
        </w:rPr>
        <w:t>.</w:t>
      </w:r>
    </w:p>
    <w:p w:rsidR="00446670" w:rsidRDefault="00446670" w:rsidP="00446670">
      <w:pPr>
        <w:spacing w:after="0"/>
        <w:jc w:val="both"/>
        <w:rPr>
          <w:b/>
          <w:noProof/>
          <w:sz w:val="20"/>
          <w:szCs w:val="20"/>
          <w:lang w:val="en-GB"/>
        </w:rPr>
      </w:pPr>
    </w:p>
    <w:p w:rsidR="00E4691E" w:rsidRPr="009402AD" w:rsidRDefault="00446670" w:rsidP="009402AD">
      <w:pPr>
        <w:spacing w:after="0"/>
        <w:jc w:val="both"/>
        <w:rPr>
          <w:rFonts w:cstheme="minorHAnsi"/>
          <w:noProof/>
          <w:sz w:val="20"/>
          <w:szCs w:val="16"/>
          <w:lang w:val="en-GB"/>
        </w:rPr>
      </w:pPr>
      <w:r>
        <w:rPr>
          <w:b/>
          <w:noProof/>
          <w:sz w:val="20"/>
          <w:szCs w:val="20"/>
          <w:lang w:val="en-GB"/>
        </w:rPr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b/>
          <w:noProof/>
          <w:sz w:val="20"/>
          <w:szCs w:val="20"/>
          <w:lang w:val="en-GB"/>
        </w:rPr>
        <w:t xml:space="preserve"> </w:t>
      </w:r>
      <w:bookmarkStart w:id="0" w:name="_GoBack"/>
      <w:r w:rsidR="009402AD" w:rsidRPr="00BB3C4E">
        <w:rPr>
          <w:b/>
          <w:noProof/>
          <w:sz w:val="20"/>
          <w:szCs w:val="20"/>
          <w:lang w:val="en-GB"/>
        </w:rPr>
        <w:t>S</w:t>
      </w:r>
      <w:r w:rsidR="009402AD">
        <w:rPr>
          <w:b/>
          <w:noProof/>
          <w:sz w:val="20"/>
          <w:szCs w:val="20"/>
          <w:lang w:val="en-GB"/>
        </w:rPr>
        <w:t>4</w:t>
      </w:r>
      <w:bookmarkEnd w:id="0"/>
      <w:r>
        <w:rPr>
          <w:b/>
          <w:noProof/>
          <w:sz w:val="20"/>
          <w:szCs w:val="20"/>
          <w:lang w:val="en-GB"/>
        </w:rPr>
        <w:t>.</w:t>
      </w:r>
      <w:r w:rsidRPr="00B35652">
        <w:rPr>
          <w:b/>
          <w:noProof/>
          <w:sz w:val="20"/>
          <w:szCs w:val="16"/>
          <w:lang w:val="en-GB"/>
        </w:rPr>
        <w:t xml:space="preserve"> </w:t>
      </w:r>
      <w:r w:rsidRPr="00B35652">
        <w:rPr>
          <w:noProof/>
          <w:sz w:val="20"/>
          <w:szCs w:val="16"/>
          <w:lang w:val="en-GB"/>
        </w:rPr>
        <w:t xml:space="preserve">Mean AUC across </w:t>
      </w:r>
      <w:r w:rsidR="00C3387B">
        <w:rPr>
          <w:noProof/>
          <w:sz w:val="20"/>
          <w:szCs w:val="16"/>
          <w:lang w:val="en-GB"/>
        </w:rPr>
        <w:t>10</w:t>
      </w:r>
      <w:r w:rsidRPr="00B35652">
        <w:rPr>
          <w:noProof/>
          <w:sz w:val="20"/>
          <w:szCs w:val="16"/>
          <w:lang w:val="en-GB"/>
        </w:rPr>
        <w:t xml:space="preserve"> replicate runs and standard deviation</w:t>
      </w:r>
      <w:r w:rsidR="00C3387B">
        <w:rPr>
          <w:noProof/>
          <w:sz w:val="20"/>
          <w:szCs w:val="16"/>
          <w:lang w:val="en-GB"/>
        </w:rPr>
        <w:t xml:space="preserve"> </w:t>
      </w:r>
      <w:r w:rsidRPr="00B35652">
        <w:rPr>
          <w:noProof/>
          <w:sz w:val="20"/>
          <w:szCs w:val="16"/>
          <w:lang w:val="en-GB"/>
        </w:rPr>
        <w:t xml:space="preserve">values for each modelling method used for building species distribution models (SDMs) of </w:t>
      </w:r>
      <w:r w:rsidRPr="00B35652">
        <w:rPr>
          <w:rFonts w:cstheme="minorHAnsi"/>
          <w:i/>
          <w:noProof/>
          <w:sz w:val="20"/>
          <w:szCs w:val="16"/>
          <w:lang w:val="en-GB"/>
        </w:rPr>
        <w:t xml:space="preserve">Astacus astacus </w:t>
      </w:r>
      <w:r w:rsidRPr="00B35652">
        <w:rPr>
          <w:rFonts w:cstheme="minorHAnsi"/>
          <w:noProof/>
          <w:sz w:val="20"/>
          <w:szCs w:val="16"/>
          <w:lang w:val="en-GB"/>
        </w:rPr>
        <w:t xml:space="preserve">and the two </w:t>
      </w:r>
      <w:r w:rsidR="00C3387B" w:rsidRPr="00403ED6">
        <w:rPr>
          <w:rFonts w:cstheme="minorHAnsi"/>
          <w:noProof/>
          <w:sz w:val="20"/>
          <w:szCs w:val="16"/>
          <w:lang w:val="en-GB"/>
        </w:rPr>
        <w:t>invasive</w:t>
      </w:r>
      <w:r w:rsidR="00C3387B" w:rsidRPr="00B35652">
        <w:rPr>
          <w:rFonts w:cstheme="minorHAnsi"/>
          <w:noProof/>
          <w:sz w:val="20"/>
          <w:szCs w:val="16"/>
          <w:lang w:val="en-GB"/>
        </w:rPr>
        <w:t xml:space="preserve"> </w:t>
      </w:r>
      <w:r w:rsidRPr="00B35652">
        <w:rPr>
          <w:rFonts w:cstheme="minorHAnsi"/>
          <w:noProof/>
          <w:sz w:val="20"/>
          <w:szCs w:val="16"/>
          <w:lang w:val="en-GB"/>
        </w:rPr>
        <w:t xml:space="preserve">non-indigenous </w:t>
      </w:r>
      <w:r>
        <w:rPr>
          <w:rFonts w:cstheme="minorHAnsi"/>
          <w:noProof/>
          <w:sz w:val="20"/>
          <w:szCs w:val="16"/>
          <w:lang w:val="en-GB"/>
        </w:rPr>
        <w:t xml:space="preserve">crayfish </w:t>
      </w:r>
      <w:r w:rsidRPr="00B35652">
        <w:rPr>
          <w:rFonts w:cstheme="minorHAnsi"/>
          <w:noProof/>
          <w:sz w:val="20"/>
          <w:szCs w:val="16"/>
          <w:lang w:val="en-GB"/>
        </w:rPr>
        <w:t>species (</w:t>
      </w:r>
      <w:r w:rsidRPr="00B35652">
        <w:rPr>
          <w:rFonts w:cstheme="minorHAnsi"/>
          <w:i/>
          <w:noProof/>
          <w:sz w:val="20"/>
          <w:szCs w:val="16"/>
          <w:lang w:val="en-GB"/>
        </w:rPr>
        <w:t xml:space="preserve">Faxonius limosus </w:t>
      </w:r>
      <w:r>
        <w:rPr>
          <w:rFonts w:cstheme="minorHAnsi"/>
          <w:noProof/>
          <w:sz w:val="20"/>
          <w:szCs w:val="16"/>
          <w:lang w:val="en-GB"/>
        </w:rPr>
        <w:t xml:space="preserve">and </w:t>
      </w:r>
      <w:r w:rsidRPr="00B35652">
        <w:rPr>
          <w:rFonts w:cstheme="minorHAnsi"/>
          <w:i/>
          <w:noProof/>
          <w:sz w:val="20"/>
          <w:szCs w:val="16"/>
          <w:lang w:val="en-GB"/>
        </w:rPr>
        <w:t>Pacifastacus leniusculus</w:t>
      </w:r>
      <w:r w:rsidRPr="00B35652">
        <w:rPr>
          <w:rFonts w:cstheme="minorHAnsi"/>
          <w:noProof/>
          <w:sz w:val="20"/>
          <w:szCs w:val="16"/>
          <w:lang w:val="en-GB"/>
        </w:rPr>
        <w:t>).</w:t>
      </w:r>
    </w:p>
    <w:sectPr w:rsidR="00E4691E" w:rsidRPr="00940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ona">
    <w15:presenceInfo w15:providerId="None" w15:userId="Le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85"/>
    <w:rsid w:val="00092F90"/>
    <w:rsid w:val="00103A49"/>
    <w:rsid w:val="00144290"/>
    <w:rsid w:val="00441068"/>
    <w:rsid w:val="00446670"/>
    <w:rsid w:val="004E502A"/>
    <w:rsid w:val="005A7B33"/>
    <w:rsid w:val="00794262"/>
    <w:rsid w:val="008876EF"/>
    <w:rsid w:val="009402AD"/>
    <w:rsid w:val="00AF7C78"/>
    <w:rsid w:val="00BA2D85"/>
    <w:rsid w:val="00C100C8"/>
    <w:rsid w:val="00C3387B"/>
    <w:rsid w:val="00D74FF4"/>
    <w:rsid w:val="00E4691E"/>
    <w:rsid w:val="00E547FC"/>
    <w:rsid w:val="00F808C4"/>
    <w:rsid w:val="00FA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426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426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rev</cp:lastModifiedBy>
  <cp:revision>3</cp:revision>
  <cp:lastPrinted>2021-07-14T07:20:00Z</cp:lastPrinted>
  <dcterms:created xsi:type="dcterms:W3CDTF">2022-01-14T07:50:00Z</dcterms:created>
  <dcterms:modified xsi:type="dcterms:W3CDTF">2022-01-14T07:50:00Z</dcterms:modified>
</cp:coreProperties>
</file>