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6C25A" w14:textId="77777777" w:rsidR="009714A1" w:rsidRPr="002D2EAC" w:rsidRDefault="009714A1" w:rsidP="009714A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D2EAC">
        <w:rPr>
          <w:rFonts w:ascii="Times New Roman" w:hAnsi="Times New Roman" w:cs="Times New Roman"/>
          <w:b/>
          <w:sz w:val="28"/>
          <w:szCs w:val="24"/>
        </w:rPr>
        <w:t xml:space="preserve">Vision and </w:t>
      </w:r>
      <w:r>
        <w:rPr>
          <w:rFonts w:ascii="Times New Roman" w:hAnsi="Times New Roman" w:cs="Times New Roman"/>
          <w:b/>
          <w:sz w:val="28"/>
          <w:szCs w:val="24"/>
        </w:rPr>
        <w:t>sensori</w:t>
      </w:r>
      <w:r w:rsidRPr="002D2EAC">
        <w:rPr>
          <w:rFonts w:ascii="Times New Roman" w:hAnsi="Times New Roman" w:cs="Times New Roman"/>
          <w:b/>
          <w:sz w:val="28"/>
          <w:szCs w:val="24"/>
        </w:rPr>
        <w:t>motor defects associated with loss of Vps11 function in a zebrafish model of genetic leukoencephalopathy</w:t>
      </w:r>
    </w:p>
    <w:p w14:paraId="21EADA81" w14:textId="77777777" w:rsidR="009714A1" w:rsidRDefault="009714A1" w:rsidP="009714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CD383E" w14:textId="77777777" w:rsidR="009714A1" w:rsidRPr="00823523" w:rsidRDefault="009714A1" w:rsidP="009714A1">
      <w:pPr>
        <w:spacing w:line="36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23523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hreya</w:t>
      </w:r>
      <w:r w:rsidRPr="00823523">
        <w:rPr>
          <w:rFonts w:ascii="Times New Roman" w:hAnsi="Times New Roman" w:cs="Times New Roman"/>
          <w:b/>
          <w:sz w:val="24"/>
          <w:szCs w:val="24"/>
        </w:rPr>
        <w:t xml:space="preserve"> Banerjee</w:t>
      </w:r>
      <w:r w:rsidRPr="006579B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823523">
        <w:rPr>
          <w:rFonts w:ascii="Times New Roman" w:hAnsi="Times New Roman" w:cs="Times New Roman"/>
          <w:b/>
          <w:sz w:val="24"/>
          <w:szCs w:val="24"/>
        </w:rPr>
        <w:t>, L</w:t>
      </w:r>
      <w:r>
        <w:rPr>
          <w:rFonts w:ascii="Times New Roman" w:hAnsi="Times New Roman" w:cs="Times New Roman"/>
          <w:b/>
          <w:sz w:val="24"/>
          <w:szCs w:val="24"/>
        </w:rPr>
        <w:t>illian E.</w:t>
      </w:r>
      <w:r w:rsidRPr="00823523">
        <w:rPr>
          <w:rFonts w:ascii="Times New Roman" w:hAnsi="Times New Roman" w:cs="Times New Roman"/>
          <w:b/>
          <w:sz w:val="24"/>
          <w:szCs w:val="24"/>
        </w:rPr>
        <w:t xml:space="preserve"> Ranspach</w:t>
      </w:r>
      <w:r w:rsidRPr="0082352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82352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23523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>ixia</w:t>
      </w:r>
      <w:proofErr w:type="spellEnd"/>
      <w:r w:rsidRPr="00823523">
        <w:rPr>
          <w:rFonts w:ascii="Times New Roman" w:hAnsi="Times New Roman" w:cs="Times New Roman"/>
          <w:b/>
          <w:sz w:val="24"/>
          <w:szCs w:val="24"/>
        </w:rPr>
        <w:t xml:space="preserve"> Luo</w:t>
      </w:r>
      <w:r w:rsidRPr="00823523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823523">
        <w:rPr>
          <w:rFonts w:ascii="Times New Roman" w:hAnsi="Times New Roman" w:cs="Times New Roman"/>
          <w:b/>
          <w:sz w:val="24"/>
          <w:szCs w:val="24"/>
        </w:rPr>
        <w:t>, L</w:t>
      </w:r>
      <w:r>
        <w:rPr>
          <w:rFonts w:ascii="Times New Roman" w:hAnsi="Times New Roman" w:cs="Times New Roman"/>
          <w:b/>
          <w:sz w:val="24"/>
          <w:szCs w:val="24"/>
        </w:rPr>
        <w:t>auren T.</w:t>
      </w:r>
      <w:r w:rsidRPr="00823523">
        <w:rPr>
          <w:rFonts w:ascii="Times New Roman" w:hAnsi="Times New Roman" w:cs="Times New Roman"/>
          <w:b/>
          <w:sz w:val="24"/>
          <w:szCs w:val="24"/>
        </w:rPr>
        <w:t xml:space="preserve"> Cianciolo</w:t>
      </w:r>
      <w:r w:rsidRPr="006579B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823523">
        <w:rPr>
          <w:rFonts w:ascii="Times New Roman" w:hAnsi="Times New Roman" w:cs="Times New Roman"/>
          <w:b/>
          <w:sz w:val="24"/>
          <w:szCs w:val="24"/>
        </w:rPr>
        <w:t>, J</w:t>
      </w:r>
      <w:r>
        <w:rPr>
          <w:rFonts w:ascii="Times New Roman" w:hAnsi="Times New Roman" w:cs="Times New Roman"/>
          <w:b/>
          <w:sz w:val="24"/>
          <w:szCs w:val="24"/>
        </w:rPr>
        <w:t>oseph</w:t>
      </w:r>
      <w:r w:rsidRPr="00823523">
        <w:rPr>
          <w:rFonts w:ascii="Times New Roman" w:hAnsi="Times New Roman" w:cs="Times New Roman"/>
          <w:b/>
          <w:sz w:val="24"/>
          <w:szCs w:val="24"/>
        </w:rPr>
        <w:t xml:space="preserve"> Fogerty</w:t>
      </w:r>
      <w:r w:rsidRPr="0082352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823523">
        <w:rPr>
          <w:rFonts w:ascii="Times New Roman" w:hAnsi="Times New Roman" w:cs="Times New Roman"/>
          <w:b/>
          <w:sz w:val="24"/>
          <w:szCs w:val="24"/>
        </w:rPr>
        <w:t>, B</w:t>
      </w:r>
      <w:r>
        <w:rPr>
          <w:rFonts w:ascii="Times New Roman" w:hAnsi="Times New Roman" w:cs="Times New Roman"/>
          <w:b/>
          <w:sz w:val="24"/>
          <w:szCs w:val="24"/>
        </w:rPr>
        <w:t>rian</w:t>
      </w:r>
      <w:r w:rsidRPr="0082352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823523">
        <w:rPr>
          <w:rFonts w:ascii="Times New Roman" w:hAnsi="Times New Roman" w:cs="Times New Roman"/>
          <w:b/>
          <w:sz w:val="24"/>
          <w:szCs w:val="24"/>
        </w:rPr>
        <w:t>Perkins</w:t>
      </w:r>
      <w:r w:rsidRPr="0082352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823523">
        <w:rPr>
          <w:rFonts w:ascii="Times New Roman" w:hAnsi="Times New Roman" w:cs="Times New Roman"/>
          <w:b/>
          <w:sz w:val="24"/>
          <w:szCs w:val="24"/>
        </w:rPr>
        <w:t>, R</w:t>
      </w:r>
      <w:r>
        <w:rPr>
          <w:rFonts w:ascii="Times New Roman" w:hAnsi="Times New Roman" w:cs="Times New Roman"/>
          <w:b/>
          <w:sz w:val="24"/>
          <w:szCs w:val="24"/>
        </w:rPr>
        <w:t>yan</w:t>
      </w:r>
      <w:r w:rsidRPr="00823523">
        <w:rPr>
          <w:rFonts w:ascii="Times New Roman" w:hAnsi="Times New Roman" w:cs="Times New Roman"/>
          <w:b/>
          <w:sz w:val="24"/>
          <w:szCs w:val="24"/>
        </w:rPr>
        <w:t xml:space="preserve"> Thummel</w:t>
      </w:r>
      <w:r w:rsidRPr="00823523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</w:p>
    <w:p w14:paraId="60F370E6" w14:textId="77777777" w:rsidR="009714A1" w:rsidRDefault="009714A1" w:rsidP="00C67A2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63F013E" w14:textId="77777777" w:rsidR="00E1256E" w:rsidRDefault="00E125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A1F919F" w14:textId="77777777" w:rsidR="007F0402" w:rsidRDefault="00C67A24" w:rsidP="00C67A2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SUPPLEMENTARY FIGURES</w:t>
      </w:r>
    </w:p>
    <w:p w14:paraId="58226264" w14:textId="77777777" w:rsidR="00E1256E" w:rsidRDefault="00E1256E" w:rsidP="00E1256E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Figure S1:</w:t>
      </w:r>
    </w:p>
    <w:p w14:paraId="3A258A2B" w14:textId="77777777" w:rsidR="00E1256E" w:rsidRDefault="00B82E4E" w:rsidP="00C67A24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76E83A8" wp14:editId="45BDAB95">
            <wp:extent cx="5339897" cy="51111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Fig 1_7dpf vps11 pathology mockup_REVISED REV2 copy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382" cy="51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2666B" w14:textId="77777777" w:rsidR="00E1256E" w:rsidRPr="004419CD" w:rsidRDefault="00E1256E" w:rsidP="00E125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19CD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419C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New </w:t>
      </w:r>
      <w:r w:rsidRPr="008F5E7C">
        <w:rPr>
          <w:rFonts w:ascii="Times New Roman" w:hAnsi="Times New Roman" w:cs="Times New Roman"/>
          <w:b/>
          <w:i/>
          <w:sz w:val="24"/>
          <w:szCs w:val="24"/>
        </w:rPr>
        <w:t>vps11(-/-)</w:t>
      </w:r>
      <w:r>
        <w:rPr>
          <w:rFonts w:ascii="Times New Roman" w:hAnsi="Times New Roman" w:cs="Times New Roman"/>
          <w:b/>
          <w:sz w:val="24"/>
          <w:szCs w:val="24"/>
        </w:rPr>
        <w:t xml:space="preserve"> larva show classic pathologies similar to </w:t>
      </w:r>
      <w:r w:rsidRPr="008F5E7C">
        <w:rPr>
          <w:rFonts w:ascii="Times New Roman" w:hAnsi="Times New Roman" w:cs="Times New Roman"/>
          <w:b/>
          <w:i/>
          <w:sz w:val="24"/>
          <w:szCs w:val="24"/>
        </w:rPr>
        <w:t>vps11(</w:t>
      </w:r>
      <w:proofErr w:type="spellStart"/>
      <w:r w:rsidRPr="008F5E7C">
        <w:rPr>
          <w:rFonts w:ascii="Times New Roman" w:hAnsi="Times New Roman" w:cs="Times New Roman"/>
          <w:b/>
          <w:i/>
          <w:sz w:val="24"/>
          <w:szCs w:val="24"/>
        </w:rPr>
        <w:t>plt</w:t>
      </w:r>
      <w:proofErr w:type="spellEnd"/>
      <w:r w:rsidRPr="008F5E7C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mutants</w:t>
      </w:r>
      <w:r w:rsidRPr="004419C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218FE5B3" w14:textId="77777777" w:rsidR="00E1256E" w:rsidRDefault="00E1256E" w:rsidP="00E125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19C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-C</w:t>
      </w:r>
      <w:r w:rsidRPr="004419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Wild-type siblings of </w:t>
      </w:r>
      <w:r w:rsidRPr="008F5E7C">
        <w:rPr>
          <w:rFonts w:ascii="Times New Roman" w:hAnsi="Times New Roman" w:cs="Times New Roman"/>
          <w:i/>
          <w:sz w:val="24"/>
          <w:szCs w:val="24"/>
        </w:rPr>
        <w:t>vps11(-/-)</w:t>
      </w:r>
      <w:r>
        <w:rPr>
          <w:rFonts w:ascii="Times New Roman" w:hAnsi="Times New Roman" w:cs="Times New Roman"/>
          <w:sz w:val="24"/>
          <w:szCs w:val="24"/>
        </w:rPr>
        <w:t xml:space="preserve"> larva at 7 </w:t>
      </w:r>
      <w:proofErr w:type="spellStart"/>
      <w:r>
        <w:rPr>
          <w:rFonts w:ascii="Times New Roman" w:hAnsi="Times New Roman" w:cs="Times New Roman"/>
          <w:sz w:val="24"/>
          <w:szCs w:val="24"/>
        </w:rPr>
        <w:t>dpf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show normal pigmentation (A), myelination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Mauthner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axons in the hindbrain as determined by anti-Myelin Basic Protein immunolocalization (B, arrowheads), and minimal apoptosis in the brain and retina as determined by TUNEL analysis (C, green). D-F. </w:t>
      </w:r>
      <w:r w:rsidRPr="008F5E7C">
        <w:rPr>
          <w:rFonts w:ascii="Times New Roman" w:hAnsi="Times New Roman" w:cs="Times New Roman"/>
          <w:i/>
          <w:sz w:val="24"/>
          <w:szCs w:val="24"/>
        </w:rPr>
        <w:t>vps11(-/-)</w:t>
      </w:r>
      <w:r>
        <w:rPr>
          <w:rFonts w:ascii="Times New Roman" w:hAnsi="Times New Roman" w:cs="Times New Roman"/>
          <w:sz w:val="24"/>
          <w:szCs w:val="24"/>
        </w:rPr>
        <w:t xml:space="preserve"> mutant larva at 7 </w:t>
      </w:r>
      <w:proofErr w:type="spellStart"/>
      <w:r>
        <w:rPr>
          <w:rFonts w:ascii="Times New Roman" w:hAnsi="Times New Roman" w:cs="Times New Roman"/>
          <w:sz w:val="24"/>
          <w:szCs w:val="24"/>
        </w:rPr>
        <w:t>dpf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show hypopigmentation of body melanophores (D), reduced myelination (E, arrowheads), and large numbers of apoptotic cells in the brain and retina (F). </w:t>
      </w:r>
      <w:r w:rsidRPr="004419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6BBACD" w14:textId="77777777" w:rsidR="00C67A24" w:rsidRDefault="00C67A24" w:rsidP="00E1256E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Figure S</w:t>
      </w:r>
      <w:r w:rsidR="00E1256E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>:</w:t>
      </w:r>
    </w:p>
    <w:p w14:paraId="47EA1BD8" w14:textId="77777777" w:rsidR="004419CD" w:rsidRDefault="00E1256E" w:rsidP="00C67A24">
      <w:pPr>
        <w:spacing w:line="36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86C4E05" wp14:editId="0DF9D5F5">
            <wp:extent cx="5943600" cy="3874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 2_Noldus setup mockup_REVISED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1158" w14:textId="77777777" w:rsidR="00C67A24" w:rsidRPr="004419CD" w:rsidRDefault="00A236DA" w:rsidP="00C67A2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19CD">
        <w:rPr>
          <w:rFonts w:ascii="Times New Roman" w:hAnsi="Times New Roman" w:cs="Times New Roman"/>
          <w:b/>
          <w:sz w:val="24"/>
          <w:szCs w:val="24"/>
        </w:rPr>
        <w:t>Figure S</w:t>
      </w:r>
      <w:r w:rsidR="00E1256E">
        <w:rPr>
          <w:rFonts w:ascii="Times New Roman" w:hAnsi="Times New Roman" w:cs="Times New Roman"/>
          <w:b/>
          <w:sz w:val="24"/>
          <w:szCs w:val="24"/>
        </w:rPr>
        <w:t>2</w:t>
      </w:r>
      <w:r w:rsidR="00C67A24" w:rsidRPr="004419C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67A24" w:rsidRPr="004419CD">
        <w:rPr>
          <w:rFonts w:ascii="Times New Roman" w:hAnsi="Times New Roman" w:cs="Times New Roman"/>
          <w:b/>
          <w:sz w:val="24"/>
          <w:szCs w:val="24"/>
        </w:rPr>
        <w:t>Noldus</w:t>
      </w:r>
      <w:proofErr w:type="spellEnd"/>
      <w:r w:rsidR="00C67A24" w:rsidRPr="004419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67A24" w:rsidRPr="004419CD">
        <w:rPr>
          <w:rFonts w:ascii="Times New Roman" w:hAnsi="Times New Roman" w:cs="Times New Roman"/>
          <w:b/>
          <w:sz w:val="24"/>
          <w:szCs w:val="24"/>
        </w:rPr>
        <w:t>DanioVision</w:t>
      </w:r>
      <w:proofErr w:type="spellEnd"/>
      <w:r w:rsidR="00C67A24" w:rsidRPr="004419CD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C67A24" w:rsidRPr="004419CD">
        <w:rPr>
          <w:rFonts w:ascii="Times New Roman" w:hAnsi="Times New Roman" w:cs="Times New Roman"/>
          <w:b/>
          <w:sz w:val="24"/>
          <w:szCs w:val="24"/>
        </w:rPr>
        <w:t>EthoVision</w:t>
      </w:r>
      <w:proofErr w:type="spellEnd"/>
      <w:r w:rsidR="00C67A24" w:rsidRPr="004419CD">
        <w:rPr>
          <w:rFonts w:ascii="Times New Roman" w:hAnsi="Times New Roman" w:cs="Times New Roman"/>
          <w:b/>
          <w:sz w:val="24"/>
          <w:szCs w:val="24"/>
        </w:rPr>
        <w:t xml:space="preserve"> XT tracking software can be used to track behavioral responses of zebrafish larvae during alternating cycles of light and dark periods. </w:t>
      </w:r>
    </w:p>
    <w:p w14:paraId="2415620B" w14:textId="77777777" w:rsidR="00C67A24" w:rsidRDefault="00C67A24" w:rsidP="00C67A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19C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4419CD">
        <w:rPr>
          <w:rFonts w:ascii="Times New Roman" w:hAnsi="Times New Roman" w:cs="Times New Roman"/>
          <w:sz w:val="24"/>
          <w:szCs w:val="24"/>
        </w:rPr>
        <w:t>Noldus</w:t>
      </w:r>
      <w:proofErr w:type="spellEnd"/>
      <w:r w:rsidRPr="004419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9CD">
        <w:rPr>
          <w:rFonts w:ascii="Times New Roman" w:hAnsi="Times New Roman" w:cs="Times New Roman"/>
          <w:sz w:val="24"/>
          <w:szCs w:val="24"/>
        </w:rPr>
        <w:t>DanioVision</w:t>
      </w:r>
      <w:proofErr w:type="spellEnd"/>
      <w:r w:rsidRPr="004419CD">
        <w:rPr>
          <w:rFonts w:ascii="Times New Roman" w:hAnsi="Times New Roman" w:cs="Times New Roman"/>
          <w:sz w:val="24"/>
          <w:szCs w:val="24"/>
        </w:rPr>
        <w:t xml:space="preserve"> Observation Chamber set-up containing Basler Gen1 tracking camera linked to </w:t>
      </w:r>
      <w:proofErr w:type="spellStart"/>
      <w:r w:rsidRPr="004419CD">
        <w:rPr>
          <w:rFonts w:ascii="Times New Roman" w:hAnsi="Times New Roman" w:cs="Times New Roman"/>
          <w:sz w:val="24"/>
          <w:szCs w:val="24"/>
        </w:rPr>
        <w:t>EthoVision</w:t>
      </w:r>
      <w:proofErr w:type="spellEnd"/>
      <w:r w:rsidRPr="004419CD">
        <w:rPr>
          <w:rFonts w:ascii="Times New Roman" w:hAnsi="Times New Roman" w:cs="Times New Roman"/>
          <w:sz w:val="24"/>
          <w:szCs w:val="24"/>
        </w:rPr>
        <w:t xml:space="preserve"> XT13 tracking software. B. Individual fish wild-type (AB) larva at 7 days post fertilization (dpf) are placed in a single well of a 24-well plate. The plate is placed within the Observation Chamber and subjected to a steady stream of flowing water to maintain constant temperature during experimentation. C. Heat maps generated by the </w:t>
      </w:r>
      <w:proofErr w:type="spellStart"/>
      <w:r w:rsidRPr="004419CD">
        <w:rPr>
          <w:rFonts w:ascii="Times New Roman" w:hAnsi="Times New Roman" w:cs="Times New Roman"/>
          <w:sz w:val="24"/>
          <w:szCs w:val="24"/>
        </w:rPr>
        <w:t>EthoVision</w:t>
      </w:r>
      <w:proofErr w:type="spellEnd"/>
      <w:r w:rsidRPr="004419CD">
        <w:rPr>
          <w:rFonts w:ascii="Times New Roman" w:hAnsi="Times New Roman" w:cs="Times New Roman"/>
          <w:sz w:val="24"/>
          <w:szCs w:val="24"/>
        </w:rPr>
        <w:t xml:space="preserve"> XT13 tracking software displaying total distance moved by individual larvae (represented in blue) during 3-minute periods of light and dark. D. </w:t>
      </w:r>
      <w:r w:rsidR="00E1256E">
        <w:rPr>
          <w:rFonts w:ascii="Times New Roman" w:hAnsi="Times New Roman" w:cs="Times New Roman"/>
          <w:sz w:val="24"/>
          <w:szCs w:val="24"/>
        </w:rPr>
        <w:t>G</w:t>
      </w:r>
      <w:r w:rsidRPr="004419CD">
        <w:rPr>
          <w:rFonts w:ascii="Times New Roman" w:hAnsi="Times New Roman" w:cs="Times New Roman"/>
          <w:sz w:val="24"/>
          <w:szCs w:val="24"/>
        </w:rPr>
        <w:t>raph representing average distance travelled in 4 alternating light-dark cycles of 3 minutes each. E. Bar graph representing average distance travelled in light (grey) and dark (black) periods. F. Bar graph representing average velocity of wild-type larvae in light (grey) and dark (black) periods. n = 48 wild-type larvae at 7 dpf. * p &lt; 0.01. Error bars indicate SEM.</w:t>
      </w:r>
    </w:p>
    <w:p w14:paraId="635F0A40" w14:textId="77777777" w:rsidR="00E1256E" w:rsidRDefault="00E1256E" w:rsidP="00C67A24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Figure S3:</w:t>
      </w:r>
    </w:p>
    <w:p w14:paraId="50191350" w14:textId="77777777" w:rsidR="00E1256E" w:rsidRDefault="00E1256E" w:rsidP="00C67A24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491DE10" wp14:editId="2B00DF49">
            <wp:extent cx="4852416" cy="3773424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 Fig 3_OKR of plt hets vs wt cop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416" cy="377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6CAA3" w14:textId="77777777" w:rsidR="00E1256E" w:rsidRPr="004419CD" w:rsidRDefault="00E1256E" w:rsidP="00E1256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19CD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419C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No differences in visual function between </w:t>
      </w:r>
      <w:r w:rsidRPr="008F5E7C">
        <w:rPr>
          <w:rFonts w:ascii="Times New Roman" w:hAnsi="Times New Roman" w:cs="Times New Roman"/>
          <w:b/>
          <w:i/>
          <w:sz w:val="24"/>
          <w:szCs w:val="24"/>
        </w:rPr>
        <w:t>vps11(</w:t>
      </w:r>
      <w:proofErr w:type="spellStart"/>
      <w:r w:rsidRPr="008F5E7C">
        <w:rPr>
          <w:rFonts w:ascii="Times New Roman" w:hAnsi="Times New Roman" w:cs="Times New Roman"/>
          <w:b/>
          <w:i/>
          <w:sz w:val="24"/>
          <w:szCs w:val="24"/>
        </w:rPr>
        <w:t>plt</w:t>
      </w:r>
      <w:proofErr w:type="spellEnd"/>
      <w:r w:rsidRPr="008F5E7C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heterozygotes and their wild-type siblings</w:t>
      </w:r>
      <w:r w:rsidRPr="004419C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898C29B" w14:textId="4A64FD90" w:rsidR="00E1256E" w:rsidRDefault="00E1256E" w:rsidP="00E125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Optokinetic response of </w:t>
      </w:r>
      <w:r w:rsidRPr="008F5E7C">
        <w:rPr>
          <w:rFonts w:ascii="Times New Roman" w:hAnsi="Times New Roman" w:cs="Times New Roman"/>
          <w:i/>
          <w:sz w:val="24"/>
          <w:szCs w:val="24"/>
        </w:rPr>
        <w:t>vps11(</w:t>
      </w:r>
      <w:proofErr w:type="spellStart"/>
      <w:r w:rsidRPr="008F5E7C">
        <w:rPr>
          <w:rFonts w:ascii="Times New Roman" w:hAnsi="Times New Roman" w:cs="Times New Roman"/>
          <w:i/>
          <w:sz w:val="24"/>
          <w:szCs w:val="24"/>
        </w:rPr>
        <w:t>plt</w:t>
      </w:r>
      <w:proofErr w:type="spellEnd"/>
      <w:r w:rsidRPr="008F5E7C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homozygotes (-/-), heterozygotes (+/-), and wild-type siblings (WT) at 5dpf. No significant difference was found in OKR gain (y axis) between the heterozygotes and wild-type siblings at any percentage of contrast sensitivity (x axis).  </w:t>
      </w:r>
    </w:p>
    <w:p w14:paraId="1F60586D" w14:textId="3496CDA3" w:rsidR="00D83356" w:rsidRDefault="00D83356" w:rsidP="00E125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5BBAD0" w14:textId="7B310F1F" w:rsidR="00D83356" w:rsidRPr="00D83356" w:rsidRDefault="00D83356" w:rsidP="00E1256E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  <w:r w:rsidRPr="00D83356">
        <w:rPr>
          <w:rFonts w:ascii="Times New Roman" w:hAnsi="Times New Roman" w:cs="Times New Roman"/>
          <w:b/>
          <w:bCs/>
          <w:sz w:val="28"/>
          <w:szCs w:val="32"/>
        </w:rPr>
        <w:lastRenderedPageBreak/>
        <w:t>SUPPLEMENTARY MATERIALS</w:t>
      </w:r>
    </w:p>
    <w:p w14:paraId="0D9B2836" w14:textId="77777777" w:rsidR="00F31BA5" w:rsidRDefault="00D83356" w:rsidP="005E5BE5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D83356">
        <w:rPr>
          <w:rFonts w:ascii="Times New Roman" w:hAnsi="Times New Roman" w:cs="Times New Roman"/>
          <w:b/>
          <w:bCs/>
          <w:sz w:val="24"/>
          <w:szCs w:val="28"/>
        </w:rPr>
        <w:t>Immunohistochemistry</w:t>
      </w:r>
    </w:p>
    <w:p w14:paraId="2F767995" w14:textId="57E15AE2" w:rsidR="00FC29FB" w:rsidRPr="00F31BA5" w:rsidRDefault="005E5BE5" w:rsidP="00FC29F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Immunohistochemistry was performed as described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PEVuZE5vdGU+PENpdGU+PEF1dGhvcj5UaG9tYXM8L0F1dGhvcj48WWVhcj4yMDExPC9ZZWFyPjxS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</w:fldData>
        </w:fldChar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PEVuZE5vdGU+PENpdGU+PEF1dGhvcj5UaG9tYXM8L0F1dGhvcj48WWVhcj4yMDExPC9ZZWFyPjxS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</w:fldData>
        </w:fldChar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  <w:fldChar w:fldCharType="end"/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  <w:fldChar w:fldCharType="separate"/>
      </w:r>
      <w:r w:rsidR="00FC29FB" w:rsidRPr="00FC29FB">
        <w:rPr>
          <w:rStyle w:val="fontstyle01"/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="00FC29FB">
        <w:rPr>
          <w:rStyle w:val="fontstyle01"/>
          <w:rFonts w:ascii="Times New Roman" w:hAnsi="Times New Roman" w:cs="Times New Roman"/>
          <w:sz w:val="24"/>
          <w:szCs w:val="24"/>
        </w:rPr>
        <w:fldChar w:fldCharType="end"/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 on frozen sections from </w:t>
      </w:r>
      <w:r w:rsidRPr="006C1DE8">
        <w:rPr>
          <w:rStyle w:val="fontstyle01"/>
          <w:rFonts w:ascii="Times New Roman" w:hAnsi="Times New Roman" w:cs="Times New Roman"/>
          <w:i/>
          <w:iCs/>
          <w:sz w:val="24"/>
          <w:szCs w:val="24"/>
        </w:rPr>
        <w:t>vps11(-/-)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 mutant and siblings collected at 7dpf. Primary antibodies included: rabbit anti-</w:t>
      </w:r>
      <w:proofErr w:type="spellStart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mbp</w:t>
      </w:r>
      <w:proofErr w:type="spellEnd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 (1:200; gift from Dr</w:t>
      </w:r>
      <w:r w:rsidR="00077277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 Bruce Appel, University of Colorado), mouse anti-</w:t>
      </w:r>
      <w:proofErr w:type="spellStart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HuC</w:t>
      </w:r>
      <w:proofErr w:type="spellEnd"/>
      <w:r>
        <w:rPr>
          <w:rStyle w:val="fontstyle01"/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Style w:val="fontstyle01"/>
          <w:rFonts w:ascii="Times New Roman" w:hAnsi="Times New Roman" w:cs="Times New Roman"/>
          <w:sz w:val="24"/>
          <w:szCs w:val="24"/>
        </w:rPr>
        <w:t>Hu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D</w:t>
      </w:r>
      <w:proofErr w:type="spellEnd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 monoclonal anti-body (1:50, clone 16A11, product# </w:t>
      </w:r>
      <w:r w:rsidRPr="006C1D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A-21271, Thermo Fisher Scientific, USA). </w:t>
      </w:r>
      <w:proofErr w:type="spellStart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AlexaFluor</w:t>
      </w:r>
      <w:proofErr w:type="spellEnd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 goat anti-rabbit IgG 488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(1:500) 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and goat anti-mouse IgG 594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(1:500) 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was used as a secondary antibody (</w:t>
      </w:r>
      <w:bookmarkStart w:id="0" w:name="_Hlk93927134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Invitrogen-Molecular Probes, Eugene, OR</w:t>
      </w:r>
      <w:bookmarkEnd w:id="0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 xml:space="preserve">). Nuclei were labeled (TO-PRO-3; </w:t>
      </w:r>
      <w:bookmarkStart w:id="1" w:name="_Hlk93927152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Invitrogen-Molecular Probes</w:t>
      </w:r>
      <w:bookmarkEnd w:id="1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) at a 1:750 dilution in 1</w:t>
      </w:r>
      <w:r w:rsidRPr="006C1DE8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PBS/0.05% Tween-20.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Tissue sections wer</w:t>
      </w:r>
      <w:r w:rsidRPr="00FE4180">
        <w:rPr>
          <w:rStyle w:val="fontstyle01"/>
          <w:rFonts w:ascii="Times New Roman" w:hAnsi="Times New Roman" w:cs="Times New Roman"/>
          <w:sz w:val="24"/>
          <w:szCs w:val="24"/>
        </w:rPr>
        <w:t xml:space="preserve">e </w:t>
      </w:r>
      <w:r w:rsidRPr="00FE4180">
        <w:rPr>
          <w:rFonts w:ascii="Times New Roman" w:hAnsi="Times New Roman" w:cs="Times New Roman"/>
          <w:color w:val="000000"/>
          <w:sz w:val="24"/>
          <w:szCs w:val="24"/>
        </w:rPr>
        <w:t>mounted with Prolong Gold Antifade Reagent (Cell Signaling Technology).</w:t>
      </w:r>
      <w:r w:rsidRPr="00FE4180">
        <w:rPr>
          <w:rFonts w:ascii="Times New Roman" w:hAnsi="Times New Roman" w:cs="Times New Roman"/>
          <w:sz w:val="24"/>
          <w:szCs w:val="24"/>
        </w:rPr>
        <w:t xml:space="preserve"> </w:t>
      </w:r>
      <w:r w:rsidR="00FC29FB">
        <w:rPr>
          <w:rFonts w:ascii="Times New Roman" w:hAnsi="Times New Roman" w:cs="Times New Roman"/>
          <w:sz w:val="24"/>
          <w:szCs w:val="24"/>
        </w:rPr>
        <w:t xml:space="preserve">Single plane </w:t>
      </w:r>
      <w:r w:rsidRPr="00FE4180">
        <w:rPr>
          <w:rStyle w:val="fontstyle01"/>
          <w:rFonts w:ascii="Times New Roman" w:hAnsi="Times New Roman" w:cs="Times New Roman"/>
          <w:sz w:val="24"/>
          <w:szCs w:val="24"/>
        </w:rPr>
        <w:t>c</w:t>
      </w:r>
      <w:r w:rsidRPr="00FE4180">
        <w:rPr>
          <w:rFonts w:ascii="Times New Roman" w:hAnsi="Times New Roman" w:cs="Times New Roman"/>
          <w:color w:val="000000"/>
          <w:sz w:val="24"/>
          <w:szCs w:val="24"/>
        </w:rPr>
        <w:t>onfocal images were acquired using identical confocal settings on a Leica TCS SP8 confocal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180">
        <w:rPr>
          <w:rFonts w:ascii="Times New Roman" w:hAnsi="Times New Roman" w:cs="Times New Roman"/>
          <w:color w:val="000000"/>
          <w:sz w:val="24"/>
          <w:szCs w:val="24"/>
        </w:rPr>
        <w:t>microscope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1504AB" w14:textId="0CC9A5C2" w:rsidR="00FC29FB" w:rsidRPr="00F31BA5" w:rsidRDefault="00FC29FB" w:rsidP="00E1256E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63E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Terminal Deoxynucleotidyl Transferase </w:t>
      </w:r>
      <w:proofErr w:type="spellStart"/>
      <w:r w:rsidRPr="00363E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dUTP</w:t>
      </w:r>
      <w:proofErr w:type="spellEnd"/>
      <w:r w:rsidRPr="00363E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Nick End labeling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(TUNEL) analysis</w:t>
      </w:r>
      <w:r w:rsidRPr="00363ED7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TUNEL was performed using tissue sections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processed for standard immunohistochemistry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br/>
        <w:t>Briefly, tissue sections were washed in 1xPBS for 20min, permeabilized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with ice-cold buffer of 0.1% 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NaCitrate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>/0.1% Triton X-100/1XPBS for 2min, and washed in 1xPBS for 5min at RT. Next, sections were incubated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in 100μL labeling buffer (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ApoAlert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DNA fragmentation kit; 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Clontech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International) for 10min at </w:t>
      </w:r>
      <w:r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, followed by humidified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incubation with 50μL of labeling mix (48μL labeling buffer, 1μL of 1mM biotinylated dNTPs (New England Biolabs) and 1μL of 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TdT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enzyme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(45U/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μL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ApoAlert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DNA fragmentation kit; 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Clontech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International), at 37</w:t>
      </w:r>
      <w:r>
        <w:rPr>
          <w:rFonts w:ascii="Times New Roman" w:hAnsi="Times New Roman" w:cs="Times New Roman"/>
          <w:color w:val="000000"/>
          <w:sz w:val="24"/>
          <w:szCs w:val="24"/>
        </w:rPr>
        <w:t>°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C, 1–2</w:t>
      </w:r>
      <w:r w:rsidR="00E139A0">
        <w:rPr>
          <w:rFonts w:ascii="Times New Roman" w:hAnsi="Times New Roman" w:cs="Times New Roman"/>
          <w:color w:val="000000"/>
          <w:sz w:val="24"/>
          <w:szCs w:val="24"/>
        </w:rPr>
        <w:t>hr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. The reaction was stopped with a 15min RT wash with 150μL of 2</w:t>
      </w:r>
      <w:r w:rsidR="00E21C1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SSC. Tissue sections were washed in 1XPBS and then incubated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with 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StrepTavidin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conjugated to </w:t>
      </w:r>
      <w:proofErr w:type="spellStart"/>
      <w:r w:rsidRPr="00363ED7">
        <w:rPr>
          <w:rFonts w:ascii="Times New Roman" w:hAnsi="Times New Roman" w:cs="Times New Roman"/>
          <w:color w:val="000000"/>
          <w:sz w:val="24"/>
          <w:szCs w:val="24"/>
        </w:rPr>
        <w:t>AlexaFluor</w:t>
      </w:r>
      <w:proofErr w:type="spellEnd"/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488 (1:200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Invitrogen-Mol</w:t>
      </w:r>
      <w:r w:rsidRPr="00F31BA5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ecul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ar Pro</w:t>
      </w:r>
      <w:bookmarkStart w:id="2" w:name="_GoBack"/>
      <w:bookmarkEnd w:id="2"/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bes, Eugene, OR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)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TO-PRO-3 (1:750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C1DE8">
        <w:rPr>
          <w:rStyle w:val="fontstyle01"/>
          <w:rFonts w:ascii="Times New Roman" w:hAnsi="Times New Roman" w:cs="Times New Roman"/>
          <w:sz w:val="24"/>
          <w:szCs w:val="24"/>
        </w:rPr>
        <w:t>Invitrogen-Molecular Probes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) diluted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with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1XPB</w:t>
      </w:r>
      <w:r w:rsidR="00E139A0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r w:rsidR="00E139A0">
        <w:rPr>
          <w:rFonts w:ascii="Times New Roman" w:hAnsi="Times New Roman" w:cs="Times New Roman"/>
          <w:color w:val="000000"/>
          <w:sz w:val="24"/>
          <w:szCs w:val="24"/>
        </w:rPr>
        <w:t>1hr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 xml:space="preserve"> in the dark, washed with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PB</w:t>
      </w:r>
      <w:r w:rsidR="00E139A0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, and mounted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with Prolong Gold Antifade Reagent (Cell Signaling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3ED7">
        <w:rPr>
          <w:rFonts w:ascii="Times New Roman" w:hAnsi="Times New Roman" w:cs="Times New Roman"/>
          <w:color w:val="000000"/>
          <w:sz w:val="24"/>
          <w:szCs w:val="24"/>
        </w:rPr>
        <w:t>Technology)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Single plane </w:t>
      </w:r>
      <w:r w:rsidRPr="00FE4180">
        <w:rPr>
          <w:rStyle w:val="fontstyle01"/>
          <w:rFonts w:ascii="Times New Roman" w:hAnsi="Times New Roman" w:cs="Times New Roman"/>
          <w:sz w:val="24"/>
          <w:szCs w:val="24"/>
        </w:rPr>
        <w:t>c</w:t>
      </w:r>
      <w:r w:rsidRPr="00FE4180">
        <w:rPr>
          <w:rFonts w:ascii="Times New Roman" w:hAnsi="Times New Roman" w:cs="Times New Roman"/>
          <w:color w:val="000000"/>
          <w:sz w:val="24"/>
          <w:szCs w:val="24"/>
        </w:rPr>
        <w:t>onfocal images were acquired using identical confocal settings on a Leica TCS SP8 confocal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180">
        <w:rPr>
          <w:rFonts w:ascii="Times New Roman" w:hAnsi="Times New Roman" w:cs="Times New Roman"/>
          <w:color w:val="000000"/>
          <w:sz w:val="24"/>
          <w:szCs w:val="24"/>
        </w:rPr>
        <w:t>microscope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E4C990" w14:textId="77777777" w:rsidR="00FC29FB" w:rsidRPr="00FC29FB" w:rsidRDefault="00FC29FB" w:rsidP="00FC29FB">
      <w:pPr>
        <w:pStyle w:val="EndNoteBibliography"/>
        <w:ind w:left="720" w:hanging="720"/>
      </w:pPr>
      <w:r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000000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FC29FB">
        <w:t>1</w:t>
      </w:r>
      <w:r w:rsidRPr="00FC29FB">
        <w:tab/>
        <w:t>Thomas, J. L.</w:t>
      </w:r>
      <w:r w:rsidRPr="00FC29FB">
        <w:rPr>
          <w:i/>
        </w:rPr>
        <w:t xml:space="preserve"> et al.</w:t>
      </w:r>
      <w:r w:rsidRPr="00FC29FB">
        <w:t xml:space="preserve"> The loss of vacuolar protein sorting 11 (vps11) causes retinal pathogenesis in a vertebrate model of syndromic albinism. </w:t>
      </w:r>
      <w:r w:rsidRPr="00FC29FB">
        <w:rPr>
          <w:i/>
        </w:rPr>
        <w:t>Invest Ophthalmol Vis Sci</w:t>
      </w:r>
      <w:r w:rsidRPr="00FC29FB">
        <w:t xml:space="preserve"> </w:t>
      </w:r>
      <w:r w:rsidRPr="00FC29FB">
        <w:rPr>
          <w:b/>
        </w:rPr>
        <w:t>52</w:t>
      </w:r>
      <w:r w:rsidRPr="00FC29FB">
        <w:t>, 3119-3128, doi:10.1167/iovs.10-5957 (2011).</w:t>
      </w:r>
    </w:p>
    <w:p w14:paraId="759800E3" w14:textId="62C104DF" w:rsidR="00D83356" w:rsidRPr="00FC29FB" w:rsidRDefault="00FC29FB" w:rsidP="00E1256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</w:p>
    <w:sectPr w:rsidR="00D83356" w:rsidRPr="00FC2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-Book">
    <w:altName w:val="Garamond"/>
    <w:panose1 w:val="00000000000000000000"/>
    <w:charset w:val="00"/>
    <w:family w:val="roman"/>
    <w:notTrueType/>
    <w:pitch w:val="default"/>
  </w:font>
  <w:font w:name="Universal-GreekwithMathP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rfad5w15te29efseqpvw9tdavw2vdr2dsp&quot;&gt;VPS11 and Plt fish manuscript1_May 2021-Converted&lt;record-ids&gt;&lt;item&gt;10&lt;/item&gt;&lt;/record-ids&gt;&lt;/item&gt;&lt;/Libraries&gt;"/>
  </w:docVars>
  <w:rsids>
    <w:rsidRoot w:val="00C67A24"/>
    <w:rsid w:val="00077277"/>
    <w:rsid w:val="004419CD"/>
    <w:rsid w:val="00526433"/>
    <w:rsid w:val="00561943"/>
    <w:rsid w:val="00594EB9"/>
    <w:rsid w:val="005E5BE5"/>
    <w:rsid w:val="005E7785"/>
    <w:rsid w:val="007F0402"/>
    <w:rsid w:val="008F5E7C"/>
    <w:rsid w:val="009714A1"/>
    <w:rsid w:val="00A236DA"/>
    <w:rsid w:val="00B82E4E"/>
    <w:rsid w:val="00BA790C"/>
    <w:rsid w:val="00C67A24"/>
    <w:rsid w:val="00D83356"/>
    <w:rsid w:val="00E1256E"/>
    <w:rsid w:val="00E139A0"/>
    <w:rsid w:val="00E21C1A"/>
    <w:rsid w:val="00F31BA5"/>
    <w:rsid w:val="00FC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CFF4A"/>
  <w15:chartTrackingRefBased/>
  <w15:docId w15:val="{C8B939B0-6214-47CD-983B-8EB8E674E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5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4E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EB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5E5BE5"/>
    <w:rPr>
      <w:rFonts w:ascii="Garamond-Book" w:hAnsi="Garamond-Book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DefaultParagraphFont"/>
    <w:rsid w:val="005E5BE5"/>
    <w:rPr>
      <w:rFonts w:ascii="Universal-GreekwithMathPi" w:hAnsi="Universal-GreekwithMathPi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FC29F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29F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C29F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C29FB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</dc:creator>
  <cp:keywords/>
  <dc:description/>
  <cp:lastModifiedBy>Ryan Thummel</cp:lastModifiedBy>
  <cp:revision>2</cp:revision>
  <dcterms:created xsi:type="dcterms:W3CDTF">2022-01-25T18:30:00Z</dcterms:created>
  <dcterms:modified xsi:type="dcterms:W3CDTF">2022-01-25T18:30:00Z</dcterms:modified>
</cp:coreProperties>
</file>